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01" w:rsidRPr="007D1845" w:rsidRDefault="002E296F" w:rsidP="00A27C96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US" w:eastAsia="en-US"/>
        </w:rPr>
      </w:pPr>
      <w:proofErr w:type="spellStart"/>
      <w:r w:rsidRPr="00A27C96">
        <w:rPr>
          <w:b/>
        </w:rPr>
        <w:t>Table</w:t>
      </w:r>
      <w:proofErr w:type="spellEnd"/>
      <w:r w:rsidRPr="00A27C96">
        <w:rPr>
          <w:b/>
        </w:rPr>
        <w:t xml:space="preserve"> 6</w:t>
      </w:r>
      <w:r w:rsidR="00E9306A" w:rsidRPr="00A27C96">
        <w:rPr>
          <w:b/>
        </w:rPr>
        <w:t xml:space="preserve">. </w:t>
      </w:r>
      <w:bookmarkStart w:id="0" w:name="_GoBack"/>
      <w:r w:rsidR="00E9306A" w:rsidRPr="007D1845">
        <w:rPr>
          <w:rFonts w:eastAsiaTheme="minorHAnsi"/>
          <w:sz w:val="22"/>
          <w:szCs w:val="22"/>
          <w:lang w:val="en-US" w:eastAsia="en-US"/>
        </w:rPr>
        <w:t xml:space="preserve">The Ratios of the Movements of the Skeletal and Soft Tissue Variables Following </w:t>
      </w:r>
      <w:proofErr w:type="spellStart"/>
      <w:r w:rsidR="00A27C96" w:rsidRPr="007D1845">
        <w:rPr>
          <w:rFonts w:eastAsiaTheme="minorHAnsi"/>
          <w:sz w:val="22"/>
          <w:szCs w:val="22"/>
          <w:lang w:val="en-US" w:eastAsia="en-US"/>
        </w:rPr>
        <w:t>Orthognathic</w:t>
      </w:r>
      <w:proofErr w:type="spellEnd"/>
      <w:r w:rsidR="00A27C96" w:rsidRPr="007D1845">
        <w:rPr>
          <w:rFonts w:eastAsiaTheme="minorHAnsi"/>
          <w:sz w:val="22"/>
          <w:szCs w:val="22"/>
          <w:lang w:val="en-US" w:eastAsia="en-US"/>
        </w:rPr>
        <w:t xml:space="preserve"> Surgery (T3-T1</w:t>
      </w:r>
      <w:r w:rsidR="00E9306A" w:rsidRPr="007D1845">
        <w:rPr>
          <w:rFonts w:eastAsiaTheme="minorHAnsi"/>
          <w:sz w:val="22"/>
          <w:szCs w:val="22"/>
          <w:lang w:val="en-US" w:eastAsia="en-US"/>
        </w:rPr>
        <w:t>)</w:t>
      </w:r>
    </w:p>
    <w:p w:rsidR="00142301" w:rsidRPr="007D1845" w:rsidRDefault="00142301" w:rsidP="004B07FD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58"/>
        <w:gridCol w:w="1048"/>
        <w:gridCol w:w="2289"/>
        <w:gridCol w:w="1134"/>
        <w:gridCol w:w="2128"/>
        <w:gridCol w:w="865"/>
      </w:tblGrid>
      <w:tr w:rsidR="00142301" w:rsidRPr="00142301" w:rsidTr="00084E44">
        <w:tc>
          <w:tcPr>
            <w:tcW w:w="320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bookmarkEnd w:id="0"/>
          <w:p w:rsidR="00142301" w:rsidRPr="002E296F" w:rsidRDefault="00142301" w:rsidP="002E29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296F">
              <w:rPr>
                <w:b/>
              </w:rPr>
              <w:t>MA</w:t>
            </w:r>
          </w:p>
        </w:tc>
        <w:tc>
          <w:tcPr>
            <w:tcW w:w="342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42301" w:rsidRPr="002E296F" w:rsidRDefault="00142301" w:rsidP="002E29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296F">
              <w:rPr>
                <w:b/>
              </w:rPr>
              <w:t>MS</w:t>
            </w:r>
          </w:p>
        </w:tc>
        <w:tc>
          <w:tcPr>
            <w:tcW w:w="299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42301" w:rsidRPr="002E296F" w:rsidRDefault="00142301" w:rsidP="002E29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296F">
              <w:rPr>
                <w:b/>
              </w:rPr>
              <w:t>BM</w:t>
            </w:r>
          </w:p>
        </w:tc>
      </w:tr>
      <w:tr w:rsidR="00F80DE7" w:rsidRPr="00142301" w:rsidTr="00A27C96">
        <w:tc>
          <w:tcPr>
            <w:tcW w:w="215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80DE7" w:rsidRPr="00142301" w:rsidRDefault="00F80DE7" w:rsidP="004B07FD">
            <w:pPr>
              <w:autoSpaceDE w:val="0"/>
              <w:autoSpaceDN w:val="0"/>
              <w:adjustRightInd w:val="0"/>
            </w:pPr>
            <w:proofErr w:type="spellStart"/>
            <w:r w:rsidRPr="00142301">
              <w:rPr>
                <w:sz w:val="20"/>
                <w:szCs w:val="20"/>
              </w:rPr>
              <w:t>Pn</w:t>
            </w:r>
            <w:proofErr w:type="spellEnd"/>
            <w:r w:rsidRPr="00142301">
              <w:rPr>
                <w:sz w:val="20"/>
                <w:szCs w:val="20"/>
              </w:rPr>
              <w:t>-VR / A-VR</w:t>
            </w:r>
            <w:r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104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80DE7" w:rsidRPr="00142301" w:rsidRDefault="00F80DE7" w:rsidP="004B07FD">
            <w:pPr>
              <w:autoSpaceDE w:val="0"/>
              <w:autoSpaceDN w:val="0"/>
              <w:adjustRightInd w:val="0"/>
            </w:pPr>
            <w:r>
              <w:t>0.13</w:t>
            </w:r>
          </w:p>
        </w:tc>
        <w:tc>
          <w:tcPr>
            <w:tcW w:w="2289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80DE7" w:rsidRPr="00142301" w:rsidRDefault="00F80DE7" w:rsidP="004B07FD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0"/>
                <w:szCs w:val="20"/>
              </w:rPr>
              <w:t>Pn</w:t>
            </w:r>
            <w:proofErr w:type="spellEnd"/>
            <w:r>
              <w:rPr>
                <w:sz w:val="20"/>
                <w:szCs w:val="20"/>
              </w:rPr>
              <w:t>-VR / B</w:t>
            </w:r>
            <w:r w:rsidRPr="00142301">
              <w:rPr>
                <w:sz w:val="20"/>
                <w:szCs w:val="20"/>
              </w:rPr>
              <w:t>-VR</w:t>
            </w:r>
            <w:r w:rsidR="002E296F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80DE7" w:rsidRPr="00142301" w:rsidRDefault="00F80DE7" w:rsidP="004B07FD">
            <w:pPr>
              <w:autoSpaceDE w:val="0"/>
              <w:autoSpaceDN w:val="0"/>
              <w:adjustRightInd w:val="0"/>
            </w:pPr>
            <w:r>
              <w:t>0.07</w:t>
            </w:r>
          </w:p>
        </w:tc>
        <w:tc>
          <w:tcPr>
            <w:tcW w:w="2128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80DE7" w:rsidRPr="00142301" w:rsidRDefault="00F80DE7" w:rsidP="004B07FD">
            <w:pPr>
              <w:autoSpaceDE w:val="0"/>
              <w:autoSpaceDN w:val="0"/>
              <w:adjustRightInd w:val="0"/>
            </w:pPr>
            <w:proofErr w:type="spellStart"/>
            <w:r w:rsidRPr="00142301">
              <w:rPr>
                <w:sz w:val="20"/>
                <w:szCs w:val="20"/>
              </w:rPr>
              <w:t>Pn</w:t>
            </w:r>
            <w:proofErr w:type="spellEnd"/>
            <w:r w:rsidRPr="00142301">
              <w:rPr>
                <w:sz w:val="20"/>
                <w:szCs w:val="20"/>
              </w:rPr>
              <w:t>-VR / A-VR</w:t>
            </w:r>
            <w:r w:rsidR="002E296F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8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80DE7" w:rsidRPr="00142301" w:rsidRDefault="00F80DE7" w:rsidP="004B07FD">
            <w:pPr>
              <w:autoSpaceDE w:val="0"/>
              <w:autoSpaceDN w:val="0"/>
              <w:adjustRightInd w:val="0"/>
            </w:pPr>
            <w:r>
              <w:t>0.41</w:t>
            </w:r>
          </w:p>
        </w:tc>
      </w:tr>
      <w:tr w:rsidR="00084E44" w:rsidRPr="00142301" w:rsidTr="00A27C96">
        <w:tc>
          <w:tcPr>
            <w:tcW w:w="21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80DE7" w:rsidRPr="00142301" w:rsidRDefault="00F80DE7" w:rsidP="004B07FD">
            <w:pPr>
              <w:autoSpaceDE w:val="0"/>
              <w:autoSpaceDN w:val="0"/>
              <w:adjustRightInd w:val="0"/>
            </w:pPr>
            <w:proofErr w:type="spellStart"/>
            <w:r w:rsidRPr="00142301">
              <w:rPr>
                <w:sz w:val="20"/>
                <w:szCs w:val="20"/>
              </w:rPr>
              <w:t>Sn</w:t>
            </w:r>
            <w:proofErr w:type="spellEnd"/>
            <w:r w:rsidRPr="00142301">
              <w:rPr>
                <w:sz w:val="20"/>
                <w:szCs w:val="20"/>
              </w:rPr>
              <w:t>-VR / A-VR</w:t>
            </w:r>
            <w:r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10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80DE7" w:rsidRPr="00142301" w:rsidRDefault="00F80DE7" w:rsidP="004B07FD">
            <w:pPr>
              <w:autoSpaceDE w:val="0"/>
              <w:autoSpaceDN w:val="0"/>
              <w:adjustRightInd w:val="0"/>
            </w:pPr>
            <w:r>
              <w:t>0.39</w:t>
            </w:r>
          </w:p>
        </w:tc>
        <w:tc>
          <w:tcPr>
            <w:tcW w:w="228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80DE7" w:rsidRPr="00142301" w:rsidRDefault="00F80DE7" w:rsidP="004B07FD">
            <w:pPr>
              <w:autoSpaceDE w:val="0"/>
              <w:autoSpaceDN w:val="0"/>
              <w:adjustRightInd w:val="0"/>
            </w:pPr>
            <w:proofErr w:type="spellStart"/>
            <w:r w:rsidRPr="00142301">
              <w:rPr>
                <w:sz w:val="20"/>
                <w:szCs w:val="20"/>
              </w:rPr>
              <w:t>Sn</w:t>
            </w:r>
            <w:proofErr w:type="spellEnd"/>
            <w:r w:rsidRPr="0014230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VR / B</w:t>
            </w:r>
            <w:r w:rsidRPr="00142301">
              <w:rPr>
                <w:sz w:val="20"/>
                <w:szCs w:val="20"/>
              </w:rPr>
              <w:t>-VR</w:t>
            </w:r>
            <w:r w:rsidR="002E296F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80DE7" w:rsidRPr="00142301" w:rsidRDefault="00F80DE7" w:rsidP="004B07FD">
            <w:pPr>
              <w:autoSpaceDE w:val="0"/>
              <w:autoSpaceDN w:val="0"/>
              <w:adjustRightInd w:val="0"/>
            </w:pPr>
            <w:r>
              <w:t>0.03</w:t>
            </w:r>
          </w:p>
        </w:tc>
        <w:tc>
          <w:tcPr>
            <w:tcW w:w="212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80DE7" w:rsidRPr="00142301" w:rsidRDefault="00F80DE7" w:rsidP="004B07FD">
            <w:pPr>
              <w:autoSpaceDE w:val="0"/>
              <w:autoSpaceDN w:val="0"/>
              <w:adjustRightInd w:val="0"/>
            </w:pPr>
            <w:proofErr w:type="spellStart"/>
            <w:r w:rsidRPr="00142301">
              <w:rPr>
                <w:sz w:val="20"/>
                <w:szCs w:val="20"/>
              </w:rPr>
              <w:t>Sn</w:t>
            </w:r>
            <w:proofErr w:type="spellEnd"/>
            <w:r w:rsidRPr="00142301">
              <w:rPr>
                <w:sz w:val="20"/>
                <w:szCs w:val="20"/>
              </w:rPr>
              <w:t>-VR / A-VR</w:t>
            </w:r>
            <w:r w:rsidR="002E296F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8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80DE7" w:rsidRPr="00142301" w:rsidRDefault="00F80DE7" w:rsidP="004B07FD">
            <w:pPr>
              <w:autoSpaceDE w:val="0"/>
              <w:autoSpaceDN w:val="0"/>
              <w:adjustRightInd w:val="0"/>
            </w:pPr>
            <w:r>
              <w:t>0.53</w:t>
            </w:r>
          </w:p>
        </w:tc>
      </w:tr>
      <w:tr w:rsidR="00084E44" w:rsidRPr="00142301" w:rsidTr="00A27C96">
        <w:tc>
          <w:tcPr>
            <w:tcW w:w="21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80DE7" w:rsidRPr="00142301" w:rsidRDefault="00F80DE7" w:rsidP="004B07FD">
            <w:pPr>
              <w:autoSpaceDE w:val="0"/>
              <w:autoSpaceDN w:val="0"/>
              <w:adjustRightInd w:val="0"/>
            </w:pPr>
            <w:r w:rsidRPr="00142301">
              <w:rPr>
                <w:sz w:val="20"/>
                <w:szCs w:val="20"/>
              </w:rPr>
              <w:t>ULA-VR / A-VR</w:t>
            </w:r>
            <w:r w:rsidR="002E296F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10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80DE7" w:rsidRPr="00142301" w:rsidRDefault="00F80DE7" w:rsidP="004B07FD">
            <w:pPr>
              <w:autoSpaceDE w:val="0"/>
              <w:autoSpaceDN w:val="0"/>
              <w:adjustRightInd w:val="0"/>
            </w:pPr>
            <w:r>
              <w:t>0.64</w:t>
            </w:r>
          </w:p>
        </w:tc>
        <w:tc>
          <w:tcPr>
            <w:tcW w:w="228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80DE7" w:rsidRPr="00142301" w:rsidRDefault="00F80DE7" w:rsidP="004B07FD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ULA-VR / B</w:t>
            </w:r>
            <w:r w:rsidRPr="00142301">
              <w:rPr>
                <w:sz w:val="20"/>
                <w:szCs w:val="20"/>
              </w:rPr>
              <w:t>-VR</w:t>
            </w:r>
            <w:r w:rsidR="002E296F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80DE7" w:rsidRPr="00142301" w:rsidRDefault="00F80DE7" w:rsidP="004B07FD">
            <w:pPr>
              <w:autoSpaceDE w:val="0"/>
              <w:autoSpaceDN w:val="0"/>
              <w:adjustRightInd w:val="0"/>
            </w:pPr>
            <w:r>
              <w:t>0.10</w:t>
            </w:r>
          </w:p>
        </w:tc>
        <w:tc>
          <w:tcPr>
            <w:tcW w:w="212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80DE7" w:rsidRPr="00142301" w:rsidRDefault="00F80DE7" w:rsidP="004B07FD">
            <w:pPr>
              <w:autoSpaceDE w:val="0"/>
              <w:autoSpaceDN w:val="0"/>
              <w:adjustRightInd w:val="0"/>
            </w:pPr>
            <w:r w:rsidRPr="00142301">
              <w:rPr>
                <w:sz w:val="20"/>
                <w:szCs w:val="20"/>
              </w:rPr>
              <w:t>ULA-VR / A-VR</w:t>
            </w:r>
            <w:r w:rsidR="002E296F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8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80DE7" w:rsidRPr="00142301" w:rsidRDefault="00F80DE7" w:rsidP="004B07FD">
            <w:pPr>
              <w:autoSpaceDE w:val="0"/>
              <w:autoSpaceDN w:val="0"/>
              <w:adjustRightInd w:val="0"/>
            </w:pPr>
            <w:r>
              <w:t>0.87</w:t>
            </w:r>
          </w:p>
        </w:tc>
      </w:tr>
      <w:tr w:rsidR="00084E44" w:rsidRPr="00142301" w:rsidTr="00A27C96">
        <w:tc>
          <w:tcPr>
            <w:tcW w:w="21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80DE7" w:rsidRPr="00142301" w:rsidRDefault="00F80DE7" w:rsidP="004B07FD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LLA-VR / A</w:t>
            </w:r>
            <w:r w:rsidRPr="00142301">
              <w:rPr>
                <w:sz w:val="20"/>
                <w:szCs w:val="20"/>
              </w:rPr>
              <w:t>-VR</w:t>
            </w:r>
            <w:r w:rsidR="002E296F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10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80DE7" w:rsidRPr="00142301" w:rsidRDefault="00F80DE7" w:rsidP="004B07FD">
            <w:pPr>
              <w:autoSpaceDE w:val="0"/>
              <w:autoSpaceDN w:val="0"/>
              <w:adjustRightInd w:val="0"/>
            </w:pPr>
            <w:r>
              <w:t xml:space="preserve">0.04  </w:t>
            </w:r>
          </w:p>
        </w:tc>
        <w:tc>
          <w:tcPr>
            <w:tcW w:w="228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80DE7" w:rsidRPr="00142301" w:rsidRDefault="00F80DE7" w:rsidP="004B07FD">
            <w:pPr>
              <w:autoSpaceDE w:val="0"/>
              <w:autoSpaceDN w:val="0"/>
              <w:adjustRightInd w:val="0"/>
            </w:pPr>
            <w:r w:rsidRPr="00142301">
              <w:rPr>
                <w:sz w:val="20"/>
                <w:szCs w:val="20"/>
              </w:rPr>
              <w:t>LLA-VR / B-VR</w:t>
            </w:r>
            <w:r w:rsidR="002E296F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80DE7" w:rsidRPr="00142301" w:rsidRDefault="00F80DE7" w:rsidP="004B07FD">
            <w:pPr>
              <w:autoSpaceDE w:val="0"/>
              <w:autoSpaceDN w:val="0"/>
              <w:adjustRightInd w:val="0"/>
            </w:pPr>
            <w:r>
              <w:t>0.84</w:t>
            </w:r>
          </w:p>
        </w:tc>
        <w:tc>
          <w:tcPr>
            <w:tcW w:w="212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80DE7" w:rsidRPr="00142301" w:rsidRDefault="00F80DE7" w:rsidP="004B07FD">
            <w:pPr>
              <w:autoSpaceDE w:val="0"/>
              <w:autoSpaceDN w:val="0"/>
              <w:adjustRightInd w:val="0"/>
            </w:pPr>
            <w:r w:rsidRPr="00142301">
              <w:rPr>
                <w:sz w:val="20"/>
                <w:szCs w:val="20"/>
              </w:rPr>
              <w:t>LLA-VR / B-VR</w:t>
            </w:r>
            <w:r w:rsidR="002E296F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8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80DE7" w:rsidRPr="00142301" w:rsidRDefault="00F80DE7" w:rsidP="004B07FD">
            <w:pPr>
              <w:autoSpaceDE w:val="0"/>
              <w:autoSpaceDN w:val="0"/>
              <w:adjustRightInd w:val="0"/>
            </w:pPr>
            <w:r>
              <w:t>0.48</w:t>
            </w:r>
          </w:p>
        </w:tc>
      </w:tr>
      <w:tr w:rsidR="00084E44" w:rsidRPr="00142301" w:rsidTr="00A27C96">
        <w:tc>
          <w:tcPr>
            <w:tcW w:w="21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80DE7" w:rsidRPr="00142301" w:rsidRDefault="00F80DE7" w:rsidP="004B07FD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B^-VR / A</w:t>
            </w:r>
            <w:r w:rsidRPr="00142301">
              <w:rPr>
                <w:sz w:val="20"/>
                <w:szCs w:val="20"/>
              </w:rPr>
              <w:t>-VR</w:t>
            </w:r>
            <w:r w:rsidR="002E296F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10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80DE7" w:rsidRPr="00142301" w:rsidRDefault="00F80DE7" w:rsidP="004B07FD">
            <w:pPr>
              <w:autoSpaceDE w:val="0"/>
              <w:autoSpaceDN w:val="0"/>
              <w:adjustRightInd w:val="0"/>
            </w:pPr>
            <w:r>
              <w:t xml:space="preserve">0.20 </w:t>
            </w:r>
          </w:p>
        </w:tc>
        <w:tc>
          <w:tcPr>
            <w:tcW w:w="228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80DE7" w:rsidRPr="00142301" w:rsidRDefault="00F80DE7" w:rsidP="004B07FD">
            <w:pPr>
              <w:autoSpaceDE w:val="0"/>
              <w:autoSpaceDN w:val="0"/>
              <w:adjustRightInd w:val="0"/>
            </w:pPr>
            <w:r w:rsidRPr="00142301">
              <w:rPr>
                <w:sz w:val="20"/>
                <w:szCs w:val="20"/>
              </w:rPr>
              <w:t>B^-VR / B-VR</w:t>
            </w:r>
            <w:r w:rsidR="002E296F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80DE7" w:rsidRPr="00142301" w:rsidRDefault="00F80DE7" w:rsidP="004B07FD">
            <w:pPr>
              <w:autoSpaceDE w:val="0"/>
              <w:autoSpaceDN w:val="0"/>
              <w:adjustRightInd w:val="0"/>
            </w:pPr>
            <w:r>
              <w:t>0.99</w:t>
            </w:r>
          </w:p>
        </w:tc>
        <w:tc>
          <w:tcPr>
            <w:tcW w:w="212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80DE7" w:rsidRPr="00142301" w:rsidRDefault="00F80DE7" w:rsidP="004B07FD">
            <w:pPr>
              <w:autoSpaceDE w:val="0"/>
              <w:autoSpaceDN w:val="0"/>
              <w:adjustRightInd w:val="0"/>
            </w:pPr>
            <w:r w:rsidRPr="00142301">
              <w:rPr>
                <w:sz w:val="20"/>
                <w:szCs w:val="20"/>
              </w:rPr>
              <w:t>B^-VR / B-VR</w:t>
            </w:r>
            <w:r w:rsidR="002E296F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8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80DE7" w:rsidRPr="00142301" w:rsidRDefault="00F80DE7" w:rsidP="004B07FD">
            <w:pPr>
              <w:autoSpaceDE w:val="0"/>
              <w:autoSpaceDN w:val="0"/>
              <w:adjustRightInd w:val="0"/>
            </w:pPr>
            <w:r>
              <w:t>1.01</w:t>
            </w:r>
          </w:p>
        </w:tc>
      </w:tr>
      <w:tr w:rsidR="00F80DE7" w:rsidRPr="00142301" w:rsidTr="00A27C96">
        <w:tc>
          <w:tcPr>
            <w:tcW w:w="215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80DE7" w:rsidRPr="00142301" w:rsidRDefault="00F80DE7" w:rsidP="004B07FD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0"/>
                <w:szCs w:val="20"/>
              </w:rPr>
              <w:t>Pg</w:t>
            </w:r>
            <w:proofErr w:type="spellEnd"/>
            <w:r>
              <w:rPr>
                <w:sz w:val="20"/>
                <w:szCs w:val="20"/>
              </w:rPr>
              <w:t>^-VR / A</w:t>
            </w:r>
            <w:r w:rsidRPr="00142301">
              <w:rPr>
                <w:sz w:val="20"/>
                <w:szCs w:val="20"/>
              </w:rPr>
              <w:t>-VR</w:t>
            </w:r>
            <w:r w:rsidR="002E296F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104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F80DE7" w:rsidRPr="00142301" w:rsidRDefault="00F80DE7" w:rsidP="004B07FD">
            <w:pPr>
              <w:autoSpaceDE w:val="0"/>
              <w:autoSpaceDN w:val="0"/>
              <w:adjustRightInd w:val="0"/>
            </w:pPr>
            <w:r>
              <w:t>0.38</w:t>
            </w:r>
          </w:p>
        </w:tc>
        <w:tc>
          <w:tcPr>
            <w:tcW w:w="228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F80DE7" w:rsidRPr="00142301" w:rsidRDefault="00F80DE7" w:rsidP="004B07FD">
            <w:pPr>
              <w:autoSpaceDE w:val="0"/>
              <w:autoSpaceDN w:val="0"/>
              <w:adjustRightInd w:val="0"/>
            </w:pPr>
            <w:proofErr w:type="spellStart"/>
            <w:r w:rsidRPr="00142301">
              <w:rPr>
                <w:sz w:val="20"/>
                <w:szCs w:val="20"/>
              </w:rPr>
              <w:t>Pg</w:t>
            </w:r>
            <w:proofErr w:type="spellEnd"/>
            <w:r w:rsidRPr="00142301">
              <w:rPr>
                <w:sz w:val="20"/>
                <w:szCs w:val="20"/>
              </w:rPr>
              <w:t>^-VR / B-VR</w:t>
            </w:r>
            <w:r w:rsidR="002E296F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F80DE7" w:rsidRPr="00142301" w:rsidRDefault="00F80DE7" w:rsidP="004B07FD">
            <w:pPr>
              <w:autoSpaceDE w:val="0"/>
              <w:autoSpaceDN w:val="0"/>
              <w:adjustRightInd w:val="0"/>
            </w:pPr>
            <w:r>
              <w:t>0.90</w:t>
            </w:r>
          </w:p>
        </w:tc>
        <w:tc>
          <w:tcPr>
            <w:tcW w:w="2128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F80DE7" w:rsidRPr="00142301" w:rsidRDefault="00F80DE7" w:rsidP="004B07FD">
            <w:pPr>
              <w:autoSpaceDE w:val="0"/>
              <w:autoSpaceDN w:val="0"/>
              <w:adjustRightInd w:val="0"/>
            </w:pPr>
            <w:proofErr w:type="spellStart"/>
            <w:r w:rsidRPr="00142301">
              <w:rPr>
                <w:sz w:val="20"/>
                <w:szCs w:val="20"/>
              </w:rPr>
              <w:t>Pg</w:t>
            </w:r>
            <w:proofErr w:type="spellEnd"/>
            <w:r w:rsidRPr="00142301">
              <w:rPr>
                <w:sz w:val="20"/>
                <w:szCs w:val="20"/>
              </w:rPr>
              <w:t>^-VR / B-VR</w:t>
            </w:r>
            <w:r w:rsidR="002E296F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86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80DE7" w:rsidRPr="00142301" w:rsidRDefault="00F80DE7" w:rsidP="004B07FD">
            <w:pPr>
              <w:autoSpaceDE w:val="0"/>
              <w:autoSpaceDN w:val="0"/>
              <w:adjustRightInd w:val="0"/>
            </w:pPr>
            <w:r>
              <w:t>0.70</w:t>
            </w:r>
          </w:p>
        </w:tc>
      </w:tr>
    </w:tbl>
    <w:p w:rsidR="004B07FD" w:rsidRPr="004B07FD" w:rsidRDefault="004B07FD" w:rsidP="004B07FD">
      <w:pPr>
        <w:autoSpaceDE w:val="0"/>
        <w:autoSpaceDN w:val="0"/>
        <w:adjustRightInd w:val="0"/>
        <w:rPr>
          <w:sz w:val="16"/>
          <w:szCs w:val="16"/>
        </w:rPr>
      </w:pPr>
      <w:r w:rsidRPr="004B07FD">
        <w:rPr>
          <w:sz w:val="16"/>
          <w:szCs w:val="16"/>
        </w:rPr>
        <w:t xml:space="preserve">MA </w:t>
      </w:r>
      <w:proofErr w:type="spellStart"/>
      <w:r w:rsidRPr="004B07FD">
        <w:rPr>
          <w:sz w:val="16"/>
          <w:szCs w:val="16"/>
        </w:rPr>
        <w:t>indicates</w:t>
      </w:r>
      <w:proofErr w:type="spellEnd"/>
      <w:r w:rsidRPr="004B07FD">
        <w:rPr>
          <w:sz w:val="16"/>
          <w:szCs w:val="16"/>
        </w:rPr>
        <w:t xml:space="preserve"> </w:t>
      </w:r>
      <w:proofErr w:type="spellStart"/>
      <w:r w:rsidRPr="004B07FD">
        <w:rPr>
          <w:sz w:val="16"/>
          <w:szCs w:val="16"/>
        </w:rPr>
        <w:t>maxillary</w:t>
      </w:r>
      <w:proofErr w:type="spellEnd"/>
      <w:r w:rsidRPr="004B07FD">
        <w:rPr>
          <w:sz w:val="16"/>
          <w:szCs w:val="16"/>
        </w:rPr>
        <w:t xml:space="preserve"> </w:t>
      </w:r>
      <w:proofErr w:type="spellStart"/>
      <w:r w:rsidRPr="004B07FD">
        <w:rPr>
          <w:sz w:val="16"/>
          <w:szCs w:val="16"/>
        </w:rPr>
        <w:t>advancement</w:t>
      </w:r>
      <w:proofErr w:type="spellEnd"/>
      <w:r w:rsidRPr="004B07FD">
        <w:rPr>
          <w:sz w:val="16"/>
          <w:szCs w:val="16"/>
        </w:rPr>
        <w:t xml:space="preserve">; MS, </w:t>
      </w:r>
      <w:proofErr w:type="spellStart"/>
      <w:r w:rsidRPr="004B07FD">
        <w:rPr>
          <w:sz w:val="16"/>
          <w:szCs w:val="16"/>
        </w:rPr>
        <w:t>mandibular</w:t>
      </w:r>
      <w:proofErr w:type="spellEnd"/>
      <w:r w:rsidRPr="004B07FD">
        <w:rPr>
          <w:sz w:val="16"/>
          <w:szCs w:val="16"/>
        </w:rPr>
        <w:t xml:space="preserve"> set </w:t>
      </w:r>
      <w:proofErr w:type="spellStart"/>
      <w:r w:rsidRPr="004B07FD">
        <w:rPr>
          <w:sz w:val="16"/>
          <w:szCs w:val="16"/>
        </w:rPr>
        <w:t>back</w:t>
      </w:r>
      <w:proofErr w:type="spellEnd"/>
      <w:r w:rsidRPr="004B07FD">
        <w:rPr>
          <w:sz w:val="16"/>
          <w:szCs w:val="16"/>
        </w:rPr>
        <w:t>;</w:t>
      </w:r>
      <w:r>
        <w:rPr>
          <w:sz w:val="16"/>
          <w:szCs w:val="16"/>
        </w:rPr>
        <w:t xml:space="preserve"> </w:t>
      </w:r>
      <w:r w:rsidRPr="004B07FD">
        <w:rPr>
          <w:sz w:val="16"/>
          <w:szCs w:val="16"/>
        </w:rPr>
        <w:t xml:space="preserve">BM, </w:t>
      </w:r>
      <w:proofErr w:type="spellStart"/>
      <w:r w:rsidRPr="004B07FD">
        <w:rPr>
          <w:sz w:val="16"/>
          <w:szCs w:val="16"/>
        </w:rPr>
        <w:t>bimaxillary</w:t>
      </w:r>
      <w:proofErr w:type="spellEnd"/>
      <w:r w:rsidRPr="004B07FD">
        <w:rPr>
          <w:sz w:val="16"/>
          <w:szCs w:val="16"/>
        </w:rPr>
        <w:t xml:space="preserve">; T1, </w:t>
      </w:r>
      <w:proofErr w:type="spellStart"/>
      <w:r w:rsidRPr="004B07FD">
        <w:rPr>
          <w:sz w:val="16"/>
          <w:szCs w:val="16"/>
        </w:rPr>
        <w:t>before</w:t>
      </w:r>
      <w:proofErr w:type="spellEnd"/>
      <w:r w:rsidRPr="004B07FD">
        <w:rPr>
          <w:sz w:val="16"/>
          <w:szCs w:val="16"/>
        </w:rPr>
        <w:t xml:space="preserve"> </w:t>
      </w:r>
      <w:proofErr w:type="spellStart"/>
      <w:r w:rsidRPr="004B07FD">
        <w:rPr>
          <w:sz w:val="16"/>
          <w:szCs w:val="16"/>
        </w:rPr>
        <w:t>treatment</w:t>
      </w:r>
      <w:proofErr w:type="spellEnd"/>
      <w:r w:rsidRPr="004B07FD">
        <w:rPr>
          <w:sz w:val="16"/>
          <w:szCs w:val="16"/>
        </w:rPr>
        <w:t xml:space="preserve">; </w:t>
      </w:r>
      <w:proofErr w:type="spellStart"/>
      <w:r w:rsidRPr="004B07FD">
        <w:rPr>
          <w:sz w:val="16"/>
          <w:szCs w:val="16"/>
        </w:rPr>
        <w:t>and</w:t>
      </w:r>
      <w:proofErr w:type="spellEnd"/>
      <w:r w:rsidRPr="004B07FD">
        <w:rPr>
          <w:sz w:val="16"/>
          <w:szCs w:val="16"/>
        </w:rPr>
        <w:t xml:space="preserve"> T3,end of </w:t>
      </w:r>
      <w:proofErr w:type="spellStart"/>
      <w:r w:rsidRPr="004B07FD">
        <w:rPr>
          <w:sz w:val="16"/>
          <w:szCs w:val="16"/>
        </w:rPr>
        <w:t>fixed</w:t>
      </w:r>
      <w:proofErr w:type="spellEnd"/>
      <w:r w:rsidRPr="004B07FD">
        <w:rPr>
          <w:sz w:val="16"/>
          <w:szCs w:val="16"/>
        </w:rPr>
        <w:t xml:space="preserve"> </w:t>
      </w:r>
      <w:proofErr w:type="spellStart"/>
      <w:r w:rsidRPr="004B07FD">
        <w:rPr>
          <w:sz w:val="16"/>
          <w:szCs w:val="16"/>
        </w:rPr>
        <w:t>treatment</w:t>
      </w:r>
      <w:proofErr w:type="spellEnd"/>
      <w:r w:rsidRPr="004B07FD">
        <w:rPr>
          <w:sz w:val="16"/>
          <w:szCs w:val="16"/>
        </w:rPr>
        <w:t>.</w:t>
      </w:r>
    </w:p>
    <w:p w:rsidR="00F13255" w:rsidRDefault="00F13255" w:rsidP="004B07FD">
      <w:pPr>
        <w:jc w:val="both"/>
      </w:pPr>
    </w:p>
    <w:sectPr w:rsidR="00F13255" w:rsidSect="00E9306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55"/>
    <w:rsid w:val="00007DAB"/>
    <w:rsid w:val="00033272"/>
    <w:rsid w:val="000348EB"/>
    <w:rsid w:val="00042DBE"/>
    <w:rsid w:val="00055EF2"/>
    <w:rsid w:val="00081268"/>
    <w:rsid w:val="00084E44"/>
    <w:rsid w:val="0009796F"/>
    <w:rsid w:val="000A07CB"/>
    <w:rsid w:val="000A621A"/>
    <w:rsid w:val="000B1DD2"/>
    <w:rsid w:val="000C4DB1"/>
    <w:rsid w:val="000F2178"/>
    <w:rsid w:val="001260D0"/>
    <w:rsid w:val="00142301"/>
    <w:rsid w:val="00142E3E"/>
    <w:rsid w:val="00152B70"/>
    <w:rsid w:val="00154E14"/>
    <w:rsid w:val="00157A54"/>
    <w:rsid w:val="00196635"/>
    <w:rsid w:val="00206498"/>
    <w:rsid w:val="00220267"/>
    <w:rsid w:val="0024215E"/>
    <w:rsid w:val="00246D17"/>
    <w:rsid w:val="0026184F"/>
    <w:rsid w:val="002654A5"/>
    <w:rsid w:val="00294F04"/>
    <w:rsid w:val="002A2155"/>
    <w:rsid w:val="002A3799"/>
    <w:rsid w:val="002D4FF3"/>
    <w:rsid w:val="002E296F"/>
    <w:rsid w:val="002E3DA9"/>
    <w:rsid w:val="002E4E9D"/>
    <w:rsid w:val="00340314"/>
    <w:rsid w:val="00356408"/>
    <w:rsid w:val="003675F4"/>
    <w:rsid w:val="00373B93"/>
    <w:rsid w:val="00375B8A"/>
    <w:rsid w:val="00381E26"/>
    <w:rsid w:val="0038424C"/>
    <w:rsid w:val="003A225D"/>
    <w:rsid w:val="003B2748"/>
    <w:rsid w:val="003B2802"/>
    <w:rsid w:val="003B2F63"/>
    <w:rsid w:val="003F283C"/>
    <w:rsid w:val="003F669C"/>
    <w:rsid w:val="00413475"/>
    <w:rsid w:val="00424B69"/>
    <w:rsid w:val="00426C48"/>
    <w:rsid w:val="0044115A"/>
    <w:rsid w:val="004452F3"/>
    <w:rsid w:val="0048553B"/>
    <w:rsid w:val="004B07FD"/>
    <w:rsid w:val="004D2B45"/>
    <w:rsid w:val="004E33AC"/>
    <w:rsid w:val="004F62DD"/>
    <w:rsid w:val="005D24B7"/>
    <w:rsid w:val="005F1727"/>
    <w:rsid w:val="0061571C"/>
    <w:rsid w:val="006444DF"/>
    <w:rsid w:val="006509CF"/>
    <w:rsid w:val="00660BF4"/>
    <w:rsid w:val="00662D6D"/>
    <w:rsid w:val="00687F15"/>
    <w:rsid w:val="006936B0"/>
    <w:rsid w:val="006E0C83"/>
    <w:rsid w:val="006F00A2"/>
    <w:rsid w:val="00702FF0"/>
    <w:rsid w:val="00706164"/>
    <w:rsid w:val="007067B4"/>
    <w:rsid w:val="00721A76"/>
    <w:rsid w:val="00733FA0"/>
    <w:rsid w:val="00754194"/>
    <w:rsid w:val="00767177"/>
    <w:rsid w:val="0078216C"/>
    <w:rsid w:val="00782A5D"/>
    <w:rsid w:val="00787B43"/>
    <w:rsid w:val="00797928"/>
    <w:rsid w:val="007D1845"/>
    <w:rsid w:val="007D1947"/>
    <w:rsid w:val="007F0E5A"/>
    <w:rsid w:val="008402F0"/>
    <w:rsid w:val="0085457E"/>
    <w:rsid w:val="008555ED"/>
    <w:rsid w:val="00896174"/>
    <w:rsid w:val="008A3C5C"/>
    <w:rsid w:val="008D2489"/>
    <w:rsid w:val="009178F3"/>
    <w:rsid w:val="009738CE"/>
    <w:rsid w:val="00987E2F"/>
    <w:rsid w:val="009A61D7"/>
    <w:rsid w:val="009B07C7"/>
    <w:rsid w:val="009C4001"/>
    <w:rsid w:val="009C457A"/>
    <w:rsid w:val="009E4E59"/>
    <w:rsid w:val="009F4ECE"/>
    <w:rsid w:val="009F7E60"/>
    <w:rsid w:val="00A01049"/>
    <w:rsid w:val="00A039C7"/>
    <w:rsid w:val="00A23F5C"/>
    <w:rsid w:val="00A24286"/>
    <w:rsid w:val="00A27C96"/>
    <w:rsid w:val="00A35E87"/>
    <w:rsid w:val="00A53A60"/>
    <w:rsid w:val="00A604E0"/>
    <w:rsid w:val="00A67ABB"/>
    <w:rsid w:val="00A80728"/>
    <w:rsid w:val="00A818EE"/>
    <w:rsid w:val="00A931EF"/>
    <w:rsid w:val="00A95095"/>
    <w:rsid w:val="00B15706"/>
    <w:rsid w:val="00B40748"/>
    <w:rsid w:val="00B41664"/>
    <w:rsid w:val="00B57092"/>
    <w:rsid w:val="00B91721"/>
    <w:rsid w:val="00BA4CA0"/>
    <w:rsid w:val="00BB3B23"/>
    <w:rsid w:val="00BD3D21"/>
    <w:rsid w:val="00C17E1D"/>
    <w:rsid w:val="00C42CD5"/>
    <w:rsid w:val="00C546AD"/>
    <w:rsid w:val="00C560AF"/>
    <w:rsid w:val="00C573C1"/>
    <w:rsid w:val="00CA5598"/>
    <w:rsid w:val="00CE11E5"/>
    <w:rsid w:val="00D13CA6"/>
    <w:rsid w:val="00D152E7"/>
    <w:rsid w:val="00D267E3"/>
    <w:rsid w:val="00D37C14"/>
    <w:rsid w:val="00D422F0"/>
    <w:rsid w:val="00D66677"/>
    <w:rsid w:val="00D813E2"/>
    <w:rsid w:val="00D9767F"/>
    <w:rsid w:val="00DC3404"/>
    <w:rsid w:val="00DE42B4"/>
    <w:rsid w:val="00E10E51"/>
    <w:rsid w:val="00E212CD"/>
    <w:rsid w:val="00E9306A"/>
    <w:rsid w:val="00EA0FCC"/>
    <w:rsid w:val="00EA61EE"/>
    <w:rsid w:val="00EC0496"/>
    <w:rsid w:val="00ED2DB8"/>
    <w:rsid w:val="00EF0E32"/>
    <w:rsid w:val="00F01C14"/>
    <w:rsid w:val="00F13255"/>
    <w:rsid w:val="00F276F9"/>
    <w:rsid w:val="00F57B4D"/>
    <w:rsid w:val="00F62B87"/>
    <w:rsid w:val="00F74FB3"/>
    <w:rsid w:val="00F77D91"/>
    <w:rsid w:val="00F80DE7"/>
    <w:rsid w:val="00F8228D"/>
    <w:rsid w:val="00F95C46"/>
    <w:rsid w:val="00FA18CA"/>
    <w:rsid w:val="00FB07FA"/>
    <w:rsid w:val="00FC4701"/>
    <w:rsid w:val="00FD6E4F"/>
    <w:rsid w:val="00FD73D7"/>
    <w:rsid w:val="00FE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13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13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C45BD-D20B-46B9-83DD-66B6DC6DA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2013-05-06T08:58:00Z</dcterms:created>
  <dcterms:modified xsi:type="dcterms:W3CDTF">2013-07-29T19:09:00Z</dcterms:modified>
</cp:coreProperties>
</file>