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CA" w:rsidRPr="0013227D" w:rsidRDefault="00A865CA" w:rsidP="0013227D">
      <w:pPr>
        <w:spacing w:line="276" w:lineRule="auto"/>
        <w:jc w:val="both"/>
        <w:rPr>
          <w:bCs/>
          <w:sz w:val="26"/>
          <w:szCs w:val="26"/>
        </w:rPr>
      </w:pPr>
      <w:r w:rsidRPr="0013227D">
        <w:rPr>
          <w:b/>
          <w:sz w:val="26"/>
          <w:szCs w:val="26"/>
        </w:rPr>
        <w:t>PREVALENCE OF MALOCCLUSION AND ITS RELATIONSHIP WITH SOCIO-DEMOGRAPHIC FACTORS, DENTAL CARIES AND ORAL HYGIENE STATUS IN 12-15 YEARS OLD SCHOOL CHILDREN OF LUCKNOW CITY</w:t>
      </w:r>
    </w:p>
    <w:p w:rsidR="008A455B" w:rsidRPr="0013227D" w:rsidRDefault="008A455B" w:rsidP="0013227D">
      <w:pPr>
        <w:spacing w:line="276" w:lineRule="auto"/>
        <w:jc w:val="both"/>
        <w:rPr>
          <w:sz w:val="26"/>
          <w:szCs w:val="26"/>
        </w:rPr>
      </w:pPr>
    </w:p>
    <w:p w:rsidR="00A865CA" w:rsidRPr="0013227D" w:rsidRDefault="00A865CA" w:rsidP="0013227D">
      <w:pPr>
        <w:spacing w:line="276" w:lineRule="auto"/>
        <w:jc w:val="both"/>
        <w:rPr>
          <w:sz w:val="26"/>
          <w:szCs w:val="26"/>
          <w:vertAlign w:val="superscript"/>
        </w:rPr>
      </w:pPr>
      <w:r w:rsidRPr="0013227D">
        <w:rPr>
          <w:sz w:val="26"/>
          <w:szCs w:val="26"/>
        </w:rPr>
        <w:t xml:space="preserve">Dr. </w:t>
      </w:r>
      <w:proofErr w:type="spellStart"/>
      <w:r w:rsidRPr="0013227D">
        <w:rPr>
          <w:sz w:val="26"/>
          <w:szCs w:val="26"/>
        </w:rPr>
        <w:t>Avnica</w:t>
      </w:r>
      <w:proofErr w:type="spellEnd"/>
      <w:r w:rsidRPr="0013227D">
        <w:rPr>
          <w:sz w:val="26"/>
          <w:szCs w:val="26"/>
        </w:rPr>
        <w:t xml:space="preserve"> Agarwal</w:t>
      </w:r>
      <w:r w:rsidRPr="0013227D">
        <w:rPr>
          <w:sz w:val="26"/>
          <w:szCs w:val="26"/>
          <w:vertAlign w:val="superscript"/>
        </w:rPr>
        <w:t>1</w:t>
      </w:r>
      <w:r w:rsidRPr="0013227D">
        <w:rPr>
          <w:sz w:val="26"/>
          <w:szCs w:val="26"/>
        </w:rPr>
        <w:t xml:space="preserve">, Dr. </w:t>
      </w:r>
      <w:proofErr w:type="spellStart"/>
      <w:r w:rsidRPr="0013227D">
        <w:rPr>
          <w:sz w:val="26"/>
          <w:szCs w:val="26"/>
        </w:rPr>
        <w:t>Vamsi</w:t>
      </w:r>
      <w:proofErr w:type="spellEnd"/>
      <w:r w:rsidRPr="0013227D">
        <w:rPr>
          <w:sz w:val="26"/>
          <w:szCs w:val="26"/>
        </w:rPr>
        <w:t xml:space="preserve"> Krishna Reddy</w:t>
      </w:r>
      <w:r w:rsidRPr="0013227D">
        <w:rPr>
          <w:sz w:val="26"/>
          <w:szCs w:val="26"/>
          <w:vertAlign w:val="superscript"/>
        </w:rPr>
        <w:t>2</w:t>
      </w:r>
      <w:r w:rsidRPr="0013227D">
        <w:rPr>
          <w:sz w:val="26"/>
          <w:szCs w:val="26"/>
        </w:rPr>
        <w:t xml:space="preserve">, Dr. </w:t>
      </w:r>
      <w:proofErr w:type="spellStart"/>
      <w:r w:rsidRPr="0013227D">
        <w:rPr>
          <w:sz w:val="26"/>
          <w:szCs w:val="26"/>
        </w:rPr>
        <w:t>Sabyasachi</w:t>
      </w:r>
      <w:proofErr w:type="spellEnd"/>
      <w:r w:rsidRPr="0013227D">
        <w:rPr>
          <w:sz w:val="26"/>
          <w:szCs w:val="26"/>
        </w:rPr>
        <w:t xml:space="preserve"> Saha</w:t>
      </w:r>
      <w:r w:rsidRPr="0013227D">
        <w:rPr>
          <w:sz w:val="26"/>
          <w:szCs w:val="26"/>
          <w:vertAlign w:val="superscript"/>
        </w:rPr>
        <w:t>3</w:t>
      </w:r>
      <w:r w:rsidRPr="0013227D">
        <w:rPr>
          <w:sz w:val="26"/>
          <w:szCs w:val="26"/>
        </w:rPr>
        <w:t xml:space="preserve">, Dr. </w:t>
      </w:r>
      <w:proofErr w:type="spellStart"/>
      <w:r w:rsidRPr="0013227D">
        <w:rPr>
          <w:sz w:val="26"/>
          <w:szCs w:val="26"/>
        </w:rPr>
        <w:t>Pooja</w:t>
      </w:r>
      <w:proofErr w:type="spellEnd"/>
      <w:r w:rsidRPr="0013227D">
        <w:rPr>
          <w:sz w:val="26"/>
          <w:szCs w:val="26"/>
        </w:rPr>
        <w:t xml:space="preserve"> Sinha</w:t>
      </w:r>
      <w:r w:rsidRPr="0013227D">
        <w:rPr>
          <w:sz w:val="26"/>
          <w:szCs w:val="26"/>
          <w:vertAlign w:val="superscript"/>
        </w:rPr>
        <w:t>4</w:t>
      </w:r>
    </w:p>
    <w:p w:rsidR="00A865CA" w:rsidRPr="0013227D" w:rsidRDefault="00A865CA" w:rsidP="0013227D">
      <w:pPr>
        <w:spacing w:line="276" w:lineRule="auto"/>
        <w:jc w:val="both"/>
        <w:rPr>
          <w:sz w:val="26"/>
          <w:szCs w:val="26"/>
          <w:vertAlign w:val="superscript"/>
        </w:rPr>
      </w:pPr>
    </w:p>
    <w:p w:rsidR="00A865CA" w:rsidRPr="0013227D" w:rsidRDefault="00AC1DED" w:rsidP="0013227D">
      <w:pPr>
        <w:spacing w:line="276" w:lineRule="auto"/>
        <w:jc w:val="both"/>
        <w:rPr>
          <w:sz w:val="26"/>
          <w:szCs w:val="26"/>
        </w:rPr>
      </w:pPr>
      <w:r w:rsidRPr="0013227D">
        <w:rPr>
          <w:noProof/>
          <w:sz w:val="26"/>
          <w:szCs w:val="26"/>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10.15pt;margin-top:1.4pt;width:497.7pt;height:0;z-index:251658240" o:connectortype="straight"/>
        </w:pict>
      </w:r>
    </w:p>
    <w:p w:rsidR="00A865CA" w:rsidRPr="0013227D" w:rsidRDefault="00A865CA" w:rsidP="0013227D">
      <w:pPr>
        <w:spacing w:line="276" w:lineRule="auto"/>
        <w:jc w:val="both"/>
        <w:rPr>
          <w:sz w:val="26"/>
          <w:szCs w:val="26"/>
        </w:rPr>
      </w:pPr>
    </w:p>
    <w:p w:rsidR="00A865CA" w:rsidRPr="0013227D" w:rsidRDefault="00A865CA" w:rsidP="0013227D">
      <w:pPr>
        <w:tabs>
          <w:tab w:val="left" w:pos="0"/>
        </w:tabs>
        <w:spacing w:line="276" w:lineRule="auto"/>
        <w:ind w:left="-270" w:firstLine="270"/>
        <w:jc w:val="both"/>
        <w:rPr>
          <w:b/>
          <w:sz w:val="26"/>
          <w:szCs w:val="26"/>
        </w:rPr>
      </w:pPr>
      <w:r w:rsidRPr="0013227D">
        <w:rPr>
          <w:b/>
          <w:sz w:val="26"/>
          <w:szCs w:val="26"/>
        </w:rPr>
        <w:t>Abstract</w:t>
      </w:r>
    </w:p>
    <w:p w:rsidR="00A865CA" w:rsidRPr="0013227D" w:rsidRDefault="00A865CA" w:rsidP="0013227D">
      <w:pPr>
        <w:tabs>
          <w:tab w:val="left" w:pos="0"/>
        </w:tabs>
        <w:spacing w:line="276" w:lineRule="auto"/>
        <w:ind w:left="-270" w:firstLine="270"/>
        <w:jc w:val="both"/>
        <w:rPr>
          <w:b/>
          <w:sz w:val="26"/>
          <w:szCs w:val="26"/>
        </w:rPr>
      </w:pPr>
    </w:p>
    <w:p w:rsidR="00A865CA" w:rsidRPr="0013227D" w:rsidRDefault="00A865CA" w:rsidP="0013227D">
      <w:pPr>
        <w:spacing w:line="276" w:lineRule="auto"/>
        <w:jc w:val="both"/>
        <w:rPr>
          <w:sz w:val="26"/>
          <w:szCs w:val="26"/>
        </w:rPr>
      </w:pPr>
      <w:r w:rsidRPr="0013227D">
        <w:rPr>
          <w:b/>
          <w:sz w:val="26"/>
          <w:szCs w:val="26"/>
        </w:rPr>
        <w:t xml:space="preserve">Objective- </w:t>
      </w:r>
      <w:r w:rsidRPr="0013227D">
        <w:rPr>
          <w:color w:val="000000" w:themeColor="text1"/>
          <w:sz w:val="26"/>
          <w:szCs w:val="26"/>
        </w:rPr>
        <w:t>To</w:t>
      </w:r>
      <w:r w:rsidRPr="0013227D">
        <w:rPr>
          <w:sz w:val="26"/>
          <w:szCs w:val="26"/>
        </w:rPr>
        <w:t xml:space="preserve"> assess the prevalence of malocclusion and its relationship with socio-demographic factors, dental caries and oral hygiene status in 12-15 years old school children in </w:t>
      </w:r>
      <w:proofErr w:type="spellStart"/>
      <w:r w:rsidRPr="0013227D">
        <w:rPr>
          <w:sz w:val="26"/>
          <w:szCs w:val="26"/>
        </w:rPr>
        <w:t>Lucknow</w:t>
      </w:r>
      <w:proofErr w:type="spellEnd"/>
      <w:r w:rsidRPr="0013227D">
        <w:rPr>
          <w:sz w:val="26"/>
          <w:szCs w:val="26"/>
        </w:rPr>
        <w:t xml:space="preserve"> city.</w:t>
      </w:r>
    </w:p>
    <w:p w:rsidR="00A865CA" w:rsidRPr="0013227D" w:rsidRDefault="00675FE7" w:rsidP="0013227D">
      <w:pPr>
        <w:tabs>
          <w:tab w:val="left" w:pos="0"/>
        </w:tabs>
        <w:spacing w:line="276" w:lineRule="auto"/>
        <w:jc w:val="both"/>
        <w:rPr>
          <w:sz w:val="26"/>
          <w:szCs w:val="26"/>
        </w:rPr>
      </w:pPr>
      <w:r w:rsidRPr="0013227D">
        <w:rPr>
          <w:b/>
          <w:sz w:val="26"/>
          <w:szCs w:val="26"/>
        </w:rPr>
        <w:t>Material and Methods:</w:t>
      </w:r>
      <w:r w:rsidRPr="0013227D">
        <w:rPr>
          <w:sz w:val="26"/>
          <w:szCs w:val="26"/>
        </w:rPr>
        <w:t xml:space="preserve"> A descriptive cross-sectional study was conducted in 12-15 years school children with the sample of 851 students. Information was collected regarding socio-demographic factors, dental caries (WHO Oral Assessment Form 2013), OHI status and Dental Aesthetic Index (WHO Oral Assessment Form 1997) to evaluate the relationship related to malocclusion.</w:t>
      </w:r>
    </w:p>
    <w:p w:rsidR="00675FE7" w:rsidRPr="0013227D" w:rsidRDefault="00675FE7" w:rsidP="0013227D">
      <w:pPr>
        <w:tabs>
          <w:tab w:val="left" w:pos="0"/>
        </w:tabs>
        <w:spacing w:line="276" w:lineRule="auto"/>
        <w:jc w:val="both"/>
        <w:rPr>
          <w:sz w:val="26"/>
          <w:szCs w:val="26"/>
        </w:rPr>
      </w:pPr>
      <w:r w:rsidRPr="0013227D">
        <w:rPr>
          <w:b/>
          <w:sz w:val="26"/>
          <w:szCs w:val="26"/>
        </w:rPr>
        <w:t xml:space="preserve">Results: </w:t>
      </w:r>
      <w:r w:rsidRPr="0013227D">
        <w:rPr>
          <w:sz w:val="26"/>
          <w:szCs w:val="26"/>
        </w:rPr>
        <w:t xml:space="preserve">Among 851 students, 403 were males and 448 were females. The prevalence of malocclusion (DAI &gt;25) among the study population was </w:t>
      </w:r>
      <w:r w:rsidR="00E6228F" w:rsidRPr="0013227D">
        <w:rPr>
          <w:sz w:val="26"/>
          <w:szCs w:val="26"/>
        </w:rPr>
        <w:t xml:space="preserve">23.1%. A statistically significant relationship was found between malocclusion was age, socioeconomic status, dental caries and Oral Hygiene Index. </w:t>
      </w:r>
    </w:p>
    <w:p w:rsidR="00E6228F" w:rsidRPr="0013227D" w:rsidRDefault="00E6228F" w:rsidP="0013227D">
      <w:pPr>
        <w:tabs>
          <w:tab w:val="left" w:pos="0"/>
        </w:tabs>
        <w:spacing w:line="276" w:lineRule="auto"/>
        <w:jc w:val="both"/>
        <w:rPr>
          <w:sz w:val="26"/>
          <w:szCs w:val="26"/>
        </w:rPr>
      </w:pPr>
    </w:p>
    <w:p w:rsidR="00E6228F" w:rsidRPr="0013227D" w:rsidRDefault="00E6228F" w:rsidP="0013227D">
      <w:pPr>
        <w:tabs>
          <w:tab w:val="left" w:pos="0"/>
        </w:tabs>
        <w:spacing w:line="276" w:lineRule="auto"/>
        <w:jc w:val="both"/>
        <w:rPr>
          <w:sz w:val="26"/>
          <w:szCs w:val="26"/>
        </w:rPr>
      </w:pPr>
      <w:r w:rsidRPr="0013227D">
        <w:rPr>
          <w:b/>
          <w:sz w:val="26"/>
          <w:szCs w:val="26"/>
        </w:rPr>
        <w:t xml:space="preserve">Keywords: </w:t>
      </w:r>
      <w:r w:rsidRPr="0013227D">
        <w:rPr>
          <w:sz w:val="26"/>
          <w:szCs w:val="26"/>
        </w:rPr>
        <w:t xml:space="preserve">malocclusion, school children, socio-demographic factors, dental caries,  </w:t>
      </w:r>
    </w:p>
    <w:p w:rsidR="00E6228F" w:rsidRPr="0013227D" w:rsidRDefault="00E6228F" w:rsidP="0013227D">
      <w:pPr>
        <w:tabs>
          <w:tab w:val="left" w:pos="0"/>
        </w:tabs>
        <w:spacing w:line="276" w:lineRule="auto"/>
        <w:jc w:val="both"/>
        <w:rPr>
          <w:sz w:val="26"/>
          <w:szCs w:val="26"/>
        </w:rPr>
      </w:pPr>
      <w:r w:rsidRPr="0013227D">
        <w:rPr>
          <w:sz w:val="26"/>
          <w:szCs w:val="26"/>
        </w:rPr>
        <w:t xml:space="preserve">                     </w:t>
      </w:r>
      <w:proofErr w:type="gramStart"/>
      <w:r w:rsidRPr="0013227D">
        <w:rPr>
          <w:sz w:val="26"/>
          <w:szCs w:val="26"/>
        </w:rPr>
        <w:t>OHI.</w:t>
      </w:r>
      <w:proofErr w:type="gramEnd"/>
      <w:r w:rsidRPr="0013227D">
        <w:rPr>
          <w:sz w:val="26"/>
          <w:szCs w:val="26"/>
        </w:rPr>
        <w:t xml:space="preserve"> </w:t>
      </w:r>
    </w:p>
    <w:p w:rsidR="00E6228F" w:rsidRPr="0013227D" w:rsidRDefault="00AC1DED" w:rsidP="0013227D">
      <w:pPr>
        <w:tabs>
          <w:tab w:val="left" w:pos="0"/>
        </w:tabs>
        <w:spacing w:line="276" w:lineRule="auto"/>
        <w:jc w:val="both"/>
        <w:rPr>
          <w:sz w:val="26"/>
          <w:szCs w:val="26"/>
        </w:rPr>
      </w:pPr>
      <w:r w:rsidRPr="0013227D">
        <w:rPr>
          <w:noProof/>
          <w:sz w:val="26"/>
          <w:szCs w:val="26"/>
        </w:rPr>
        <w:pict>
          <v:shape id="_x0000_s1027" type="#_x0000_t32" style="position:absolute;left:0;text-align:left;margin-left:.8pt;margin-top:7.65pt;width:479.7pt;height:0;z-index:251659264" o:connectortype="straight"/>
        </w:pict>
      </w:r>
    </w:p>
    <w:p w:rsidR="00E6228F" w:rsidRPr="0013227D" w:rsidRDefault="00E6228F" w:rsidP="0013227D">
      <w:pPr>
        <w:spacing w:line="276" w:lineRule="auto"/>
        <w:jc w:val="both"/>
        <w:rPr>
          <w:sz w:val="26"/>
          <w:szCs w:val="26"/>
        </w:rPr>
      </w:pPr>
    </w:p>
    <w:p w:rsidR="008759AA" w:rsidRPr="0013227D" w:rsidRDefault="0082351E" w:rsidP="0013227D">
      <w:pPr>
        <w:spacing w:line="276" w:lineRule="auto"/>
        <w:jc w:val="both"/>
        <w:rPr>
          <w:b/>
          <w:sz w:val="26"/>
          <w:szCs w:val="26"/>
          <w:shd w:val="clear" w:color="auto" w:fill="FFFFFF"/>
        </w:rPr>
      </w:pPr>
      <w:r w:rsidRPr="0013227D">
        <w:rPr>
          <w:b/>
          <w:sz w:val="26"/>
          <w:szCs w:val="26"/>
        </w:rPr>
        <w:t>Introduction:</w:t>
      </w:r>
      <w:r w:rsidR="008759AA" w:rsidRPr="0013227D">
        <w:rPr>
          <w:sz w:val="26"/>
          <w:szCs w:val="26"/>
          <w:shd w:val="clear" w:color="auto" w:fill="FFFFFF"/>
        </w:rPr>
        <w:t xml:space="preserve"> A</w:t>
      </w:r>
      <w:r w:rsidR="008759AA" w:rsidRPr="0013227D">
        <w:rPr>
          <w:rStyle w:val="apple-converted-space"/>
          <w:sz w:val="26"/>
          <w:szCs w:val="26"/>
          <w:shd w:val="clear" w:color="auto" w:fill="FFFFFF"/>
        </w:rPr>
        <w:t> </w:t>
      </w:r>
      <w:r w:rsidR="008759AA" w:rsidRPr="0013227D">
        <w:rPr>
          <w:bCs/>
          <w:sz w:val="26"/>
          <w:szCs w:val="26"/>
          <w:shd w:val="clear" w:color="auto" w:fill="FFFFFF"/>
        </w:rPr>
        <w:t>malocclusion</w:t>
      </w:r>
      <w:r w:rsidR="008759AA" w:rsidRPr="0013227D">
        <w:rPr>
          <w:rStyle w:val="apple-converted-space"/>
          <w:sz w:val="26"/>
          <w:szCs w:val="26"/>
          <w:shd w:val="clear" w:color="auto" w:fill="FFFFFF"/>
        </w:rPr>
        <w:t> </w:t>
      </w:r>
      <w:r w:rsidR="008759AA" w:rsidRPr="0013227D">
        <w:rPr>
          <w:sz w:val="26"/>
          <w:szCs w:val="26"/>
          <w:shd w:val="clear" w:color="auto" w:fill="FFFFFF"/>
        </w:rPr>
        <w:t>is a misalignment or incorrect relation between the teeth of the two</w:t>
      </w:r>
      <w:r w:rsidR="008759AA" w:rsidRPr="0013227D">
        <w:rPr>
          <w:rStyle w:val="apple-converted-space"/>
          <w:sz w:val="26"/>
          <w:szCs w:val="26"/>
          <w:shd w:val="clear" w:color="auto" w:fill="FFFFFF"/>
        </w:rPr>
        <w:t> </w:t>
      </w:r>
      <w:hyperlink r:id="rId5" w:tooltip="Dental arch" w:history="1">
        <w:r w:rsidR="008759AA" w:rsidRPr="0013227D">
          <w:rPr>
            <w:rStyle w:val="Hyperlink"/>
            <w:color w:val="auto"/>
            <w:sz w:val="26"/>
            <w:szCs w:val="26"/>
            <w:u w:val="none"/>
            <w:shd w:val="clear" w:color="auto" w:fill="FFFFFF"/>
          </w:rPr>
          <w:t>dental arches</w:t>
        </w:r>
      </w:hyperlink>
      <w:r w:rsidR="008759AA" w:rsidRPr="0013227D">
        <w:rPr>
          <w:rStyle w:val="apple-converted-space"/>
          <w:sz w:val="26"/>
          <w:szCs w:val="26"/>
          <w:shd w:val="clear" w:color="auto" w:fill="FFFFFF"/>
        </w:rPr>
        <w:t> </w:t>
      </w:r>
      <w:r w:rsidR="008759AA" w:rsidRPr="0013227D">
        <w:rPr>
          <w:sz w:val="26"/>
          <w:szCs w:val="26"/>
          <w:shd w:val="clear" w:color="auto" w:fill="FFFFFF"/>
        </w:rPr>
        <w:t>when they approach each other as the</w:t>
      </w:r>
      <w:r w:rsidR="008759AA" w:rsidRPr="0013227D">
        <w:rPr>
          <w:rStyle w:val="apple-converted-space"/>
          <w:sz w:val="26"/>
          <w:szCs w:val="26"/>
          <w:shd w:val="clear" w:color="auto" w:fill="FFFFFF"/>
        </w:rPr>
        <w:t> </w:t>
      </w:r>
      <w:hyperlink r:id="rId6" w:tooltip="Jaw" w:history="1">
        <w:r w:rsidR="008759AA" w:rsidRPr="0013227D">
          <w:rPr>
            <w:rStyle w:val="Hyperlink"/>
            <w:color w:val="auto"/>
            <w:sz w:val="26"/>
            <w:szCs w:val="26"/>
            <w:u w:val="none"/>
            <w:shd w:val="clear" w:color="auto" w:fill="FFFFFF"/>
          </w:rPr>
          <w:t>jaws</w:t>
        </w:r>
      </w:hyperlink>
      <w:r w:rsidR="008759AA" w:rsidRPr="0013227D">
        <w:rPr>
          <w:rStyle w:val="apple-converted-space"/>
          <w:sz w:val="26"/>
          <w:szCs w:val="26"/>
          <w:shd w:val="clear" w:color="auto" w:fill="FFFFFF"/>
        </w:rPr>
        <w:t> </w:t>
      </w:r>
      <w:r w:rsidR="008759AA" w:rsidRPr="0013227D">
        <w:rPr>
          <w:sz w:val="26"/>
          <w:szCs w:val="26"/>
          <w:shd w:val="clear" w:color="auto" w:fill="FFFFFF"/>
        </w:rPr>
        <w:t xml:space="preserve">close. </w:t>
      </w:r>
      <w:r w:rsidR="008759AA" w:rsidRPr="0013227D">
        <w:rPr>
          <w:b/>
          <w:sz w:val="26"/>
          <w:szCs w:val="26"/>
          <w:shd w:val="clear" w:color="auto" w:fill="FFFFFF"/>
        </w:rPr>
        <w:t>Frances C Macgregor 1969</w:t>
      </w:r>
      <w:r w:rsidR="008759AA" w:rsidRPr="0013227D">
        <w:rPr>
          <w:sz w:val="26"/>
          <w:szCs w:val="26"/>
          <w:shd w:val="clear" w:color="auto" w:fill="FFFFFF"/>
        </w:rPr>
        <w:t xml:space="preserve"> stated that “a disfiguring malocclusion is a physical handicap since it limits a person’s social stereotype and opportunities”</w:t>
      </w:r>
      <w:r w:rsidR="00A10065" w:rsidRPr="0013227D">
        <w:rPr>
          <w:sz w:val="26"/>
          <w:szCs w:val="26"/>
          <w:shd w:val="clear" w:color="auto" w:fill="FFFFFF"/>
          <w:vertAlign w:val="superscript"/>
        </w:rPr>
        <w:t>1</w:t>
      </w:r>
      <w:r w:rsidR="008759AA" w:rsidRPr="0013227D">
        <w:rPr>
          <w:sz w:val="26"/>
          <w:szCs w:val="26"/>
          <w:shd w:val="clear" w:color="auto" w:fill="FFFFFF"/>
        </w:rPr>
        <w:t xml:space="preserve">.       </w:t>
      </w:r>
    </w:p>
    <w:p w:rsidR="0040452F" w:rsidRPr="0013227D" w:rsidRDefault="008759AA" w:rsidP="0013227D">
      <w:pPr>
        <w:spacing w:line="276" w:lineRule="auto"/>
        <w:jc w:val="both"/>
        <w:rPr>
          <w:sz w:val="26"/>
          <w:szCs w:val="26"/>
          <w:shd w:val="clear" w:color="auto" w:fill="FFFFFF"/>
        </w:rPr>
      </w:pPr>
      <w:r w:rsidRPr="0013227D">
        <w:rPr>
          <w:sz w:val="26"/>
          <w:szCs w:val="26"/>
          <w:shd w:val="clear" w:color="auto" w:fill="FFFFFF"/>
        </w:rPr>
        <w:t xml:space="preserve">     Malocclusion is one of the most common dental problems in mankind.</w:t>
      </w:r>
      <w:r w:rsidR="0040452F" w:rsidRPr="0013227D">
        <w:rPr>
          <w:sz w:val="26"/>
          <w:szCs w:val="26"/>
          <w:shd w:val="clear" w:color="auto" w:fill="FFFFFF"/>
        </w:rPr>
        <w:t xml:space="preserve"> Malocclusion may n</w:t>
      </w:r>
      <w:r w:rsidR="00A10065" w:rsidRPr="0013227D">
        <w:rPr>
          <w:sz w:val="26"/>
          <w:szCs w:val="26"/>
          <w:shd w:val="clear" w:color="auto" w:fill="FFFFFF"/>
        </w:rPr>
        <w:t>ot be life-threatening, but it’</w:t>
      </w:r>
      <w:r w:rsidR="0040452F" w:rsidRPr="0013227D">
        <w:rPr>
          <w:sz w:val="26"/>
          <w:szCs w:val="26"/>
          <w:shd w:val="clear" w:color="auto" w:fill="FFFFFF"/>
        </w:rPr>
        <w:t>s an important public health issue as it comprises the</w:t>
      </w:r>
      <w:r w:rsidR="003373C9" w:rsidRPr="0013227D">
        <w:rPr>
          <w:sz w:val="26"/>
          <w:szCs w:val="26"/>
          <w:shd w:val="clear" w:color="auto" w:fill="FFFFFF"/>
        </w:rPr>
        <w:t xml:space="preserve"> health of oral tissues</w:t>
      </w:r>
      <w:r w:rsidR="00A10065" w:rsidRPr="0013227D">
        <w:rPr>
          <w:sz w:val="26"/>
          <w:szCs w:val="26"/>
          <w:shd w:val="clear" w:color="auto" w:fill="FFFFFF"/>
        </w:rPr>
        <w:t xml:space="preserve"> which</w:t>
      </w:r>
      <w:r w:rsidR="0040452F" w:rsidRPr="0013227D">
        <w:rPr>
          <w:sz w:val="26"/>
          <w:szCs w:val="26"/>
          <w:shd w:val="clear" w:color="auto" w:fill="FFFFFF"/>
        </w:rPr>
        <w:t xml:space="preserve"> can lead to psychological and social problems.</w:t>
      </w:r>
      <w:r w:rsidR="0040452F" w:rsidRPr="0013227D">
        <w:rPr>
          <w:sz w:val="26"/>
          <w:szCs w:val="26"/>
          <w:shd w:val="clear" w:color="auto" w:fill="FFFFFF"/>
          <w:vertAlign w:val="superscript"/>
        </w:rPr>
        <w:t>1-3</w:t>
      </w:r>
    </w:p>
    <w:p w:rsidR="00E6228F" w:rsidRPr="0013227D" w:rsidRDefault="0040452F" w:rsidP="0013227D">
      <w:pPr>
        <w:spacing w:line="276" w:lineRule="auto"/>
        <w:jc w:val="both"/>
        <w:rPr>
          <w:rFonts w:eastAsia="Calibri"/>
          <w:color w:val="000000" w:themeColor="text1"/>
          <w:sz w:val="26"/>
          <w:szCs w:val="26"/>
          <w:lang w:val="en-IN" w:eastAsia="en-IN"/>
        </w:rPr>
      </w:pPr>
      <w:r w:rsidRPr="0013227D">
        <w:rPr>
          <w:rFonts w:eastAsia="Calibri"/>
          <w:sz w:val="26"/>
          <w:szCs w:val="26"/>
          <w:lang w:val="en-IN" w:eastAsia="en-IN"/>
        </w:rPr>
        <w:t>The prevalence of malocclusion in developing</w:t>
      </w:r>
      <w:r w:rsidR="00A10065" w:rsidRPr="0013227D">
        <w:rPr>
          <w:rFonts w:eastAsia="Calibri"/>
          <w:color w:val="000000" w:themeColor="text1"/>
          <w:sz w:val="26"/>
          <w:szCs w:val="26"/>
          <w:lang w:val="en-IN" w:eastAsia="en-IN"/>
        </w:rPr>
        <w:t xml:space="preserve"> countries has been the dispute</w:t>
      </w:r>
      <w:r w:rsidRPr="0013227D">
        <w:rPr>
          <w:rFonts w:eastAsia="Calibri"/>
          <w:color w:val="000000" w:themeColor="text1"/>
          <w:sz w:val="26"/>
          <w:szCs w:val="26"/>
          <w:lang w:val="en-IN" w:eastAsia="en-IN"/>
        </w:rPr>
        <w:t xml:space="preserve"> </w:t>
      </w:r>
      <w:r w:rsidR="00A10065" w:rsidRPr="0013227D">
        <w:rPr>
          <w:rFonts w:eastAsia="Calibri"/>
          <w:color w:val="000000" w:themeColor="text1"/>
          <w:sz w:val="26"/>
          <w:szCs w:val="26"/>
          <w:lang w:val="en-IN" w:eastAsia="en-IN"/>
        </w:rPr>
        <w:t>for many years. According to</w:t>
      </w:r>
      <w:r w:rsidRPr="0013227D">
        <w:rPr>
          <w:rFonts w:eastAsia="Calibri"/>
          <w:color w:val="000000" w:themeColor="text1"/>
          <w:sz w:val="26"/>
          <w:szCs w:val="26"/>
          <w:lang w:val="en-IN" w:eastAsia="en-IN"/>
        </w:rPr>
        <w:t xml:space="preserve"> literature, different authors </w:t>
      </w:r>
      <w:r w:rsidRPr="0013227D">
        <w:rPr>
          <w:rFonts w:eastAsia="Calibri"/>
          <w:b/>
          <w:color w:val="000000" w:themeColor="text1"/>
          <w:sz w:val="26"/>
          <w:szCs w:val="26"/>
          <w:lang w:val="en-IN" w:eastAsia="en-IN"/>
        </w:rPr>
        <w:t xml:space="preserve">(Sharma A </w:t>
      </w:r>
      <w:r w:rsidRPr="0013227D">
        <w:rPr>
          <w:rFonts w:eastAsia="Calibri"/>
          <w:b/>
          <w:i/>
          <w:color w:val="000000" w:themeColor="text1"/>
          <w:sz w:val="26"/>
          <w:szCs w:val="26"/>
          <w:lang w:val="en-IN" w:eastAsia="en-IN"/>
        </w:rPr>
        <w:t>et al.</w:t>
      </w:r>
      <w:r w:rsidRPr="0013227D">
        <w:rPr>
          <w:rFonts w:eastAsia="Calibri"/>
          <w:b/>
          <w:color w:val="000000" w:themeColor="text1"/>
          <w:sz w:val="26"/>
          <w:szCs w:val="26"/>
          <w:lang w:val="en-IN" w:eastAsia="en-IN"/>
        </w:rPr>
        <w:t xml:space="preserve"> 2015, </w:t>
      </w:r>
      <w:proofErr w:type="spellStart"/>
      <w:r w:rsidRPr="0013227D">
        <w:rPr>
          <w:rFonts w:eastAsia="Calibri"/>
          <w:b/>
          <w:color w:val="000000" w:themeColor="text1"/>
          <w:sz w:val="26"/>
          <w:szCs w:val="26"/>
          <w:lang w:val="en-IN" w:eastAsia="en-IN"/>
        </w:rPr>
        <w:t>Tak</w:t>
      </w:r>
      <w:proofErr w:type="spellEnd"/>
      <w:r w:rsidRPr="0013227D">
        <w:rPr>
          <w:rFonts w:eastAsia="Calibri"/>
          <w:b/>
          <w:color w:val="000000" w:themeColor="text1"/>
          <w:sz w:val="26"/>
          <w:szCs w:val="26"/>
          <w:lang w:val="en-IN" w:eastAsia="en-IN"/>
        </w:rPr>
        <w:t xml:space="preserve"> </w:t>
      </w:r>
      <w:r w:rsidRPr="0013227D">
        <w:rPr>
          <w:rFonts w:eastAsia="Calibri"/>
          <w:b/>
          <w:i/>
          <w:color w:val="000000" w:themeColor="text1"/>
          <w:sz w:val="26"/>
          <w:szCs w:val="26"/>
          <w:lang w:val="en-IN" w:eastAsia="en-IN"/>
        </w:rPr>
        <w:t>et al</w:t>
      </w:r>
      <w:r w:rsidRPr="0013227D">
        <w:rPr>
          <w:rFonts w:eastAsia="Calibri"/>
          <w:b/>
          <w:color w:val="000000" w:themeColor="text1"/>
          <w:sz w:val="26"/>
          <w:szCs w:val="26"/>
          <w:lang w:val="en-IN" w:eastAsia="en-IN"/>
        </w:rPr>
        <w:t xml:space="preserve">. 2013, Gupta R </w:t>
      </w:r>
      <w:r w:rsidRPr="0013227D">
        <w:rPr>
          <w:rFonts w:eastAsia="Calibri"/>
          <w:b/>
          <w:i/>
          <w:color w:val="000000" w:themeColor="text1"/>
          <w:sz w:val="26"/>
          <w:szCs w:val="26"/>
          <w:lang w:val="en-IN" w:eastAsia="en-IN"/>
        </w:rPr>
        <w:t>et al</w:t>
      </w:r>
      <w:r w:rsidRPr="0013227D">
        <w:rPr>
          <w:rFonts w:eastAsia="Calibri"/>
          <w:b/>
          <w:color w:val="000000" w:themeColor="text1"/>
          <w:sz w:val="26"/>
          <w:szCs w:val="26"/>
          <w:lang w:val="en-IN" w:eastAsia="en-IN"/>
        </w:rPr>
        <w:t xml:space="preserve">. 2015) </w:t>
      </w:r>
      <w:r w:rsidRPr="0013227D">
        <w:rPr>
          <w:rFonts w:eastAsia="Calibri"/>
          <w:color w:val="000000" w:themeColor="text1"/>
          <w:sz w:val="26"/>
          <w:szCs w:val="26"/>
          <w:lang w:val="en-IN" w:eastAsia="en-IN"/>
        </w:rPr>
        <w:t xml:space="preserve">have evaluated and reported the prevalence of malocclusion to be </w:t>
      </w:r>
      <w:r w:rsidRPr="0013227D">
        <w:rPr>
          <w:rFonts w:eastAsia="Calibri"/>
          <w:color w:val="000000" w:themeColor="text1"/>
          <w:sz w:val="26"/>
          <w:szCs w:val="26"/>
          <w:lang w:val="en-IN" w:eastAsia="en-IN"/>
        </w:rPr>
        <w:lastRenderedPageBreak/>
        <w:t>23.1%, 33.3% and 21.5% respectively.</w:t>
      </w:r>
      <w:r w:rsidRPr="0013227D">
        <w:rPr>
          <w:rFonts w:eastAsia="Calibri"/>
          <w:color w:val="000000" w:themeColor="text1"/>
          <w:sz w:val="26"/>
          <w:szCs w:val="26"/>
          <w:vertAlign w:val="superscript"/>
          <w:lang w:val="en-IN" w:eastAsia="en-IN"/>
        </w:rPr>
        <w:t>1,2,3,5</w:t>
      </w:r>
      <w:r w:rsidRPr="0013227D">
        <w:rPr>
          <w:rFonts w:eastAsia="Calibri"/>
          <w:color w:val="000000" w:themeColor="text1"/>
          <w:sz w:val="26"/>
          <w:szCs w:val="26"/>
          <w:lang w:val="en-IN" w:eastAsia="en-IN"/>
        </w:rPr>
        <w:t xml:space="preserve"> This can be due to change in food habits, increase in dental caries and other associated factors. </w:t>
      </w:r>
      <w:r w:rsidR="00A10065" w:rsidRPr="0013227D">
        <w:rPr>
          <w:rFonts w:eastAsia="Calibri"/>
          <w:color w:val="000000" w:themeColor="text1"/>
          <w:sz w:val="26"/>
          <w:szCs w:val="26"/>
          <w:lang w:val="en-IN" w:eastAsia="en-IN"/>
        </w:rPr>
        <w:t>If malocclusion</w:t>
      </w:r>
      <w:r w:rsidRPr="0013227D">
        <w:rPr>
          <w:rFonts w:eastAsia="Calibri"/>
          <w:color w:val="000000" w:themeColor="text1"/>
          <w:sz w:val="26"/>
          <w:szCs w:val="26"/>
          <w:lang w:val="en-IN" w:eastAsia="en-IN"/>
        </w:rPr>
        <w:t xml:space="preserve"> not diagnosed at an early stage and appro</w:t>
      </w:r>
      <w:r w:rsidR="00A10065" w:rsidRPr="0013227D">
        <w:rPr>
          <w:rFonts w:eastAsia="Calibri"/>
          <w:color w:val="000000" w:themeColor="text1"/>
          <w:sz w:val="26"/>
          <w:szCs w:val="26"/>
          <w:lang w:val="en-IN" w:eastAsia="en-IN"/>
        </w:rPr>
        <w:t>priate preventive</w:t>
      </w:r>
      <w:r w:rsidRPr="0013227D">
        <w:rPr>
          <w:rFonts w:eastAsia="Calibri"/>
          <w:color w:val="000000" w:themeColor="text1"/>
          <w:sz w:val="26"/>
          <w:szCs w:val="26"/>
          <w:lang w:val="en-IN" w:eastAsia="en-IN"/>
        </w:rPr>
        <w:t xml:space="preserve"> measures are not implemented, it might progress to severe form of malocclusion which can lead to more time- consuming, expensive and complicated orthodontic treatment.  </w:t>
      </w:r>
    </w:p>
    <w:p w:rsidR="0040452F" w:rsidRPr="0013227D" w:rsidRDefault="0040452F" w:rsidP="0013227D">
      <w:pPr>
        <w:spacing w:line="276" w:lineRule="auto"/>
        <w:jc w:val="both"/>
        <w:rPr>
          <w:bCs/>
          <w:sz w:val="26"/>
          <w:szCs w:val="26"/>
          <w:vertAlign w:val="superscript"/>
        </w:rPr>
      </w:pPr>
      <w:r w:rsidRPr="0013227D">
        <w:rPr>
          <w:rFonts w:eastAsia="Calibri"/>
          <w:color w:val="000000" w:themeColor="text1"/>
          <w:sz w:val="26"/>
          <w:szCs w:val="26"/>
          <w:lang w:val="en-IN" w:eastAsia="en-IN"/>
        </w:rPr>
        <w:t xml:space="preserve">         Oral hygiene is </w:t>
      </w:r>
      <w:r w:rsidR="00A10065" w:rsidRPr="0013227D">
        <w:rPr>
          <w:rFonts w:eastAsia="Calibri"/>
          <w:color w:val="000000" w:themeColor="text1"/>
          <w:sz w:val="26"/>
          <w:szCs w:val="26"/>
          <w:lang w:val="en-IN" w:eastAsia="en-IN"/>
        </w:rPr>
        <w:t xml:space="preserve">also </w:t>
      </w:r>
      <w:r w:rsidRPr="0013227D">
        <w:rPr>
          <w:rFonts w:eastAsia="Calibri"/>
          <w:color w:val="000000" w:themeColor="text1"/>
          <w:sz w:val="26"/>
          <w:szCs w:val="26"/>
          <w:lang w:val="en-IN" w:eastAsia="en-IN"/>
        </w:rPr>
        <w:t xml:space="preserve">one of the important etiological factors, which result in dental diseases such as dental caries and </w:t>
      </w:r>
      <w:proofErr w:type="spellStart"/>
      <w:r w:rsidRPr="0013227D">
        <w:rPr>
          <w:rFonts w:eastAsia="Calibri"/>
          <w:color w:val="000000" w:themeColor="text1"/>
          <w:sz w:val="26"/>
          <w:szCs w:val="26"/>
          <w:lang w:val="en-IN" w:eastAsia="en-IN"/>
        </w:rPr>
        <w:t>periodontitis</w:t>
      </w:r>
      <w:proofErr w:type="spellEnd"/>
      <w:r w:rsidRPr="0013227D">
        <w:rPr>
          <w:rFonts w:eastAsia="Calibri"/>
          <w:color w:val="000000" w:themeColor="text1"/>
          <w:sz w:val="26"/>
          <w:szCs w:val="26"/>
          <w:lang w:val="en-IN" w:eastAsia="en-IN"/>
        </w:rPr>
        <w:t>. Children finds difficulty in maintaining good oral hygiene which results in the increase of plaque accumulation on the teeth surfaces and hence more susceptible to caries development.</w:t>
      </w:r>
      <w:r w:rsidRPr="0013227D">
        <w:rPr>
          <w:rFonts w:eastAsia="Calibri"/>
          <w:color w:val="000000" w:themeColor="text1"/>
          <w:sz w:val="26"/>
          <w:szCs w:val="26"/>
          <w:vertAlign w:val="superscript"/>
          <w:lang w:val="en-IN" w:eastAsia="en-IN"/>
        </w:rPr>
        <w:t>5</w:t>
      </w:r>
      <w:r w:rsidR="00A10065" w:rsidRPr="0013227D">
        <w:rPr>
          <w:bCs/>
          <w:sz w:val="26"/>
          <w:szCs w:val="26"/>
        </w:rPr>
        <w:t xml:space="preserve"> Dental Caries is considered to be a predisposing factor for </w:t>
      </w:r>
      <w:proofErr w:type="spellStart"/>
      <w:r w:rsidR="00A10065" w:rsidRPr="0013227D">
        <w:rPr>
          <w:bCs/>
          <w:sz w:val="26"/>
          <w:szCs w:val="26"/>
        </w:rPr>
        <w:t>occlusal</w:t>
      </w:r>
      <w:proofErr w:type="spellEnd"/>
      <w:r w:rsidR="00A10065" w:rsidRPr="0013227D">
        <w:rPr>
          <w:bCs/>
          <w:sz w:val="26"/>
          <w:szCs w:val="26"/>
        </w:rPr>
        <w:t xml:space="preserve"> anomalies.</w:t>
      </w:r>
      <w:r w:rsidR="00A10065" w:rsidRPr="0013227D">
        <w:rPr>
          <w:bCs/>
          <w:sz w:val="26"/>
          <w:szCs w:val="26"/>
          <w:vertAlign w:val="superscript"/>
        </w:rPr>
        <w:t>5</w:t>
      </w:r>
      <w:r w:rsidR="00522A18" w:rsidRPr="0013227D">
        <w:rPr>
          <w:bCs/>
          <w:sz w:val="26"/>
          <w:szCs w:val="26"/>
          <w:vertAlign w:val="superscript"/>
        </w:rPr>
        <w:t>-7</w:t>
      </w:r>
    </w:p>
    <w:p w:rsidR="00A10065" w:rsidRPr="0013227D" w:rsidRDefault="00A10065" w:rsidP="0013227D">
      <w:pPr>
        <w:spacing w:line="276" w:lineRule="auto"/>
        <w:jc w:val="both"/>
        <w:rPr>
          <w:rFonts w:eastAsia="Calibri"/>
          <w:color w:val="000000" w:themeColor="text1"/>
          <w:sz w:val="26"/>
          <w:szCs w:val="26"/>
          <w:lang w:val="en-IN" w:eastAsia="en-IN"/>
        </w:rPr>
      </w:pPr>
      <w:r w:rsidRPr="0013227D">
        <w:rPr>
          <w:sz w:val="26"/>
          <w:szCs w:val="26"/>
        </w:rPr>
        <w:t xml:space="preserve">      In developing countries, socio-demographic background is also another relevant etiological factor that determines the need for treatment of malocclusion. According to </w:t>
      </w:r>
      <w:proofErr w:type="spellStart"/>
      <w:r w:rsidRPr="0013227D">
        <w:rPr>
          <w:b/>
          <w:sz w:val="26"/>
          <w:szCs w:val="26"/>
        </w:rPr>
        <w:t>Siddegowda</w:t>
      </w:r>
      <w:proofErr w:type="spellEnd"/>
      <w:r w:rsidRPr="0013227D">
        <w:rPr>
          <w:b/>
          <w:sz w:val="26"/>
          <w:szCs w:val="26"/>
        </w:rPr>
        <w:t xml:space="preserve"> R </w:t>
      </w:r>
      <w:r w:rsidRPr="0013227D">
        <w:rPr>
          <w:b/>
          <w:i/>
          <w:sz w:val="26"/>
          <w:szCs w:val="26"/>
        </w:rPr>
        <w:t>et al</w:t>
      </w:r>
      <w:r w:rsidRPr="0013227D">
        <w:rPr>
          <w:b/>
          <w:sz w:val="26"/>
          <w:szCs w:val="26"/>
        </w:rPr>
        <w:t xml:space="preserve"> 2013</w:t>
      </w:r>
      <w:r w:rsidR="0013227D" w:rsidRPr="0013227D">
        <w:rPr>
          <w:sz w:val="26"/>
          <w:szCs w:val="26"/>
          <w:vertAlign w:val="superscript"/>
        </w:rPr>
        <w:t>6</w:t>
      </w:r>
      <w:r w:rsidRPr="0013227D">
        <w:rPr>
          <w:sz w:val="26"/>
          <w:szCs w:val="26"/>
        </w:rPr>
        <w:t xml:space="preserve"> reported that children with high Socio Economic Status could easily afford for orthodontic treatment than when compared to children </w:t>
      </w:r>
      <w:r w:rsidR="003373C9" w:rsidRPr="0013227D">
        <w:rPr>
          <w:sz w:val="26"/>
          <w:szCs w:val="26"/>
        </w:rPr>
        <w:t>from low and middle SES. But</w:t>
      </w:r>
      <w:r w:rsidRPr="0013227D">
        <w:rPr>
          <w:sz w:val="26"/>
          <w:szCs w:val="26"/>
        </w:rPr>
        <w:t xml:space="preserve"> tren</w:t>
      </w:r>
      <w:r w:rsidR="003373C9" w:rsidRPr="0013227D">
        <w:rPr>
          <w:sz w:val="26"/>
          <w:szCs w:val="26"/>
        </w:rPr>
        <w:t>d has changed now which may be due to increase in</w:t>
      </w:r>
      <w:r w:rsidRPr="0013227D">
        <w:rPr>
          <w:sz w:val="26"/>
          <w:szCs w:val="26"/>
        </w:rPr>
        <w:t xml:space="preserve"> literacy rate and better job opportunities which would have people to lead a better life and meet their basic requirements.</w:t>
      </w:r>
      <w:r w:rsidRPr="0013227D">
        <w:rPr>
          <w:sz w:val="26"/>
          <w:szCs w:val="26"/>
          <w:vertAlign w:val="superscript"/>
        </w:rPr>
        <w:t>6</w:t>
      </w:r>
      <w:r w:rsidR="00522A18" w:rsidRPr="0013227D">
        <w:rPr>
          <w:sz w:val="26"/>
          <w:szCs w:val="26"/>
          <w:vertAlign w:val="superscript"/>
        </w:rPr>
        <w:t>,8,9</w:t>
      </w:r>
    </w:p>
    <w:p w:rsidR="00A10065" w:rsidRPr="0013227D" w:rsidRDefault="00A10065" w:rsidP="0013227D">
      <w:pPr>
        <w:spacing w:line="276" w:lineRule="auto"/>
        <w:jc w:val="both"/>
        <w:rPr>
          <w:color w:val="000000" w:themeColor="text1"/>
          <w:sz w:val="26"/>
          <w:szCs w:val="26"/>
        </w:rPr>
      </w:pPr>
      <w:r w:rsidRPr="0013227D">
        <w:rPr>
          <w:color w:val="000000" w:themeColor="text1"/>
          <w:sz w:val="26"/>
          <w:szCs w:val="26"/>
        </w:rPr>
        <w:t xml:space="preserve">         Although there is relevant data regarding the prevalence of malocclusion in 12-15 years school children in </w:t>
      </w:r>
      <w:proofErr w:type="spellStart"/>
      <w:r w:rsidRPr="0013227D">
        <w:rPr>
          <w:color w:val="000000" w:themeColor="text1"/>
          <w:sz w:val="26"/>
          <w:szCs w:val="26"/>
        </w:rPr>
        <w:t>Lucknow</w:t>
      </w:r>
      <w:proofErr w:type="spellEnd"/>
      <w:r w:rsidRPr="0013227D">
        <w:rPr>
          <w:color w:val="000000" w:themeColor="text1"/>
          <w:sz w:val="26"/>
          <w:szCs w:val="26"/>
        </w:rPr>
        <w:t xml:space="preserve"> but relationship between socio-demographic factors, dental caries and oral hygiene status is scarce. </w:t>
      </w:r>
    </w:p>
    <w:p w:rsidR="00A10065" w:rsidRPr="0013227D" w:rsidRDefault="00A10065" w:rsidP="0013227D">
      <w:pPr>
        <w:spacing w:line="276" w:lineRule="auto"/>
        <w:jc w:val="both"/>
        <w:rPr>
          <w:color w:val="000000" w:themeColor="text1"/>
          <w:sz w:val="26"/>
          <w:szCs w:val="26"/>
        </w:rPr>
      </w:pPr>
      <w:r w:rsidRPr="0013227D">
        <w:rPr>
          <w:color w:val="000000" w:themeColor="text1"/>
          <w:sz w:val="26"/>
          <w:szCs w:val="26"/>
        </w:rPr>
        <w:t xml:space="preserve">        Therefore, the present cross-sectional study was undertaken with an attempt to assess the malocclusion prevalence and relationship of malocclusion with socio-demographic factors, dental caries and oral hygiene among 12-15 years school going children of </w:t>
      </w:r>
      <w:proofErr w:type="spellStart"/>
      <w:r w:rsidRPr="0013227D">
        <w:rPr>
          <w:color w:val="000000" w:themeColor="text1"/>
          <w:sz w:val="26"/>
          <w:szCs w:val="26"/>
        </w:rPr>
        <w:t>Lucknow</w:t>
      </w:r>
      <w:proofErr w:type="spellEnd"/>
      <w:r w:rsidRPr="0013227D">
        <w:rPr>
          <w:color w:val="000000" w:themeColor="text1"/>
          <w:sz w:val="26"/>
          <w:szCs w:val="26"/>
        </w:rPr>
        <w:t xml:space="preserve"> city. </w:t>
      </w:r>
    </w:p>
    <w:p w:rsidR="00522A18" w:rsidRPr="0013227D" w:rsidRDefault="00522A18" w:rsidP="0013227D">
      <w:pPr>
        <w:spacing w:line="276" w:lineRule="auto"/>
        <w:jc w:val="both"/>
        <w:rPr>
          <w:color w:val="000000" w:themeColor="text1"/>
          <w:sz w:val="26"/>
          <w:szCs w:val="26"/>
        </w:rPr>
      </w:pPr>
    </w:p>
    <w:p w:rsidR="00522A18" w:rsidRPr="0013227D" w:rsidRDefault="00522A18" w:rsidP="0013227D">
      <w:pPr>
        <w:spacing w:line="276" w:lineRule="auto"/>
        <w:jc w:val="both"/>
        <w:rPr>
          <w:b/>
          <w:color w:val="000000" w:themeColor="text1"/>
          <w:sz w:val="26"/>
          <w:szCs w:val="26"/>
        </w:rPr>
      </w:pPr>
      <w:r w:rsidRPr="0013227D">
        <w:rPr>
          <w:b/>
          <w:color w:val="000000" w:themeColor="text1"/>
          <w:sz w:val="26"/>
          <w:szCs w:val="26"/>
        </w:rPr>
        <w:t>Material and Methods</w:t>
      </w:r>
    </w:p>
    <w:p w:rsidR="00B27FCD" w:rsidRPr="0013227D" w:rsidRDefault="00522A18" w:rsidP="0013227D">
      <w:pPr>
        <w:spacing w:line="276" w:lineRule="auto"/>
        <w:jc w:val="both"/>
        <w:rPr>
          <w:sz w:val="26"/>
          <w:szCs w:val="26"/>
        </w:rPr>
      </w:pPr>
      <w:r w:rsidRPr="0013227D">
        <w:rPr>
          <w:sz w:val="26"/>
          <w:szCs w:val="26"/>
        </w:rPr>
        <w:t xml:space="preserve">                A descriptive cross-sectional study was designed in 12-15 years school children for the period of 7 months i.e. from January to July 2017. A written consent was obtained from school authority and informed consent was obtained from the guardians for the examination of their children. An approval was taken from Institutional ethical Committee. </w:t>
      </w:r>
    </w:p>
    <w:p w:rsidR="00B27FCD" w:rsidRPr="0013227D" w:rsidRDefault="00400410" w:rsidP="0013227D">
      <w:pPr>
        <w:autoSpaceDE w:val="0"/>
        <w:autoSpaceDN w:val="0"/>
        <w:adjustRightInd w:val="0"/>
        <w:spacing w:line="276" w:lineRule="auto"/>
        <w:jc w:val="both"/>
        <w:rPr>
          <w:sz w:val="26"/>
          <w:szCs w:val="26"/>
        </w:rPr>
      </w:pPr>
      <w:r w:rsidRPr="0013227D">
        <w:rPr>
          <w:sz w:val="26"/>
          <w:szCs w:val="26"/>
        </w:rPr>
        <w:t xml:space="preserve">        </w:t>
      </w:r>
      <w:r w:rsidR="00B27FCD" w:rsidRPr="0013227D">
        <w:rPr>
          <w:sz w:val="26"/>
          <w:szCs w:val="26"/>
        </w:rPr>
        <w:t xml:space="preserve">The pilot study was conducted on </w:t>
      </w:r>
      <w:r w:rsidRPr="0013227D">
        <w:rPr>
          <w:sz w:val="26"/>
          <w:szCs w:val="26"/>
        </w:rPr>
        <w:t>50 children aged 12-15 years school</w:t>
      </w:r>
      <w:r w:rsidR="00B27FCD" w:rsidRPr="0013227D">
        <w:rPr>
          <w:sz w:val="26"/>
          <w:szCs w:val="26"/>
        </w:rPr>
        <w:t xml:space="preserve"> children to assess the operational feasibility and reliability of the study. </w:t>
      </w:r>
      <w:r w:rsidRPr="0013227D">
        <w:rPr>
          <w:sz w:val="26"/>
          <w:szCs w:val="26"/>
        </w:rPr>
        <w:t xml:space="preserve">The calculation of sample size was performed to seek the results at 95% confidence level. The allowable error taken was e = 0.05. So, the sample size was estimated to be 851. </w:t>
      </w:r>
      <w:r w:rsidR="00B27FCD" w:rsidRPr="0013227D">
        <w:rPr>
          <w:sz w:val="26"/>
          <w:szCs w:val="26"/>
        </w:rPr>
        <w:t>The results of the examinations were compared in order to obtain an estimate of extent and nature of diagnostic variability measured by kappa statistics. The kappa statistics for intra-</w:t>
      </w:r>
      <w:r w:rsidR="00B27FCD" w:rsidRPr="0013227D">
        <w:rPr>
          <w:sz w:val="26"/>
          <w:szCs w:val="26"/>
        </w:rPr>
        <w:lastRenderedPageBreak/>
        <w:t xml:space="preserve">examiner reliability was estimated was estimated to be 0.86, 0.81 and 0.89 for OHI-S, Dental caries and Malocclusion respectively. </w:t>
      </w:r>
    </w:p>
    <w:p w:rsidR="00400410" w:rsidRPr="0013227D" w:rsidRDefault="005B6DB5" w:rsidP="0013227D">
      <w:pPr>
        <w:spacing w:line="276" w:lineRule="auto"/>
        <w:jc w:val="both"/>
        <w:rPr>
          <w:sz w:val="26"/>
          <w:szCs w:val="26"/>
        </w:rPr>
      </w:pPr>
      <w:r w:rsidRPr="0013227D">
        <w:rPr>
          <w:sz w:val="26"/>
          <w:szCs w:val="26"/>
        </w:rPr>
        <w:t xml:space="preserve">   </w:t>
      </w:r>
      <w:r w:rsidR="00400410" w:rsidRPr="0013227D">
        <w:rPr>
          <w:sz w:val="26"/>
          <w:szCs w:val="26"/>
        </w:rPr>
        <w:t xml:space="preserve">   </w:t>
      </w:r>
      <w:r w:rsidR="00400410" w:rsidRPr="0013227D">
        <w:rPr>
          <w:rFonts w:eastAsia="Calibri"/>
          <w:sz w:val="26"/>
          <w:szCs w:val="26"/>
        </w:rPr>
        <w:t xml:space="preserve">The sample was selected by multistage cluster random sampling technique. In the first stage, </w:t>
      </w:r>
      <w:proofErr w:type="spellStart"/>
      <w:r w:rsidR="00400410" w:rsidRPr="0013227D">
        <w:rPr>
          <w:rFonts w:eastAsia="Calibri"/>
          <w:sz w:val="26"/>
          <w:szCs w:val="26"/>
        </w:rPr>
        <w:t>Lucknow</w:t>
      </w:r>
      <w:proofErr w:type="spellEnd"/>
      <w:r w:rsidR="00400410" w:rsidRPr="0013227D">
        <w:rPr>
          <w:rFonts w:eastAsia="Calibri"/>
          <w:sz w:val="26"/>
          <w:szCs w:val="26"/>
        </w:rPr>
        <w:t xml:space="preserve"> city was divided geographically into 4 areas i.e. </w:t>
      </w:r>
      <w:r w:rsidR="00400410" w:rsidRPr="0013227D">
        <w:rPr>
          <w:sz w:val="26"/>
          <w:szCs w:val="26"/>
        </w:rPr>
        <w:t xml:space="preserve">East, West, North and South. In the second stage, one ward was randomly selected from each of these geographic areas. List of all wards from the 5 geographic areas was obtained from Census Enumeration Areas Data (2011). In the third stage, two schools (1 public and 1 private) from the list of District School Officer were selected randomly. </w:t>
      </w:r>
      <w:r w:rsidRPr="0013227D">
        <w:rPr>
          <w:sz w:val="26"/>
          <w:szCs w:val="26"/>
        </w:rPr>
        <w:t>S</w:t>
      </w:r>
      <w:r w:rsidR="00400410" w:rsidRPr="0013227D">
        <w:rPr>
          <w:sz w:val="26"/>
          <w:szCs w:val="26"/>
        </w:rPr>
        <w:t>tudents aged 12-15 years</w:t>
      </w:r>
      <w:r w:rsidRPr="0013227D">
        <w:rPr>
          <w:sz w:val="26"/>
          <w:szCs w:val="26"/>
        </w:rPr>
        <w:t xml:space="preserve"> on the day of examination were included in the study while students undergoing orthodontics treatment, physically handicapped or those who do not gave consent were excluded.</w:t>
      </w:r>
    </w:p>
    <w:p w:rsidR="005B6DB5" w:rsidRPr="0013227D" w:rsidRDefault="009022CC" w:rsidP="0013227D">
      <w:pPr>
        <w:spacing w:line="276" w:lineRule="auto"/>
        <w:jc w:val="both"/>
        <w:rPr>
          <w:sz w:val="26"/>
          <w:szCs w:val="26"/>
        </w:rPr>
      </w:pPr>
      <w:r w:rsidRPr="0013227D">
        <w:rPr>
          <w:sz w:val="26"/>
          <w:szCs w:val="26"/>
        </w:rPr>
        <w:t xml:space="preserve">    </w:t>
      </w:r>
      <w:r w:rsidR="005B6DB5" w:rsidRPr="0013227D">
        <w:rPr>
          <w:sz w:val="26"/>
          <w:szCs w:val="26"/>
        </w:rPr>
        <w:t xml:space="preserve">The study </w:t>
      </w:r>
      <w:proofErr w:type="spellStart"/>
      <w:r w:rsidR="005B6DB5" w:rsidRPr="0013227D">
        <w:rPr>
          <w:sz w:val="26"/>
          <w:szCs w:val="26"/>
        </w:rPr>
        <w:t>proforma</w:t>
      </w:r>
      <w:proofErr w:type="spellEnd"/>
      <w:r w:rsidR="005B6DB5" w:rsidRPr="0013227D">
        <w:rPr>
          <w:sz w:val="26"/>
          <w:szCs w:val="26"/>
        </w:rPr>
        <w:t xml:space="preserve"> consisted of 3 parts- First part consisted of a pre-designed questionnaire. First section includes demographic details like name, age, gender, address </w:t>
      </w:r>
      <w:r w:rsidRPr="0013227D">
        <w:rPr>
          <w:sz w:val="26"/>
          <w:szCs w:val="26"/>
        </w:rPr>
        <w:t>from the student and</w:t>
      </w:r>
      <w:r w:rsidR="005B6DB5" w:rsidRPr="0013227D">
        <w:rPr>
          <w:sz w:val="26"/>
          <w:szCs w:val="26"/>
        </w:rPr>
        <w:t xml:space="preserve"> type of school</w:t>
      </w:r>
      <w:r w:rsidRPr="0013227D">
        <w:rPr>
          <w:sz w:val="26"/>
          <w:szCs w:val="26"/>
        </w:rPr>
        <w:t xml:space="preserve"> (Govt. or private)</w:t>
      </w:r>
      <w:r w:rsidR="005B6DB5" w:rsidRPr="0013227D">
        <w:rPr>
          <w:sz w:val="26"/>
          <w:szCs w:val="26"/>
        </w:rPr>
        <w:t>. In the second section, the socio-economic status (</w:t>
      </w:r>
      <w:proofErr w:type="spellStart"/>
      <w:r w:rsidR="005B6DB5" w:rsidRPr="0013227D">
        <w:rPr>
          <w:sz w:val="26"/>
          <w:szCs w:val="26"/>
        </w:rPr>
        <w:t>Kuppuswamy</w:t>
      </w:r>
      <w:proofErr w:type="spellEnd"/>
      <w:r w:rsidR="005B6DB5" w:rsidRPr="0013227D">
        <w:rPr>
          <w:sz w:val="26"/>
          <w:szCs w:val="26"/>
        </w:rPr>
        <w:t xml:space="preserve"> socio-economic status scale, 2014) was elicited by the parents who were invited on the day of examination. This scale takes into account education, occupation and income of the family to categorize families into class I (upper class), class II (upper middle), class III (middle class), class IV (lower middle) and class V (lower class). The second part consisted of oral examination including Oral Hygiene Index-Simplified (OHI-S)</w:t>
      </w:r>
      <w:r w:rsidR="005B6DB5" w:rsidRPr="0013227D">
        <w:rPr>
          <w:sz w:val="26"/>
          <w:szCs w:val="26"/>
          <w:vertAlign w:val="superscript"/>
        </w:rPr>
        <w:t xml:space="preserve">13 </w:t>
      </w:r>
      <w:r w:rsidR="005B6DB5" w:rsidRPr="0013227D">
        <w:rPr>
          <w:sz w:val="26"/>
          <w:szCs w:val="26"/>
        </w:rPr>
        <w:t>(by John C. Greene and Jack R. Vermillion, 1964), Dentition Status (WHO Oral Health Assessment Form, 2013)</w:t>
      </w:r>
      <w:r w:rsidR="005B6DB5" w:rsidRPr="0013227D">
        <w:rPr>
          <w:sz w:val="26"/>
          <w:szCs w:val="26"/>
          <w:vertAlign w:val="superscript"/>
        </w:rPr>
        <w:t>12</w:t>
      </w:r>
      <w:r w:rsidR="005B6DB5" w:rsidRPr="0013227D">
        <w:rPr>
          <w:sz w:val="26"/>
          <w:szCs w:val="26"/>
        </w:rPr>
        <w:t xml:space="preserve"> and Dentofacial anomalies was recorded using Dental Aesthetic Index (WHO Oral Health Assessment Form, 1997)</w:t>
      </w:r>
      <w:r w:rsidR="005B6DB5" w:rsidRPr="0013227D">
        <w:rPr>
          <w:sz w:val="26"/>
          <w:szCs w:val="26"/>
          <w:vertAlign w:val="superscript"/>
        </w:rPr>
        <w:t>8</w:t>
      </w:r>
      <w:r w:rsidR="005B6DB5" w:rsidRPr="0013227D">
        <w:rPr>
          <w:sz w:val="26"/>
          <w:szCs w:val="26"/>
        </w:rPr>
        <w:t xml:space="preserve"> which provide information on </w:t>
      </w:r>
      <w:proofErr w:type="spellStart"/>
      <w:r w:rsidR="005B6DB5" w:rsidRPr="0013227D">
        <w:rPr>
          <w:sz w:val="26"/>
          <w:szCs w:val="26"/>
        </w:rPr>
        <w:t>occlusal</w:t>
      </w:r>
      <w:proofErr w:type="spellEnd"/>
      <w:r w:rsidR="005B6DB5" w:rsidRPr="0013227D">
        <w:rPr>
          <w:sz w:val="26"/>
          <w:szCs w:val="26"/>
        </w:rPr>
        <w:t xml:space="preserve"> status. </w:t>
      </w:r>
    </w:p>
    <w:p w:rsidR="009022CC" w:rsidRPr="0013227D" w:rsidRDefault="009022CC" w:rsidP="0013227D">
      <w:pPr>
        <w:spacing w:line="276" w:lineRule="auto"/>
        <w:jc w:val="both"/>
        <w:rPr>
          <w:sz w:val="26"/>
          <w:szCs w:val="26"/>
        </w:rPr>
      </w:pPr>
      <w:r w:rsidRPr="0013227D">
        <w:rPr>
          <w:sz w:val="26"/>
          <w:szCs w:val="26"/>
        </w:rPr>
        <w:t>Each subject was examined (ADA Type III Examination) by the examiner with sterile instruments under natural light.</w:t>
      </w:r>
    </w:p>
    <w:p w:rsidR="009022CC" w:rsidRPr="0013227D" w:rsidRDefault="009022CC" w:rsidP="0013227D">
      <w:pPr>
        <w:spacing w:line="276" w:lineRule="auto"/>
        <w:jc w:val="both"/>
        <w:rPr>
          <w:sz w:val="26"/>
          <w:szCs w:val="26"/>
        </w:rPr>
      </w:pPr>
      <w:r w:rsidRPr="0013227D">
        <w:rPr>
          <w:sz w:val="26"/>
          <w:szCs w:val="26"/>
        </w:rPr>
        <w:t xml:space="preserve">   A single examiner interviewed and examined the children. The examiner visited the selected private and public schools on the scheduled dates with one recording assistant. The children were allowed to sit comfortably on a chair and a table to place instruments was placed within the easy reach of the examiner. The recording assistant was allowed to sit close enough to the examiner, so that instructions and codes could be easily heard and the examiner could see that findings were being recorded correctly. Detailed oral examination was conducted using sterile instruments. All the subjects were made to sit in a chair under natural light for examination (ADA Type III).</w:t>
      </w:r>
    </w:p>
    <w:p w:rsidR="009022CC" w:rsidRPr="0013227D" w:rsidRDefault="009022CC" w:rsidP="0013227D">
      <w:pPr>
        <w:spacing w:line="276" w:lineRule="auto"/>
        <w:jc w:val="both"/>
        <w:rPr>
          <w:b/>
          <w:sz w:val="26"/>
          <w:szCs w:val="26"/>
        </w:rPr>
      </w:pPr>
      <w:r w:rsidRPr="0013227D">
        <w:rPr>
          <w:sz w:val="26"/>
          <w:szCs w:val="26"/>
        </w:rPr>
        <w:t xml:space="preserve">     The data collected was entered in Microsoft Excel 2013 spreadsheet and then checked for any missing entries and statistically </w:t>
      </w:r>
      <w:proofErr w:type="spellStart"/>
      <w:r w:rsidRPr="0013227D">
        <w:rPr>
          <w:sz w:val="26"/>
          <w:szCs w:val="26"/>
        </w:rPr>
        <w:t>analysed</w:t>
      </w:r>
      <w:proofErr w:type="spellEnd"/>
      <w:r w:rsidRPr="0013227D">
        <w:rPr>
          <w:sz w:val="26"/>
          <w:szCs w:val="26"/>
        </w:rPr>
        <w:t xml:space="preserve"> using Statistical Package for Social Science (SPSS) version 21.0 (SPSS Inc., Chicago, IL, USA). The data collected was coded and tabulated and subjected to appropriate analysis. Inferential statistics were </w:t>
      </w:r>
      <w:r w:rsidRPr="0013227D">
        <w:rPr>
          <w:sz w:val="26"/>
          <w:szCs w:val="26"/>
        </w:rPr>
        <w:lastRenderedPageBreak/>
        <w:t xml:space="preserve">performed using parametric tests of significance as well as Chi-square test. Multiple Linear Regression analysis was used to test the significance of the association of malocclusion with socio-demographic details, oral hygiene status and dental caries. </w:t>
      </w:r>
      <w:r w:rsidRPr="0013227D">
        <w:rPr>
          <w:b/>
          <w:sz w:val="26"/>
          <w:szCs w:val="26"/>
        </w:rPr>
        <w:t>The level of significance was to be p&lt;0.05.</w:t>
      </w:r>
    </w:p>
    <w:p w:rsidR="009022CC" w:rsidRPr="0013227D" w:rsidRDefault="009022CC" w:rsidP="0013227D">
      <w:pPr>
        <w:spacing w:line="276" w:lineRule="auto"/>
        <w:jc w:val="both"/>
        <w:rPr>
          <w:b/>
          <w:sz w:val="26"/>
          <w:szCs w:val="26"/>
        </w:rPr>
      </w:pPr>
    </w:p>
    <w:p w:rsidR="009022CC" w:rsidRPr="0013227D" w:rsidRDefault="009022CC" w:rsidP="0013227D">
      <w:pPr>
        <w:spacing w:line="276" w:lineRule="auto"/>
        <w:jc w:val="both"/>
        <w:rPr>
          <w:b/>
          <w:sz w:val="26"/>
          <w:szCs w:val="26"/>
        </w:rPr>
      </w:pPr>
      <w:r w:rsidRPr="0013227D">
        <w:rPr>
          <w:b/>
          <w:sz w:val="26"/>
          <w:szCs w:val="26"/>
        </w:rPr>
        <w:t>Results</w:t>
      </w:r>
    </w:p>
    <w:p w:rsidR="009022CC" w:rsidRPr="0013227D" w:rsidRDefault="009022CC" w:rsidP="0013227D">
      <w:pPr>
        <w:spacing w:line="276" w:lineRule="auto"/>
        <w:jc w:val="both"/>
        <w:rPr>
          <w:sz w:val="26"/>
          <w:szCs w:val="26"/>
        </w:rPr>
      </w:pPr>
      <w:r w:rsidRPr="0013227D">
        <w:rPr>
          <w:sz w:val="26"/>
          <w:szCs w:val="26"/>
        </w:rPr>
        <w:t>Among the 851 students who were examined</w:t>
      </w:r>
      <w:proofErr w:type="gramStart"/>
      <w:r w:rsidRPr="0013227D">
        <w:rPr>
          <w:sz w:val="26"/>
          <w:szCs w:val="26"/>
        </w:rPr>
        <w:t xml:space="preserve">, </w:t>
      </w:r>
      <w:r w:rsidR="0064334F" w:rsidRPr="0013227D">
        <w:rPr>
          <w:bCs/>
          <w:color w:val="000000"/>
          <w:sz w:val="26"/>
          <w:szCs w:val="26"/>
        </w:rPr>
        <w:t>,</w:t>
      </w:r>
      <w:proofErr w:type="gramEnd"/>
      <w:r w:rsidR="0064334F" w:rsidRPr="0013227D">
        <w:rPr>
          <w:bCs/>
          <w:color w:val="000000"/>
          <w:sz w:val="26"/>
          <w:szCs w:val="26"/>
        </w:rPr>
        <w:t xml:space="preserve"> 403 (47.4%) were male and 448 (52.6%) were females. Furthermore, 224 (26.3%) were 12 years aged, 200 (23.5%) were 13 years aged, 201 (23.6%) were 14 years aged and 226 (26.6%) were 15 years aged. According to the type of school, 429 (50.4%) children studied at private schools while 422 (49.6%) children were enrolled in public schools.</w:t>
      </w:r>
    </w:p>
    <w:p w:rsidR="0064334F" w:rsidRPr="0013227D" w:rsidRDefault="0064334F" w:rsidP="0013227D">
      <w:pPr>
        <w:spacing w:line="276" w:lineRule="auto"/>
        <w:jc w:val="both"/>
        <w:rPr>
          <w:sz w:val="26"/>
          <w:szCs w:val="26"/>
        </w:rPr>
      </w:pPr>
      <w:r w:rsidRPr="0013227D">
        <w:rPr>
          <w:bCs/>
          <w:color w:val="000000"/>
          <w:sz w:val="26"/>
          <w:szCs w:val="26"/>
        </w:rPr>
        <w:t xml:space="preserve">Regarding socio-economic status, </w:t>
      </w:r>
      <w:r w:rsidRPr="0013227D">
        <w:rPr>
          <w:sz w:val="26"/>
          <w:szCs w:val="26"/>
        </w:rPr>
        <w:t>majority of students belonged to the middle class (upper-middle; 421: 49.5% and lower middle; 206: 24.2%) family followed by the children who belonged to upper class family i.e. 102 (12%). The remaining children belonged to lower class i.e. (lower middle; 206: 24.2%) and 29 (3.4%) belonged to lower class fa</w:t>
      </w:r>
      <w:r w:rsidR="00EA2F6D" w:rsidRPr="0013227D">
        <w:rPr>
          <w:sz w:val="26"/>
          <w:szCs w:val="26"/>
        </w:rPr>
        <w:t xml:space="preserve">mily. </w:t>
      </w:r>
      <w:r w:rsidR="00EA2F6D" w:rsidRPr="0013227D">
        <w:rPr>
          <w:b/>
          <w:sz w:val="26"/>
          <w:szCs w:val="26"/>
        </w:rPr>
        <w:t>(Table 1)</w:t>
      </w:r>
    </w:p>
    <w:p w:rsidR="00EA2F6D" w:rsidRPr="0013227D" w:rsidRDefault="00EA2F6D" w:rsidP="0013227D">
      <w:pPr>
        <w:spacing w:line="276" w:lineRule="auto"/>
        <w:jc w:val="both"/>
        <w:rPr>
          <w:sz w:val="26"/>
          <w:szCs w:val="26"/>
        </w:rPr>
      </w:pPr>
      <w:r w:rsidRPr="0013227D">
        <w:rPr>
          <w:b/>
          <w:sz w:val="26"/>
          <w:szCs w:val="26"/>
        </w:rPr>
        <w:t xml:space="preserve">Fig. 1 </w:t>
      </w:r>
      <w:r w:rsidRPr="0013227D">
        <w:rPr>
          <w:sz w:val="26"/>
          <w:szCs w:val="26"/>
        </w:rPr>
        <w:t>showed the prevalence of malocclusion according to Dental Aesthetic Index. The results of the study showed that the prevalence of malocclusion in 12-15 years school going children was 23.1% (definite/severe/handicapped).</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sz w:val="26"/>
          <w:szCs w:val="26"/>
        </w:rPr>
        <w:t>Table 2</w:t>
      </w:r>
      <w:r w:rsidRPr="0013227D">
        <w:rPr>
          <w:sz w:val="26"/>
          <w:szCs w:val="26"/>
        </w:rPr>
        <w:t xml:space="preserve"> depicts the relationship between DAI with </w:t>
      </w:r>
      <w:r w:rsidRPr="0013227D">
        <w:rPr>
          <w:bCs/>
          <w:color w:val="000000"/>
          <w:sz w:val="26"/>
          <w:szCs w:val="26"/>
        </w:rPr>
        <w:t>socio-demographic characteristics, dental caries and OHI of children enrolled (n=119). It is observed that there is a positive relationship between age, socio-economic status, Dental Caries and Oral Hygiene Index.</w:t>
      </w:r>
    </w:p>
    <w:p w:rsidR="00EA2F6D" w:rsidRPr="0013227D" w:rsidRDefault="00EA2F6D" w:rsidP="0013227D">
      <w:pPr>
        <w:spacing w:line="276" w:lineRule="auto"/>
        <w:jc w:val="both"/>
        <w:rPr>
          <w:b/>
          <w:sz w:val="26"/>
          <w:szCs w:val="26"/>
        </w:rPr>
      </w:pP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Table 1: Socio-demographic characteristics of children enrolled (n=851)</w:t>
      </w:r>
    </w:p>
    <w:p w:rsidR="00EA2F6D" w:rsidRPr="0013227D" w:rsidRDefault="00EA2F6D" w:rsidP="0013227D">
      <w:pPr>
        <w:autoSpaceDE w:val="0"/>
        <w:autoSpaceDN w:val="0"/>
        <w:adjustRightInd w:val="0"/>
        <w:spacing w:line="276" w:lineRule="auto"/>
        <w:jc w:val="both"/>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2309"/>
        <w:gridCol w:w="2413"/>
      </w:tblGrid>
      <w:tr w:rsidR="00EA2F6D" w:rsidRPr="0013227D" w:rsidTr="00401F5B">
        <w:tc>
          <w:tcPr>
            <w:tcW w:w="4854" w:type="dxa"/>
          </w:tcPr>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Socio-demographic characteristics</w:t>
            </w:r>
          </w:p>
        </w:tc>
        <w:tc>
          <w:tcPr>
            <w:tcW w:w="2309" w:type="dxa"/>
          </w:tcPr>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Number</w:t>
            </w:r>
          </w:p>
        </w:tc>
        <w:tc>
          <w:tcPr>
            <w:tcW w:w="2413" w:type="dxa"/>
          </w:tcPr>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Percentage</w:t>
            </w:r>
          </w:p>
        </w:tc>
      </w:tr>
      <w:tr w:rsidR="00EA2F6D" w:rsidRPr="0013227D" w:rsidTr="00401F5B">
        <w:tc>
          <w:tcPr>
            <w:tcW w:w="4854" w:type="dxa"/>
          </w:tcPr>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Age (yrs):</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12</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13</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14</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15</w:t>
            </w:r>
          </w:p>
        </w:tc>
        <w:tc>
          <w:tcPr>
            <w:tcW w:w="2309" w:type="dxa"/>
          </w:tcPr>
          <w:p w:rsidR="00EA2F6D" w:rsidRPr="0013227D" w:rsidRDefault="00EA2F6D" w:rsidP="0013227D">
            <w:pPr>
              <w:autoSpaceDE w:val="0"/>
              <w:autoSpaceDN w:val="0"/>
              <w:adjustRightInd w:val="0"/>
              <w:spacing w:line="276" w:lineRule="auto"/>
              <w:jc w:val="both"/>
              <w:rPr>
                <w:bCs/>
                <w:color w:val="000000"/>
                <w:sz w:val="26"/>
                <w:szCs w:val="26"/>
              </w:rPr>
            </w:pP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224</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200</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201</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226</w:t>
            </w:r>
          </w:p>
        </w:tc>
        <w:tc>
          <w:tcPr>
            <w:tcW w:w="2413" w:type="dxa"/>
          </w:tcPr>
          <w:p w:rsidR="00EA2F6D" w:rsidRPr="0013227D" w:rsidRDefault="00EA2F6D" w:rsidP="0013227D">
            <w:pPr>
              <w:autoSpaceDE w:val="0"/>
              <w:autoSpaceDN w:val="0"/>
              <w:adjustRightInd w:val="0"/>
              <w:spacing w:line="276" w:lineRule="auto"/>
              <w:jc w:val="both"/>
              <w:rPr>
                <w:bCs/>
                <w:color w:val="000000"/>
                <w:sz w:val="26"/>
                <w:szCs w:val="26"/>
              </w:rPr>
            </w:pP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26.3</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23.5</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23.6</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26.6</w:t>
            </w:r>
          </w:p>
        </w:tc>
      </w:tr>
      <w:tr w:rsidR="00EA2F6D" w:rsidRPr="0013227D" w:rsidTr="00401F5B">
        <w:tc>
          <w:tcPr>
            <w:tcW w:w="4854" w:type="dxa"/>
          </w:tcPr>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Gender:</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Male</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Female   </w:t>
            </w:r>
          </w:p>
        </w:tc>
        <w:tc>
          <w:tcPr>
            <w:tcW w:w="2309" w:type="dxa"/>
          </w:tcPr>
          <w:p w:rsidR="00EA2F6D" w:rsidRPr="0013227D" w:rsidRDefault="00EA2F6D" w:rsidP="0013227D">
            <w:pPr>
              <w:autoSpaceDE w:val="0"/>
              <w:autoSpaceDN w:val="0"/>
              <w:adjustRightInd w:val="0"/>
              <w:spacing w:line="276" w:lineRule="auto"/>
              <w:jc w:val="both"/>
              <w:rPr>
                <w:bCs/>
                <w:color w:val="000000"/>
                <w:sz w:val="26"/>
                <w:szCs w:val="26"/>
              </w:rPr>
            </w:pP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403</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448</w:t>
            </w:r>
          </w:p>
        </w:tc>
        <w:tc>
          <w:tcPr>
            <w:tcW w:w="2413" w:type="dxa"/>
          </w:tcPr>
          <w:p w:rsidR="00EA2F6D" w:rsidRPr="0013227D" w:rsidRDefault="00EA2F6D" w:rsidP="0013227D">
            <w:pPr>
              <w:autoSpaceDE w:val="0"/>
              <w:autoSpaceDN w:val="0"/>
              <w:adjustRightInd w:val="0"/>
              <w:spacing w:line="276" w:lineRule="auto"/>
              <w:jc w:val="both"/>
              <w:rPr>
                <w:bCs/>
                <w:color w:val="000000"/>
                <w:sz w:val="26"/>
                <w:szCs w:val="26"/>
              </w:rPr>
            </w:pP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47.4</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52.6</w:t>
            </w:r>
          </w:p>
        </w:tc>
      </w:tr>
      <w:tr w:rsidR="00EA2F6D" w:rsidRPr="0013227D" w:rsidTr="00401F5B">
        <w:tc>
          <w:tcPr>
            <w:tcW w:w="4854" w:type="dxa"/>
          </w:tcPr>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Type of school:</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Private</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Government</w:t>
            </w:r>
          </w:p>
        </w:tc>
        <w:tc>
          <w:tcPr>
            <w:tcW w:w="2309" w:type="dxa"/>
          </w:tcPr>
          <w:p w:rsidR="00EA2F6D" w:rsidRPr="0013227D" w:rsidRDefault="00EA2F6D" w:rsidP="0013227D">
            <w:pPr>
              <w:autoSpaceDE w:val="0"/>
              <w:autoSpaceDN w:val="0"/>
              <w:adjustRightInd w:val="0"/>
              <w:spacing w:line="276" w:lineRule="auto"/>
              <w:jc w:val="both"/>
              <w:rPr>
                <w:bCs/>
                <w:color w:val="000000"/>
                <w:sz w:val="26"/>
                <w:szCs w:val="26"/>
              </w:rPr>
            </w:pP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429</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422</w:t>
            </w:r>
          </w:p>
        </w:tc>
        <w:tc>
          <w:tcPr>
            <w:tcW w:w="2413" w:type="dxa"/>
          </w:tcPr>
          <w:p w:rsidR="00EA2F6D" w:rsidRPr="0013227D" w:rsidRDefault="00EA2F6D" w:rsidP="0013227D">
            <w:pPr>
              <w:autoSpaceDE w:val="0"/>
              <w:autoSpaceDN w:val="0"/>
              <w:adjustRightInd w:val="0"/>
              <w:spacing w:line="276" w:lineRule="auto"/>
              <w:jc w:val="both"/>
              <w:rPr>
                <w:bCs/>
                <w:color w:val="000000"/>
                <w:sz w:val="26"/>
                <w:szCs w:val="26"/>
              </w:rPr>
            </w:pP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50.4</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49.6</w:t>
            </w:r>
          </w:p>
        </w:tc>
      </w:tr>
      <w:tr w:rsidR="00EA2F6D" w:rsidRPr="0013227D" w:rsidTr="00401F5B">
        <w:tc>
          <w:tcPr>
            <w:tcW w:w="4854" w:type="dxa"/>
          </w:tcPr>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lastRenderedPageBreak/>
              <w:t>Socio-economic status:</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Upper class</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Upper middle</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Lower middle</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Upper lower</w:t>
            </w:r>
          </w:p>
          <w:p w:rsidR="00EA2F6D" w:rsidRPr="0013227D" w:rsidRDefault="00EA2F6D"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Lower</w:t>
            </w:r>
          </w:p>
        </w:tc>
        <w:tc>
          <w:tcPr>
            <w:tcW w:w="2309" w:type="dxa"/>
          </w:tcPr>
          <w:p w:rsidR="00EA2F6D" w:rsidRPr="0013227D" w:rsidRDefault="00EA2F6D" w:rsidP="0013227D">
            <w:pPr>
              <w:autoSpaceDE w:val="0"/>
              <w:autoSpaceDN w:val="0"/>
              <w:adjustRightInd w:val="0"/>
              <w:spacing w:line="276" w:lineRule="auto"/>
              <w:jc w:val="both"/>
              <w:rPr>
                <w:bCs/>
                <w:color w:val="000000"/>
                <w:sz w:val="26"/>
                <w:szCs w:val="26"/>
              </w:rPr>
            </w:pP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102</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421</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206</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93</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29</w:t>
            </w:r>
          </w:p>
        </w:tc>
        <w:tc>
          <w:tcPr>
            <w:tcW w:w="2413" w:type="dxa"/>
          </w:tcPr>
          <w:p w:rsidR="00EA2F6D" w:rsidRPr="0013227D" w:rsidRDefault="00EA2F6D" w:rsidP="0013227D">
            <w:pPr>
              <w:autoSpaceDE w:val="0"/>
              <w:autoSpaceDN w:val="0"/>
              <w:adjustRightInd w:val="0"/>
              <w:spacing w:line="276" w:lineRule="auto"/>
              <w:jc w:val="both"/>
              <w:rPr>
                <w:bCs/>
                <w:color w:val="000000"/>
                <w:sz w:val="26"/>
                <w:szCs w:val="26"/>
              </w:rPr>
            </w:pP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12.0</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49.5</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24.2</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10.9</w:t>
            </w:r>
          </w:p>
          <w:p w:rsidR="00EA2F6D" w:rsidRPr="0013227D" w:rsidRDefault="00EA2F6D" w:rsidP="0013227D">
            <w:pPr>
              <w:autoSpaceDE w:val="0"/>
              <w:autoSpaceDN w:val="0"/>
              <w:adjustRightInd w:val="0"/>
              <w:spacing w:line="276" w:lineRule="auto"/>
              <w:jc w:val="both"/>
              <w:rPr>
                <w:bCs/>
                <w:color w:val="000000"/>
                <w:sz w:val="26"/>
                <w:szCs w:val="26"/>
              </w:rPr>
            </w:pPr>
            <w:r w:rsidRPr="0013227D">
              <w:rPr>
                <w:bCs/>
                <w:color w:val="000000"/>
                <w:sz w:val="26"/>
                <w:szCs w:val="26"/>
              </w:rPr>
              <w:t>3.4</w:t>
            </w:r>
          </w:p>
        </w:tc>
      </w:tr>
    </w:tbl>
    <w:p w:rsidR="00EA2F6D" w:rsidRPr="0013227D" w:rsidRDefault="00EA2F6D" w:rsidP="0013227D">
      <w:pPr>
        <w:spacing w:line="276" w:lineRule="auto"/>
        <w:jc w:val="both"/>
        <w:rPr>
          <w:b/>
          <w:bCs/>
          <w:color w:val="000000"/>
          <w:sz w:val="26"/>
          <w:szCs w:val="26"/>
        </w:rPr>
      </w:pPr>
      <w:r w:rsidRPr="0013227D">
        <w:rPr>
          <w:b/>
          <w:sz w:val="26"/>
          <w:szCs w:val="26"/>
        </w:rPr>
        <w:t>Fig 2</w:t>
      </w:r>
      <w:r w:rsidRPr="0013227D">
        <w:rPr>
          <w:b/>
          <w:bCs/>
          <w:color w:val="000000"/>
          <w:sz w:val="26"/>
          <w:szCs w:val="26"/>
        </w:rPr>
        <w:t>: Distribution of study population according to Dental Aesthetic Index (DAI) scores</w:t>
      </w:r>
    </w:p>
    <w:p w:rsidR="00EA2F6D" w:rsidRPr="0013227D" w:rsidRDefault="00EA2F6D" w:rsidP="0013227D">
      <w:pPr>
        <w:spacing w:line="276" w:lineRule="auto"/>
        <w:jc w:val="both"/>
        <w:rPr>
          <w:b/>
          <w:sz w:val="26"/>
          <w:szCs w:val="26"/>
        </w:rPr>
      </w:pPr>
      <w:r w:rsidRPr="0013227D">
        <w:rPr>
          <w:b/>
          <w:noProof/>
          <w:sz w:val="26"/>
          <w:szCs w:val="26"/>
        </w:rPr>
        <w:drawing>
          <wp:inline distT="0" distB="0" distL="0" distR="0">
            <wp:extent cx="4876800" cy="2933700"/>
            <wp:effectExtent l="19050" t="0" r="19050" b="0"/>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6DB5" w:rsidRPr="0013227D" w:rsidRDefault="005B6DB5" w:rsidP="0013227D">
      <w:pPr>
        <w:spacing w:line="276" w:lineRule="auto"/>
        <w:jc w:val="both"/>
        <w:rPr>
          <w:sz w:val="26"/>
          <w:szCs w:val="26"/>
        </w:rPr>
      </w:pP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sz w:val="26"/>
          <w:szCs w:val="26"/>
        </w:rPr>
        <w:t>Table 2</w:t>
      </w:r>
      <w:r w:rsidRPr="0013227D">
        <w:rPr>
          <w:b/>
          <w:bCs/>
          <w:color w:val="000000"/>
          <w:sz w:val="26"/>
          <w:szCs w:val="26"/>
        </w:rPr>
        <w:t>: Relationship between malocclusion and socio-demographic characteristics, dental caries and OHI of children enrolled (n=119)</w:t>
      </w:r>
    </w:p>
    <w:p w:rsidR="00B86D17" w:rsidRPr="0013227D" w:rsidRDefault="00B86D17" w:rsidP="0013227D">
      <w:pPr>
        <w:spacing w:line="276" w:lineRule="auto"/>
        <w:jc w:val="both"/>
        <w:rPr>
          <w:b/>
          <w:sz w:val="26"/>
          <w:szCs w:val="26"/>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4"/>
        <w:gridCol w:w="1372"/>
        <w:gridCol w:w="1302"/>
        <w:gridCol w:w="1287"/>
        <w:gridCol w:w="1344"/>
        <w:gridCol w:w="980"/>
        <w:gridCol w:w="980"/>
      </w:tblGrid>
      <w:tr w:rsidR="00B86D17" w:rsidRPr="0013227D" w:rsidTr="00401F5B">
        <w:tc>
          <w:tcPr>
            <w:tcW w:w="2964" w:type="dxa"/>
            <w:vMerge w:val="restart"/>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Variables</w:t>
            </w:r>
          </w:p>
        </w:tc>
        <w:tc>
          <w:tcPr>
            <w:tcW w:w="5305" w:type="dxa"/>
            <w:gridSpan w:val="4"/>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Malocclusion</w:t>
            </w:r>
          </w:p>
        </w:tc>
        <w:tc>
          <w:tcPr>
            <w:tcW w:w="980" w:type="dxa"/>
            <w:vMerge w:val="restart"/>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χ</w:t>
            </w:r>
            <w:r w:rsidRPr="0013227D">
              <w:rPr>
                <w:b/>
                <w:bCs/>
                <w:color w:val="000000"/>
                <w:sz w:val="26"/>
                <w:szCs w:val="26"/>
                <w:vertAlign w:val="superscript"/>
              </w:rPr>
              <w:t>2</w:t>
            </w:r>
            <w:r w:rsidRPr="0013227D">
              <w:rPr>
                <w:b/>
                <w:bCs/>
                <w:color w:val="000000"/>
                <w:sz w:val="26"/>
                <w:szCs w:val="26"/>
              </w:rPr>
              <w:t xml:space="preserve"> value</w:t>
            </w:r>
          </w:p>
        </w:tc>
        <w:tc>
          <w:tcPr>
            <w:tcW w:w="980" w:type="dxa"/>
            <w:vMerge w:val="restart"/>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p </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value</w:t>
            </w:r>
          </w:p>
        </w:tc>
      </w:tr>
      <w:tr w:rsidR="00B86D17" w:rsidRPr="0013227D" w:rsidTr="00401F5B">
        <w:tc>
          <w:tcPr>
            <w:tcW w:w="2964" w:type="dxa"/>
            <w:vMerge/>
          </w:tcPr>
          <w:p w:rsidR="00B86D17" w:rsidRPr="0013227D" w:rsidRDefault="00B86D17" w:rsidP="0013227D">
            <w:pPr>
              <w:autoSpaceDE w:val="0"/>
              <w:autoSpaceDN w:val="0"/>
              <w:adjustRightInd w:val="0"/>
              <w:spacing w:line="276" w:lineRule="auto"/>
              <w:jc w:val="both"/>
              <w:rPr>
                <w:b/>
                <w:bCs/>
                <w:color w:val="000000"/>
                <w:sz w:val="26"/>
                <w:szCs w:val="26"/>
              </w:rPr>
            </w:pPr>
          </w:p>
        </w:tc>
        <w:tc>
          <w:tcPr>
            <w:tcW w:w="1372" w:type="dxa"/>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Normal/Little </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(n=654) (%)</w:t>
            </w:r>
          </w:p>
        </w:tc>
        <w:tc>
          <w:tcPr>
            <w:tcW w:w="1302" w:type="dxa"/>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Definite </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(n=116) (%)</w:t>
            </w:r>
          </w:p>
        </w:tc>
        <w:tc>
          <w:tcPr>
            <w:tcW w:w="1287" w:type="dxa"/>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Severe (n=69) (%)</w:t>
            </w:r>
          </w:p>
        </w:tc>
        <w:tc>
          <w:tcPr>
            <w:tcW w:w="1344" w:type="dxa"/>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Handicapped </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(n=12) (%)</w:t>
            </w:r>
          </w:p>
        </w:tc>
        <w:tc>
          <w:tcPr>
            <w:tcW w:w="980" w:type="dxa"/>
            <w:vMerge/>
          </w:tcPr>
          <w:p w:rsidR="00B86D17" w:rsidRPr="0013227D" w:rsidRDefault="00B86D17" w:rsidP="0013227D">
            <w:pPr>
              <w:autoSpaceDE w:val="0"/>
              <w:autoSpaceDN w:val="0"/>
              <w:adjustRightInd w:val="0"/>
              <w:spacing w:line="276" w:lineRule="auto"/>
              <w:jc w:val="both"/>
              <w:rPr>
                <w:b/>
                <w:bCs/>
                <w:color w:val="000000"/>
                <w:sz w:val="26"/>
                <w:szCs w:val="26"/>
              </w:rPr>
            </w:pPr>
          </w:p>
        </w:tc>
        <w:tc>
          <w:tcPr>
            <w:tcW w:w="980" w:type="dxa"/>
            <w:vMerge/>
          </w:tcPr>
          <w:p w:rsidR="00B86D17" w:rsidRPr="0013227D" w:rsidRDefault="00B86D17" w:rsidP="0013227D">
            <w:pPr>
              <w:autoSpaceDE w:val="0"/>
              <w:autoSpaceDN w:val="0"/>
              <w:adjustRightInd w:val="0"/>
              <w:spacing w:line="276" w:lineRule="auto"/>
              <w:jc w:val="both"/>
              <w:rPr>
                <w:b/>
                <w:bCs/>
                <w:color w:val="000000"/>
                <w:sz w:val="26"/>
                <w:szCs w:val="26"/>
              </w:rPr>
            </w:pPr>
          </w:p>
        </w:tc>
      </w:tr>
      <w:tr w:rsidR="00B86D17" w:rsidRPr="0013227D" w:rsidTr="00401F5B">
        <w:tc>
          <w:tcPr>
            <w:tcW w:w="2964" w:type="dxa"/>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Age (yrs):</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12</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13</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14</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15</w:t>
            </w:r>
          </w:p>
        </w:tc>
        <w:tc>
          <w:tcPr>
            <w:tcW w:w="137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176 (26.9)</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160 (24.5)</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144 (22.0)</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174 (26.6)</w:t>
            </w:r>
          </w:p>
        </w:tc>
        <w:tc>
          <w:tcPr>
            <w:tcW w:w="130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20 (17.2)</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24 (20.7)</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41 (35.3)</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31 (26.7)</w:t>
            </w:r>
          </w:p>
        </w:tc>
        <w:tc>
          <w:tcPr>
            <w:tcW w:w="1287"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25 (36.2)</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14 (20.3)</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15 (21.7)</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15 (21.7)</w:t>
            </w:r>
          </w:p>
        </w:tc>
        <w:tc>
          <w:tcPr>
            <w:tcW w:w="1344"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 (25.0)</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 (16.7)</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 (8.3)</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6 (50.0)</w:t>
            </w:r>
          </w:p>
        </w:tc>
        <w:tc>
          <w:tcPr>
            <w:tcW w:w="980"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19.33</w:t>
            </w:r>
          </w:p>
        </w:tc>
        <w:tc>
          <w:tcPr>
            <w:tcW w:w="980"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FF0000"/>
                <w:sz w:val="26"/>
                <w:szCs w:val="26"/>
              </w:rPr>
            </w:pPr>
            <w:r w:rsidRPr="0013227D">
              <w:rPr>
                <w:bCs/>
                <w:color w:val="FF0000"/>
                <w:sz w:val="26"/>
                <w:szCs w:val="26"/>
              </w:rPr>
              <w:t>0.023</w:t>
            </w:r>
          </w:p>
        </w:tc>
      </w:tr>
      <w:tr w:rsidR="00B86D17" w:rsidRPr="0013227D" w:rsidTr="00401F5B">
        <w:tc>
          <w:tcPr>
            <w:tcW w:w="2964" w:type="dxa"/>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Gender:</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lastRenderedPageBreak/>
              <w:t xml:space="preserve">   Male</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Female   </w:t>
            </w:r>
          </w:p>
        </w:tc>
        <w:tc>
          <w:tcPr>
            <w:tcW w:w="137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lastRenderedPageBreak/>
              <w:t>311 (47.6)</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343 (52.4)</w:t>
            </w:r>
          </w:p>
        </w:tc>
        <w:tc>
          <w:tcPr>
            <w:tcW w:w="130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lastRenderedPageBreak/>
              <w:t>55 (47.4)</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61 (52.6)</w:t>
            </w:r>
          </w:p>
        </w:tc>
        <w:tc>
          <w:tcPr>
            <w:tcW w:w="1287"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lastRenderedPageBreak/>
              <w:t>31 (44.9)</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38 (55.1)</w:t>
            </w:r>
          </w:p>
        </w:tc>
        <w:tc>
          <w:tcPr>
            <w:tcW w:w="1344"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lastRenderedPageBreak/>
              <w:t>6 (50.0)</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6 (50.0)</w:t>
            </w:r>
          </w:p>
        </w:tc>
        <w:tc>
          <w:tcPr>
            <w:tcW w:w="980"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lastRenderedPageBreak/>
              <w:t>0.21</w:t>
            </w:r>
          </w:p>
        </w:tc>
        <w:tc>
          <w:tcPr>
            <w:tcW w:w="980"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lastRenderedPageBreak/>
              <w:t>0.976</w:t>
            </w:r>
          </w:p>
        </w:tc>
      </w:tr>
      <w:tr w:rsidR="00B86D17" w:rsidRPr="0013227D" w:rsidTr="00401F5B">
        <w:tc>
          <w:tcPr>
            <w:tcW w:w="2964" w:type="dxa"/>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lastRenderedPageBreak/>
              <w:t>Type of school:</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Private</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Government</w:t>
            </w:r>
          </w:p>
        </w:tc>
        <w:tc>
          <w:tcPr>
            <w:tcW w:w="137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337 (51.5)</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317 (48.5)</w:t>
            </w:r>
          </w:p>
        </w:tc>
        <w:tc>
          <w:tcPr>
            <w:tcW w:w="130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58 (50.0)</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58 (50.0)</w:t>
            </w:r>
          </w:p>
        </w:tc>
        <w:tc>
          <w:tcPr>
            <w:tcW w:w="1287"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27 (39.1)</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42 (60.9)</w:t>
            </w:r>
          </w:p>
        </w:tc>
        <w:tc>
          <w:tcPr>
            <w:tcW w:w="1344"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7 (58.3)</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5 (41.7)</w:t>
            </w:r>
          </w:p>
        </w:tc>
        <w:tc>
          <w:tcPr>
            <w:tcW w:w="980"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4.15</w:t>
            </w:r>
          </w:p>
        </w:tc>
        <w:tc>
          <w:tcPr>
            <w:tcW w:w="980"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0.246</w:t>
            </w:r>
          </w:p>
        </w:tc>
      </w:tr>
      <w:tr w:rsidR="00B86D17" w:rsidRPr="0013227D" w:rsidTr="00401F5B">
        <w:tc>
          <w:tcPr>
            <w:tcW w:w="2964" w:type="dxa"/>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SES:</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Upper class</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Upper middle</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Lower middle</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Upper lower</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Lower</w:t>
            </w:r>
          </w:p>
        </w:tc>
        <w:tc>
          <w:tcPr>
            <w:tcW w:w="137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86 (13.1)</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333 (50.9)</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161 (24.6)</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61 (9.3)</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13 (2.0)</w:t>
            </w:r>
          </w:p>
        </w:tc>
        <w:tc>
          <w:tcPr>
            <w:tcW w:w="130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10 (8.6)</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47 (40.5)</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29 (25.0)</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20 (17.2)</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10 (8.6)</w:t>
            </w:r>
          </w:p>
        </w:tc>
        <w:tc>
          <w:tcPr>
            <w:tcW w:w="1287"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5 (7.2)</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31 (44.9)</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16 (23.2)</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11 (15.9)</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6 (8.7)</w:t>
            </w:r>
          </w:p>
        </w:tc>
        <w:tc>
          <w:tcPr>
            <w:tcW w:w="1344"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 (8.3)</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10 (83.3)</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0 (0.0)</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 (8.3)</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0 (0.0)</w:t>
            </w:r>
          </w:p>
        </w:tc>
        <w:tc>
          <w:tcPr>
            <w:tcW w:w="980"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38.11</w:t>
            </w:r>
          </w:p>
        </w:tc>
        <w:tc>
          <w:tcPr>
            <w:tcW w:w="980"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FF0000"/>
                <w:sz w:val="26"/>
                <w:szCs w:val="26"/>
              </w:rPr>
            </w:pPr>
            <w:r w:rsidRPr="0013227D">
              <w:rPr>
                <w:bCs/>
                <w:color w:val="FF0000"/>
                <w:sz w:val="26"/>
                <w:szCs w:val="26"/>
              </w:rPr>
              <w:t>&lt;0.001</w:t>
            </w:r>
          </w:p>
        </w:tc>
      </w:tr>
      <w:tr w:rsidR="00B86D17" w:rsidRPr="0013227D" w:rsidTr="00401F5B">
        <w:tc>
          <w:tcPr>
            <w:tcW w:w="2964" w:type="dxa"/>
          </w:tcPr>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Oral hygiene index:</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Good</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Fair</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Poor</w:t>
            </w:r>
          </w:p>
        </w:tc>
        <w:tc>
          <w:tcPr>
            <w:tcW w:w="137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428 (65.4)</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191 (29.2)</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35 (5.4)</w:t>
            </w:r>
          </w:p>
        </w:tc>
        <w:tc>
          <w:tcPr>
            <w:tcW w:w="130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46 (39.7)</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44 (37.9)</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26 (22.4)</w:t>
            </w:r>
          </w:p>
        </w:tc>
        <w:tc>
          <w:tcPr>
            <w:tcW w:w="1287"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12 (17.4)</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31 (44.9)</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26 (37.7)</w:t>
            </w:r>
          </w:p>
        </w:tc>
        <w:tc>
          <w:tcPr>
            <w:tcW w:w="1344"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 (16.7)</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6 (50.0)</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4 (33.3)</w:t>
            </w:r>
          </w:p>
        </w:tc>
        <w:tc>
          <w:tcPr>
            <w:tcW w:w="980"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129.28</w:t>
            </w:r>
          </w:p>
        </w:tc>
        <w:tc>
          <w:tcPr>
            <w:tcW w:w="980"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FF0000"/>
                <w:sz w:val="26"/>
                <w:szCs w:val="26"/>
              </w:rPr>
              <w:t>&lt;0.001</w:t>
            </w:r>
          </w:p>
        </w:tc>
      </w:tr>
      <w:tr w:rsidR="00B86D17" w:rsidRPr="0013227D" w:rsidTr="00401F5B">
        <w:tc>
          <w:tcPr>
            <w:tcW w:w="2964" w:type="dxa"/>
          </w:tcPr>
          <w:p w:rsidR="00B86D17" w:rsidRPr="0013227D" w:rsidRDefault="00B86D17" w:rsidP="0013227D">
            <w:pPr>
              <w:autoSpaceDE w:val="0"/>
              <w:autoSpaceDN w:val="0"/>
              <w:adjustRightInd w:val="0"/>
              <w:spacing w:line="276" w:lineRule="auto"/>
              <w:jc w:val="both"/>
              <w:rPr>
                <w:b/>
                <w:bCs/>
                <w:color w:val="000000"/>
                <w:sz w:val="26"/>
                <w:szCs w:val="26"/>
              </w:rPr>
            </w:pP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No caries</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Decayed teeth</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Filled teeth</w:t>
            </w:r>
          </w:p>
          <w:p w:rsidR="00B86D17" w:rsidRPr="0013227D" w:rsidRDefault="00B86D17" w:rsidP="0013227D">
            <w:pPr>
              <w:autoSpaceDE w:val="0"/>
              <w:autoSpaceDN w:val="0"/>
              <w:adjustRightInd w:val="0"/>
              <w:spacing w:line="276" w:lineRule="auto"/>
              <w:jc w:val="both"/>
              <w:rPr>
                <w:b/>
                <w:bCs/>
                <w:color w:val="000000"/>
                <w:sz w:val="26"/>
                <w:szCs w:val="26"/>
              </w:rPr>
            </w:pPr>
            <w:r w:rsidRPr="0013227D">
              <w:rPr>
                <w:b/>
                <w:bCs/>
                <w:color w:val="000000"/>
                <w:sz w:val="26"/>
                <w:szCs w:val="26"/>
              </w:rPr>
              <w:t xml:space="preserve">   Missing teeth</w:t>
            </w:r>
          </w:p>
        </w:tc>
        <w:tc>
          <w:tcPr>
            <w:tcW w:w="137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476 (72.8)</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167 (25.5)</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8 (1.2)</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 (0.5)</w:t>
            </w:r>
          </w:p>
        </w:tc>
        <w:tc>
          <w:tcPr>
            <w:tcW w:w="1302"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31 (26.7)</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71 (61.2)</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8 (6.9)</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6 (5.2)</w:t>
            </w:r>
          </w:p>
        </w:tc>
        <w:tc>
          <w:tcPr>
            <w:tcW w:w="1287"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15 (21.7)</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43 (62.3)</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0 (0.0)</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11 (15.9)</w:t>
            </w:r>
          </w:p>
        </w:tc>
        <w:tc>
          <w:tcPr>
            <w:tcW w:w="1344"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4 (33.3)</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6 (50.0)</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0 (0.0)</w:t>
            </w: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 (16.7)</w:t>
            </w:r>
          </w:p>
        </w:tc>
        <w:tc>
          <w:tcPr>
            <w:tcW w:w="980" w:type="dxa"/>
          </w:tcPr>
          <w:p w:rsidR="00B86D17" w:rsidRPr="0013227D" w:rsidRDefault="00B86D17" w:rsidP="0013227D">
            <w:pPr>
              <w:autoSpaceDE w:val="0"/>
              <w:autoSpaceDN w:val="0"/>
              <w:adjustRightInd w:val="0"/>
              <w:spacing w:line="276" w:lineRule="auto"/>
              <w:jc w:val="both"/>
              <w:rPr>
                <w:bCs/>
                <w:color w:val="000000"/>
                <w:sz w:val="26"/>
                <w:szCs w:val="26"/>
              </w:rPr>
            </w:pPr>
          </w:p>
          <w:p w:rsidR="00B86D17" w:rsidRPr="0013227D" w:rsidRDefault="00B86D17" w:rsidP="0013227D">
            <w:pPr>
              <w:autoSpaceDE w:val="0"/>
              <w:autoSpaceDN w:val="0"/>
              <w:adjustRightInd w:val="0"/>
              <w:spacing w:line="276" w:lineRule="auto"/>
              <w:jc w:val="both"/>
              <w:rPr>
                <w:bCs/>
                <w:color w:val="000000"/>
                <w:sz w:val="26"/>
                <w:szCs w:val="26"/>
              </w:rPr>
            </w:pPr>
            <w:r w:rsidRPr="0013227D">
              <w:rPr>
                <w:bCs/>
                <w:color w:val="000000"/>
                <w:sz w:val="26"/>
                <w:szCs w:val="26"/>
              </w:rPr>
              <w:t>201.81</w:t>
            </w:r>
          </w:p>
        </w:tc>
        <w:tc>
          <w:tcPr>
            <w:tcW w:w="980" w:type="dxa"/>
          </w:tcPr>
          <w:p w:rsidR="00B86D17" w:rsidRPr="0013227D" w:rsidRDefault="00B86D17" w:rsidP="0013227D">
            <w:pPr>
              <w:autoSpaceDE w:val="0"/>
              <w:autoSpaceDN w:val="0"/>
              <w:adjustRightInd w:val="0"/>
              <w:spacing w:line="276" w:lineRule="auto"/>
              <w:jc w:val="both"/>
              <w:rPr>
                <w:bCs/>
                <w:color w:val="FF0000"/>
                <w:sz w:val="26"/>
                <w:szCs w:val="26"/>
              </w:rPr>
            </w:pPr>
          </w:p>
          <w:p w:rsidR="00B86D17" w:rsidRPr="0013227D" w:rsidRDefault="00B86D17" w:rsidP="0013227D">
            <w:pPr>
              <w:autoSpaceDE w:val="0"/>
              <w:autoSpaceDN w:val="0"/>
              <w:adjustRightInd w:val="0"/>
              <w:spacing w:line="276" w:lineRule="auto"/>
              <w:jc w:val="both"/>
              <w:rPr>
                <w:bCs/>
                <w:color w:val="FF0000"/>
                <w:sz w:val="26"/>
                <w:szCs w:val="26"/>
              </w:rPr>
            </w:pPr>
            <w:r w:rsidRPr="0013227D">
              <w:rPr>
                <w:bCs/>
                <w:color w:val="FF0000"/>
                <w:sz w:val="26"/>
                <w:szCs w:val="26"/>
              </w:rPr>
              <w:t>&lt;0.001</w:t>
            </w:r>
          </w:p>
        </w:tc>
      </w:tr>
    </w:tbl>
    <w:p w:rsidR="005B6DB5" w:rsidRPr="0013227D" w:rsidRDefault="005B6DB5" w:rsidP="0013227D">
      <w:pPr>
        <w:spacing w:line="276" w:lineRule="auto"/>
        <w:jc w:val="both"/>
        <w:rPr>
          <w:b/>
          <w:sz w:val="26"/>
          <w:szCs w:val="26"/>
        </w:rPr>
      </w:pPr>
    </w:p>
    <w:p w:rsidR="005B6DB5" w:rsidRPr="0013227D" w:rsidRDefault="00B86D17" w:rsidP="0013227D">
      <w:pPr>
        <w:spacing w:line="276" w:lineRule="auto"/>
        <w:jc w:val="both"/>
        <w:rPr>
          <w:b/>
          <w:sz w:val="26"/>
          <w:szCs w:val="26"/>
        </w:rPr>
      </w:pPr>
      <w:r w:rsidRPr="0013227D">
        <w:rPr>
          <w:b/>
          <w:sz w:val="26"/>
          <w:szCs w:val="26"/>
        </w:rPr>
        <w:t>Discussion</w:t>
      </w:r>
    </w:p>
    <w:p w:rsidR="00E456B4" w:rsidRPr="0013227D" w:rsidRDefault="00B86D17" w:rsidP="0013227D">
      <w:pPr>
        <w:spacing w:line="276" w:lineRule="auto"/>
        <w:jc w:val="both"/>
        <w:rPr>
          <w:color w:val="000000" w:themeColor="text1"/>
          <w:sz w:val="26"/>
          <w:szCs w:val="26"/>
        </w:rPr>
      </w:pPr>
      <w:r w:rsidRPr="0013227D">
        <w:rPr>
          <w:sz w:val="26"/>
          <w:szCs w:val="26"/>
        </w:rPr>
        <w:t xml:space="preserve">Malocclusion is one of the most prevalent dental problems in children. It is a multi-dimensional problem which can cause disturbances of oral function such as mastication, swallowing and speech and psychological problems related to impaired </w:t>
      </w:r>
      <w:proofErr w:type="spellStart"/>
      <w:r w:rsidRPr="0013227D">
        <w:rPr>
          <w:sz w:val="26"/>
          <w:szCs w:val="26"/>
        </w:rPr>
        <w:t>dentofacial</w:t>
      </w:r>
      <w:proofErr w:type="spellEnd"/>
      <w:r w:rsidRPr="0013227D">
        <w:rPr>
          <w:sz w:val="26"/>
          <w:szCs w:val="26"/>
        </w:rPr>
        <w:t xml:space="preserve"> aesthetics.</w:t>
      </w:r>
      <w:r w:rsidRPr="0013227D">
        <w:rPr>
          <w:sz w:val="26"/>
          <w:szCs w:val="26"/>
          <w:vertAlign w:val="superscript"/>
        </w:rPr>
        <w:t>1-2</w:t>
      </w:r>
      <w:r w:rsidR="00E456B4" w:rsidRPr="0013227D">
        <w:rPr>
          <w:sz w:val="26"/>
          <w:szCs w:val="26"/>
        </w:rPr>
        <w:t xml:space="preserve"> Malocclusion has a large impact on both, individuals and society in terms of discomfort, quality of life, social and functional limitations.</w:t>
      </w:r>
      <w:r w:rsidR="00E456B4" w:rsidRPr="0013227D">
        <w:rPr>
          <w:sz w:val="26"/>
          <w:szCs w:val="26"/>
          <w:vertAlign w:val="superscript"/>
        </w:rPr>
        <w:t>3</w:t>
      </w:r>
      <w:r w:rsidR="00E456B4" w:rsidRPr="0013227D">
        <w:rPr>
          <w:sz w:val="26"/>
          <w:szCs w:val="26"/>
        </w:rPr>
        <w:t xml:space="preserve"> Dental caries and poor oral hygiene status are the major complications of malocclusion.</w:t>
      </w:r>
      <w:r w:rsidR="00E456B4" w:rsidRPr="0013227D">
        <w:rPr>
          <w:sz w:val="26"/>
          <w:szCs w:val="26"/>
          <w:vertAlign w:val="superscript"/>
        </w:rPr>
        <w:t>5-7</w:t>
      </w:r>
      <w:r w:rsidR="00E456B4" w:rsidRPr="0013227D">
        <w:rPr>
          <w:sz w:val="26"/>
          <w:szCs w:val="26"/>
        </w:rPr>
        <w:t xml:space="preserve"> Therefore, a descriptive cross-sectional survey was designed to assess the prevalence of malocclusion and its relationship with socio-demographic factors, dental caries and oral hygiene status in 12-15 years school going children in </w:t>
      </w:r>
      <w:proofErr w:type="spellStart"/>
      <w:r w:rsidR="00E456B4" w:rsidRPr="0013227D">
        <w:rPr>
          <w:sz w:val="26"/>
          <w:szCs w:val="26"/>
        </w:rPr>
        <w:t>Lucknow</w:t>
      </w:r>
      <w:proofErr w:type="spellEnd"/>
      <w:r w:rsidR="00E456B4" w:rsidRPr="0013227D">
        <w:rPr>
          <w:sz w:val="26"/>
          <w:szCs w:val="26"/>
        </w:rPr>
        <w:t xml:space="preserve"> city. </w:t>
      </w:r>
      <w:r w:rsidR="00E456B4" w:rsidRPr="0013227D">
        <w:rPr>
          <w:color w:val="000000" w:themeColor="text1"/>
          <w:sz w:val="26"/>
          <w:szCs w:val="26"/>
        </w:rPr>
        <w:t xml:space="preserve">In the present study, children aged 12-15 years school going children were included. Similar age groups have previously been used in studies by </w:t>
      </w:r>
      <w:proofErr w:type="spellStart"/>
      <w:r w:rsidR="00E456B4" w:rsidRPr="0013227D">
        <w:rPr>
          <w:b/>
          <w:color w:val="000000" w:themeColor="text1"/>
          <w:sz w:val="26"/>
          <w:szCs w:val="26"/>
        </w:rPr>
        <w:t>Tak</w:t>
      </w:r>
      <w:proofErr w:type="spellEnd"/>
      <w:r w:rsidR="00E456B4" w:rsidRPr="0013227D">
        <w:rPr>
          <w:b/>
          <w:color w:val="000000" w:themeColor="text1"/>
          <w:sz w:val="26"/>
          <w:szCs w:val="26"/>
        </w:rPr>
        <w:t xml:space="preserve"> M </w:t>
      </w:r>
      <w:proofErr w:type="gramStart"/>
      <w:r w:rsidR="00E456B4" w:rsidRPr="0013227D">
        <w:rPr>
          <w:b/>
          <w:i/>
          <w:color w:val="000000" w:themeColor="text1"/>
          <w:sz w:val="26"/>
          <w:szCs w:val="26"/>
        </w:rPr>
        <w:t>et</w:t>
      </w:r>
      <w:proofErr w:type="gramEnd"/>
      <w:r w:rsidR="00E456B4" w:rsidRPr="0013227D">
        <w:rPr>
          <w:b/>
          <w:i/>
          <w:color w:val="000000" w:themeColor="text1"/>
          <w:sz w:val="26"/>
          <w:szCs w:val="26"/>
        </w:rPr>
        <w:t xml:space="preserve">. </w:t>
      </w:r>
      <w:proofErr w:type="gramStart"/>
      <w:r w:rsidR="00E456B4" w:rsidRPr="0013227D">
        <w:rPr>
          <w:b/>
          <w:i/>
          <w:color w:val="000000" w:themeColor="text1"/>
          <w:sz w:val="26"/>
          <w:szCs w:val="26"/>
        </w:rPr>
        <w:t>al</w:t>
      </w:r>
      <w:r w:rsidR="00E456B4" w:rsidRPr="0013227D">
        <w:rPr>
          <w:b/>
          <w:color w:val="000000" w:themeColor="text1"/>
          <w:sz w:val="26"/>
          <w:szCs w:val="26"/>
        </w:rPr>
        <w:t>(</w:t>
      </w:r>
      <w:proofErr w:type="gramEnd"/>
      <w:r w:rsidR="00E456B4" w:rsidRPr="0013227D">
        <w:rPr>
          <w:b/>
          <w:color w:val="000000" w:themeColor="text1"/>
          <w:sz w:val="26"/>
          <w:szCs w:val="26"/>
        </w:rPr>
        <w:t>2013)</w:t>
      </w:r>
      <w:r w:rsidR="00E456B4" w:rsidRPr="0013227D">
        <w:rPr>
          <w:b/>
          <w:color w:val="000000" w:themeColor="text1"/>
          <w:sz w:val="26"/>
          <w:szCs w:val="26"/>
          <w:vertAlign w:val="superscript"/>
        </w:rPr>
        <w:t>2</w:t>
      </w:r>
      <w:r w:rsidR="00E456B4" w:rsidRPr="0013227D">
        <w:rPr>
          <w:b/>
          <w:i/>
          <w:color w:val="000000" w:themeColor="text1"/>
          <w:sz w:val="26"/>
          <w:szCs w:val="26"/>
        </w:rPr>
        <w:t xml:space="preserve">, </w:t>
      </w:r>
      <w:proofErr w:type="spellStart"/>
      <w:r w:rsidR="00E456B4" w:rsidRPr="0013227D">
        <w:rPr>
          <w:b/>
          <w:color w:val="000000" w:themeColor="text1"/>
          <w:sz w:val="26"/>
          <w:szCs w:val="26"/>
        </w:rPr>
        <w:t>Gaikwad</w:t>
      </w:r>
      <w:proofErr w:type="spellEnd"/>
      <w:r w:rsidR="00E456B4" w:rsidRPr="0013227D">
        <w:rPr>
          <w:b/>
          <w:color w:val="000000" w:themeColor="text1"/>
          <w:sz w:val="26"/>
          <w:szCs w:val="26"/>
        </w:rPr>
        <w:t xml:space="preserve"> SS </w:t>
      </w:r>
      <w:r w:rsidR="00E456B4" w:rsidRPr="0013227D">
        <w:rPr>
          <w:b/>
          <w:i/>
          <w:color w:val="000000" w:themeColor="text1"/>
          <w:sz w:val="26"/>
          <w:szCs w:val="26"/>
        </w:rPr>
        <w:t xml:space="preserve">et. </w:t>
      </w:r>
      <w:proofErr w:type="gramStart"/>
      <w:r w:rsidR="00E456B4" w:rsidRPr="0013227D">
        <w:rPr>
          <w:b/>
          <w:i/>
          <w:color w:val="000000" w:themeColor="text1"/>
          <w:sz w:val="26"/>
          <w:szCs w:val="26"/>
        </w:rPr>
        <w:t>al</w:t>
      </w:r>
      <w:proofErr w:type="gramEnd"/>
      <w:r w:rsidR="00E456B4" w:rsidRPr="0013227D">
        <w:rPr>
          <w:b/>
          <w:i/>
          <w:color w:val="000000" w:themeColor="text1"/>
          <w:sz w:val="26"/>
          <w:szCs w:val="26"/>
        </w:rPr>
        <w:t xml:space="preserve"> </w:t>
      </w:r>
      <w:r w:rsidR="00E456B4" w:rsidRPr="0013227D">
        <w:rPr>
          <w:b/>
          <w:color w:val="000000" w:themeColor="text1"/>
          <w:sz w:val="26"/>
          <w:szCs w:val="26"/>
        </w:rPr>
        <w:t>(2014)</w:t>
      </w:r>
      <w:r w:rsidR="00E456B4" w:rsidRPr="0013227D">
        <w:rPr>
          <w:b/>
          <w:color w:val="000000" w:themeColor="text1"/>
          <w:sz w:val="26"/>
          <w:szCs w:val="26"/>
          <w:vertAlign w:val="superscript"/>
        </w:rPr>
        <w:t>5</w:t>
      </w:r>
      <w:r w:rsidR="00E456B4" w:rsidRPr="0013227D">
        <w:rPr>
          <w:b/>
          <w:i/>
          <w:color w:val="000000" w:themeColor="text1"/>
          <w:sz w:val="26"/>
          <w:szCs w:val="26"/>
        </w:rPr>
        <w:t xml:space="preserve">, </w:t>
      </w:r>
      <w:r w:rsidR="00E456B4" w:rsidRPr="0013227D">
        <w:rPr>
          <w:b/>
          <w:color w:val="000000" w:themeColor="text1"/>
          <w:sz w:val="26"/>
          <w:szCs w:val="26"/>
        </w:rPr>
        <w:t xml:space="preserve">Sharma A </w:t>
      </w:r>
      <w:r w:rsidR="00E456B4" w:rsidRPr="0013227D">
        <w:rPr>
          <w:b/>
          <w:i/>
          <w:color w:val="000000" w:themeColor="text1"/>
          <w:sz w:val="26"/>
          <w:szCs w:val="26"/>
        </w:rPr>
        <w:t xml:space="preserve">et. </w:t>
      </w:r>
      <w:proofErr w:type="gramStart"/>
      <w:r w:rsidR="00E456B4" w:rsidRPr="0013227D">
        <w:rPr>
          <w:b/>
          <w:i/>
          <w:color w:val="000000" w:themeColor="text1"/>
          <w:sz w:val="26"/>
          <w:szCs w:val="26"/>
        </w:rPr>
        <w:t>al</w:t>
      </w:r>
      <w:proofErr w:type="gramEnd"/>
      <w:r w:rsidR="00E456B4" w:rsidRPr="0013227D">
        <w:rPr>
          <w:b/>
          <w:color w:val="000000" w:themeColor="text1"/>
          <w:sz w:val="26"/>
          <w:szCs w:val="26"/>
        </w:rPr>
        <w:t xml:space="preserve"> (2015)</w:t>
      </w:r>
      <w:r w:rsidR="00621FBB" w:rsidRPr="0013227D">
        <w:rPr>
          <w:b/>
          <w:color w:val="000000" w:themeColor="text1"/>
          <w:sz w:val="26"/>
          <w:szCs w:val="26"/>
          <w:vertAlign w:val="superscript"/>
        </w:rPr>
        <w:t>14</w:t>
      </w:r>
      <w:r w:rsidR="00E456B4" w:rsidRPr="0013227D">
        <w:rPr>
          <w:color w:val="000000" w:themeColor="text1"/>
          <w:sz w:val="26"/>
          <w:szCs w:val="26"/>
        </w:rPr>
        <w:t xml:space="preserve"> </w:t>
      </w:r>
      <w:r w:rsidR="00E456B4" w:rsidRPr="0013227D">
        <w:rPr>
          <w:b/>
          <w:color w:val="000000" w:themeColor="text1"/>
          <w:sz w:val="26"/>
          <w:szCs w:val="26"/>
        </w:rPr>
        <w:t xml:space="preserve">and </w:t>
      </w:r>
      <w:proofErr w:type="spellStart"/>
      <w:r w:rsidR="00E456B4" w:rsidRPr="0013227D">
        <w:rPr>
          <w:b/>
          <w:color w:val="000000" w:themeColor="text1"/>
          <w:sz w:val="26"/>
          <w:szCs w:val="26"/>
        </w:rPr>
        <w:t>Damle</w:t>
      </w:r>
      <w:proofErr w:type="spellEnd"/>
      <w:r w:rsidR="00E456B4" w:rsidRPr="0013227D">
        <w:rPr>
          <w:b/>
          <w:color w:val="000000" w:themeColor="text1"/>
          <w:sz w:val="26"/>
          <w:szCs w:val="26"/>
        </w:rPr>
        <w:t xml:space="preserve"> D </w:t>
      </w:r>
      <w:r w:rsidR="00E456B4" w:rsidRPr="0013227D">
        <w:rPr>
          <w:b/>
          <w:i/>
          <w:color w:val="000000" w:themeColor="text1"/>
          <w:sz w:val="26"/>
          <w:szCs w:val="26"/>
        </w:rPr>
        <w:t xml:space="preserve">et. </w:t>
      </w:r>
      <w:proofErr w:type="gramStart"/>
      <w:r w:rsidR="00E456B4" w:rsidRPr="0013227D">
        <w:rPr>
          <w:b/>
          <w:i/>
          <w:color w:val="000000" w:themeColor="text1"/>
          <w:sz w:val="26"/>
          <w:szCs w:val="26"/>
        </w:rPr>
        <w:t>al</w:t>
      </w:r>
      <w:proofErr w:type="gramEnd"/>
      <w:r w:rsidR="00E456B4" w:rsidRPr="0013227D">
        <w:rPr>
          <w:b/>
          <w:color w:val="000000" w:themeColor="text1"/>
          <w:sz w:val="26"/>
          <w:szCs w:val="26"/>
        </w:rPr>
        <w:t xml:space="preserve"> (2015)</w:t>
      </w:r>
      <w:r w:rsidR="00E456B4" w:rsidRPr="0013227D">
        <w:rPr>
          <w:b/>
          <w:color w:val="000000" w:themeColor="text1"/>
          <w:sz w:val="26"/>
          <w:szCs w:val="26"/>
          <w:vertAlign w:val="superscript"/>
        </w:rPr>
        <w:t>1</w:t>
      </w:r>
      <w:r w:rsidR="00621FBB" w:rsidRPr="0013227D">
        <w:rPr>
          <w:b/>
          <w:color w:val="000000" w:themeColor="text1"/>
          <w:sz w:val="26"/>
          <w:szCs w:val="26"/>
          <w:vertAlign w:val="superscript"/>
        </w:rPr>
        <w:t>5</w:t>
      </w:r>
      <w:r w:rsidR="00E456B4" w:rsidRPr="0013227D">
        <w:rPr>
          <w:b/>
          <w:color w:val="000000" w:themeColor="text1"/>
          <w:sz w:val="26"/>
          <w:szCs w:val="26"/>
        </w:rPr>
        <w:t xml:space="preserve"> </w:t>
      </w:r>
      <w:r w:rsidR="00E456B4" w:rsidRPr="0013227D">
        <w:rPr>
          <w:color w:val="000000" w:themeColor="text1"/>
          <w:sz w:val="26"/>
          <w:szCs w:val="26"/>
        </w:rPr>
        <w:t>where they have assessed the same age group for assessing the malocclusion.</w:t>
      </w:r>
      <w:r w:rsidR="00E456B4" w:rsidRPr="0013227D">
        <w:rPr>
          <w:sz w:val="26"/>
          <w:szCs w:val="26"/>
        </w:rPr>
        <w:t xml:space="preserve"> There were 47.4% (403) males and 52.6% (448) females. Almost similar higher proportions of female were also reported by </w:t>
      </w:r>
      <w:proofErr w:type="spellStart"/>
      <w:r w:rsidR="00E456B4" w:rsidRPr="0013227D">
        <w:rPr>
          <w:b/>
          <w:sz w:val="26"/>
          <w:szCs w:val="26"/>
        </w:rPr>
        <w:t>Shivakumar</w:t>
      </w:r>
      <w:proofErr w:type="spellEnd"/>
      <w:r w:rsidR="00E456B4" w:rsidRPr="0013227D">
        <w:rPr>
          <w:b/>
          <w:sz w:val="26"/>
          <w:szCs w:val="26"/>
        </w:rPr>
        <w:t xml:space="preserve"> KM </w:t>
      </w:r>
      <w:proofErr w:type="gramStart"/>
      <w:r w:rsidR="00E456B4" w:rsidRPr="0013227D">
        <w:rPr>
          <w:b/>
          <w:i/>
          <w:color w:val="000000" w:themeColor="text1"/>
          <w:sz w:val="26"/>
          <w:szCs w:val="26"/>
        </w:rPr>
        <w:t>et</w:t>
      </w:r>
      <w:proofErr w:type="gramEnd"/>
      <w:r w:rsidR="00E456B4" w:rsidRPr="0013227D">
        <w:rPr>
          <w:b/>
          <w:i/>
          <w:color w:val="000000" w:themeColor="text1"/>
          <w:sz w:val="26"/>
          <w:szCs w:val="26"/>
        </w:rPr>
        <w:t xml:space="preserve">. </w:t>
      </w:r>
      <w:proofErr w:type="gramStart"/>
      <w:r w:rsidR="00E456B4" w:rsidRPr="0013227D">
        <w:rPr>
          <w:b/>
          <w:i/>
          <w:color w:val="000000" w:themeColor="text1"/>
          <w:sz w:val="26"/>
          <w:szCs w:val="26"/>
        </w:rPr>
        <w:t>al</w:t>
      </w:r>
      <w:proofErr w:type="gramEnd"/>
      <w:r w:rsidR="00E456B4" w:rsidRPr="0013227D">
        <w:rPr>
          <w:b/>
          <w:i/>
          <w:color w:val="000000" w:themeColor="text1"/>
          <w:sz w:val="26"/>
          <w:szCs w:val="26"/>
        </w:rPr>
        <w:t xml:space="preserve"> </w:t>
      </w:r>
      <w:r w:rsidR="00E456B4" w:rsidRPr="0013227D">
        <w:rPr>
          <w:b/>
          <w:sz w:val="26"/>
          <w:szCs w:val="26"/>
        </w:rPr>
        <w:t>(2010)</w:t>
      </w:r>
      <w:r w:rsidR="00621FBB" w:rsidRPr="0013227D">
        <w:rPr>
          <w:b/>
          <w:sz w:val="26"/>
          <w:szCs w:val="26"/>
          <w:vertAlign w:val="superscript"/>
        </w:rPr>
        <w:t>16</w:t>
      </w:r>
      <w:r w:rsidR="00E456B4" w:rsidRPr="0013227D">
        <w:rPr>
          <w:b/>
          <w:sz w:val="26"/>
          <w:szCs w:val="26"/>
        </w:rPr>
        <w:t xml:space="preserve"> (50.1%: 49.9%)</w:t>
      </w:r>
      <w:r w:rsidR="00E456B4" w:rsidRPr="0013227D">
        <w:rPr>
          <w:sz w:val="26"/>
          <w:szCs w:val="26"/>
        </w:rPr>
        <w:t xml:space="preserve">, </w:t>
      </w:r>
      <w:proofErr w:type="spellStart"/>
      <w:r w:rsidR="00E456B4" w:rsidRPr="0013227D">
        <w:rPr>
          <w:b/>
          <w:sz w:val="26"/>
          <w:szCs w:val="26"/>
        </w:rPr>
        <w:t>Gusmao</w:t>
      </w:r>
      <w:proofErr w:type="spellEnd"/>
      <w:r w:rsidR="00E456B4" w:rsidRPr="0013227D">
        <w:rPr>
          <w:b/>
          <w:sz w:val="26"/>
          <w:szCs w:val="26"/>
        </w:rPr>
        <w:t xml:space="preserve"> ES </w:t>
      </w:r>
      <w:r w:rsidR="00E456B4" w:rsidRPr="0013227D">
        <w:rPr>
          <w:b/>
          <w:i/>
          <w:color w:val="000000" w:themeColor="text1"/>
          <w:sz w:val="26"/>
          <w:szCs w:val="26"/>
        </w:rPr>
        <w:t>et. al</w:t>
      </w:r>
      <w:r w:rsidR="00E456B4" w:rsidRPr="0013227D">
        <w:rPr>
          <w:b/>
          <w:sz w:val="26"/>
          <w:szCs w:val="26"/>
        </w:rPr>
        <w:t xml:space="preserve"> (2011)</w:t>
      </w:r>
      <w:r w:rsidR="00621FBB" w:rsidRPr="0013227D">
        <w:rPr>
          <w:b/>
          <w:sz w:val="26"/>
          <w:szCs w:val="26"/>
          <w:vertAlign w:val="superscript"/>
        </w:rPr>
        <w:t>17</w:t>
      </w:r>
      <w:r w:rsidR="00E456B4" w:rsidRPr="0013227D">
        <w:rPr>
          <w:b/>
          <w:sz w:val="26"/>
          <w:szCs w:val="26"/>
        </w:rPr>
        <w:t xml:space="preserve"> (60%: 40%)</w:t>
      </w:r>
      <w:r w:rsidR="00E456B4" w:rsidRPr="0013227D">
        <w:rPr>
          <w:sz w:val="26"/>
          <w:szCs w:val="26"/>
        </w:rPr>
        <w:t xml:space="preserve"> and </w:t>
      </w:r>
      <w:proofErr w:type="spellStart"/>
      <w:r w:rsidR="00E456B4" w:rsidRPr="0013227D">
        <w:rPr>
          <w:b/>
          <w:sz w:val="26"/>
          <w:szCs w:val="26"/>
        </w:rPr>
        <w:t>Nalcaci</w:t>
      </w:r>
      <w:proofErr w:type="spellEnd"/>
      <w:r w:rsidR="00E456B4" w:rsidRPr="0013227D">
        <w:rPr>
          <w:b/>
          <w:sz w:val="26"/>
          <w:szCs w:val="26"/>
        </w:rPr>
        <w:t xml:space="preserve"> R </w:t>
      </w:r>
      <w:r w:rsidR="00E456B4" w:rsidRPr="0013227D">
        <w:rPr>
          <w:b/>
          <w:i/>
          <w:sz w:val="26"/>
          <w:szCs w:val="26"/>
        </w:rPr>
        <w:t>et. al</w:t>
      </w:r>
      <w:r w:rsidR="00E456B4" w:rsidRPr="0013227D">
        <w:rPr>
          <w:b/>
          <w:sz w:val="26"/>
          <w:szCs w:val="26"/>
        </w:rPr>
        <w:t xml:space="preserve"> </w:t>
      </w:r>
      <w:r w:rsidR="00E456B4" w:rsidRPr="0013227D">
        <w:rPr>
          <w:b/>
          <w:sz w:val="26"/>
          <w:szCs w:val="26"/>
        </w:rPr>
        <w:lastRenderedPageBreak/>
        <w:t>(2012)</w:t>
      </w:r>
      <w:r w:rsidR="00621FBB" w:rsidRPr="0013227D">
        <w:rPr>
          <w:b/>
          <w:sz w:val="26"/>
          <w:szCs w:val="26"/>
          <w:vertAlign w:val="superscript"/>
        </w:rPr>
        <w:t>18</w:t>
      </w:r>
      <w:r w:rsidR="00E456B4" w:rsidRPr="0013227D">
        <w:rPr>
          <w:b/>
          <w:sz w:val="26"/>
          <w:szCs w:val="26"/>
        </w:rPr>
        <w:t xml:space="preserve"> (54%: 46%)</w:t>
      </w:r>
      <w:r w:rsidR="00E456B4" w:rsidRPr="0013227D">
        <w:rPr>
          <w:sz w:val="26"/>
          <w:szCs w:val="26"/>
        </w:rPr>
        <w:t xml:space="preserve"> as females are more concerned for their dental appearance than males.</w:t>
      </w:r>
    </w:p>
    <w:p w:rsidR="007B49CE" w:rsidRPr="0013227D" w:rsidRDefault="00621FBB" w:rsidP="0013227D">
      <w:pPr>
        <w:spacing w:line="276" w:lineRule="auto"/>
        <w:jc w:val="both"/>
        <w:rPr>
          <w:b/>
          <w:sz w:val="26"/>
          <w:szCs w:val="26"/>
        </w:rPr>
      </w:pPr>
      <w:r w:rsidRPr="0013227D">
        <w:rPr>
          <w:sz w:val="26"/>
          <w:szCs w:val="26"/>
        </w:rPr>
        <w:t xml:space="preserve">The socio-economic status was construed using </w:t>
      </w:r>
      <w:proofErr w:type="spellStart"/>
      <w:r w:rsidRPr="0013227D">
        <w:rPr>
          <w:sz w:val="26"/>
          <w:szCs w:val="26"/>
        </w:rPr>
        <w:t>Kuppuswamy’s</w:t>
      </w:r>
      <w:proofErr w:type="spellEnd"/>
      <w:r w:rsidRPr="0013227D">
        <w:rPr>
          <w:sz w:val="26"/>
          <w:szCs w:val="26"/>
        </w:rPr>
        <w:t xml:space="preserve"> socio-economic status scale, 2014, wherein the education and occupation of the child’s father or guardian along with the total family income was recorded </w:t>
      </w:r>
      <w:proofErr w:type="spellStart"/>
      <w:r w:rsidRPr="0013227D">
        <w:rPr>
          <w:sz w:val="26"/>
          <w:szCs w:val="26"/>
        </w:rPr>
        <w:t>Kuppuswamy’s</w:t>
      </w:r>
      <w:proofErr w:type="spellEnd"/>
      <w:r w:rsidRPr="0013227D">
        <w:rPr>
          <w:sz w:val="26"/>
          <w:szCs w:val="26"/>
        </w:rPr>
        <w:t xml:space="preserve"> SES scale has been employed previously by </w:t>
      </w:r>
      <w:proofErr w:type="spellStart"/>
      <w:r w:rsidRPr="0013227D">
        <w:rPr>
          <w:b/>
          <w:sz w:val="26"/>
          <w:szCs w:val="26"/>
        </w:rPr>
        <w:t>Pruneda</w:t>
      </w:r>
      <w:proofErr w:type="spellEnd"/>
      <w:r w:rsidRPr="0013227D">
        <w:rPr>
          <w:b/>
          <w:sz w:val="26"/>
          <w:szCs w:val="26"/>
        </w:rPr>
        <w:t xml:space="preserve"> JFM </w:t>
      </w:r>
      <w:r w:rsidRPr="0013227D">
        <w:rPr>
          <w:b/>
          <w:i/>
          <w:color w:val="000000" w:themeColor="text1"/>
          <w:sz w:val="26"/>
          <w:szCs w:val="26"/>
        </w:rPr>
        <w:t xml:space="preserve">et. </w:t>
      </w:r>
      <w:proofErr w:type="gramStart"/>
      <w:r w:rsidRPr="0013227D">
        <w:rPr>
          <w:b/>
          <w:i/>
          <w:color w:val="000000" w:themeColor="text1"/>
          <w:sz w:val="26"/>
          <w:szCs w:val="26"/>
        </w:rPr>
        <w:t>al</w:t>
      </w:r>
      <w:proofErr w:type="gramEnd"/>
      <w:r w:rsidRPr="0013227D">
        <w:rPr>
          <w:b/>
          <w:i/>
          <w:color w:val="000000" w:themeColor="text1"/>
          <w:sz w:val="26"/>
          <w:szCs w:val="26"/>
        </w:rPr>
        <w:t xml:space="preserve"> </w:t>
      </w:r>
      <w:r w:rsidRPr="0013227D">
        <w:rPr>
          <w:b/>
          <w:sz w:val="26"/>
          <w:szCs w:val="26"/>
        </w:rPr>
        <w:t>(2012)</w:t>
      </w:r>
      <w:r w:rsidRPr="0013227D">
        <w:rPr>
          <w:b/>
          <w:sz w:val="26"/>
          <w:szCs w:val="26"/>
          <w:vertAlign w:val="superscript"/>
        </w:rPr>
        <w:t>19</w:t>
      </w:r>
      <w:r w:rsidRPr="0013227D">
        <w:rPr>
          <w:sz w:val="26"/>
          <w:szCs w:val="26"/>
        </w:rPr>
        <w:t xml:space="preserve"> in order to find prevalence of malocclusion and its association with age, sex and socioeconomic status. </w:t>
      </w:r>
      <w:r w:rsidR="007B49CE" w:rsidRPr="0013227D">
        <w:rPr>
          <w:sz w:val="26"/>
          <w:szCs w:val="26"/>
        </w:rPr>
        <w:t xml:space="preserve">In the present study also maximum children belonged to the middle class which is similar to the study done by </w:t>
      </w:r>
      <w:proofErr w:type="spellStart"/>
      <w:r w:rsidR="007B49CE" w:rsidRPr="0013227D">
        <w:rPr>
          <w:b/>
          <w:sz w:val="26"/>
          <w:szCs w:val="26"/>
        </w:rPr>
        <w:t>Pruneda</w:t>
      </w:r>
      <w:proofErr w:type="spellEnd"/>
      <w:r w:rsidR="007B49CE" w:rsidRPr="0013227D">
        <w:rPr>
          <w:b/>
          <w:sz w:val="26"/>
          <w:szCs w:val="26"/>
        </w:rPr>
        <w:t xml:space="preserve"> JFM </w:t>
      </w:r>
      <w:proofErr w:type="gramStart"/>
      <w:r w:rsidR="007B49CE" w:rsidRPr="0013227D">
        <w:rPr>
          <w:b/>
          <w:i/>
          <w:color w:val="000000" w:themeColor="text1"/>
          <w:sz w:val="26"/>
          <w:szCs w:val="26"/>
        </w:rPr>
        <w:t>et</w:t>
      </w:r>
      <w:proofErr w:type="gramEnd"/>
      <w:r w:rsidR="007B49CE" w:rsidRPr="0013227D">
        <w:rPr>
          <w:b/>
          <w:i/>
          <w:color w:val="000000" w:themeColor="text1"/>
          <w:sz w:val="26"/>
          <w:szCs w:val="26"/>
        </w:rPr>
        <w:t xml:space="preserve">. </w:t>
      </w:r>
      <w:proofErr w:type="gramStart"/>
      <w:r w:rsidR="007B49CE" w:rsidRPr="0013227D">
        <w:rPr>
          <w:b/>
          <w:i/>
          <w:color w:val="000000" w:themeColor="text1"/>
          <w:sz w:val="26"/>
          <w:szCs w:val="26"/>
        </w:rPr>
        <w:t>al</w:t>
      </w:r>
      <w:proofErr w:type="gramEnd"/>
      <w:r w:rsidR="007B49CE" w:rsidRPr="0013227D">
        <w:rPr>
          <w:b/>
          <w:i/>
          <w:color w:val="000000" w:themeColor="text1"/>
          <w:sz w:val="26"/>
          <w:szCs w:val="26"/>
        </w:rPr>
        <w:t xml:space="preserve"> </w:t>
      </w:r>
      <w:r w:rsidR="007B49CE" w:rsidRPr="0013227D">
        <w:rPr>
          <w:b/>
          <w:sz w:val="26"/>
          <w:szCs w:val="26"/>
        </w:rPr>
        <w:t>(2012)</w:t>
      </w:r>
      <w:r w:rsidR="007B49CE" w:rsidRPr="0013227D">
        <w:rPr>
          <w:b/>
          <w:sz w:val="26"/>
          <w:szCs w:val="26"/>
          <w:vertAlign w:val="superscript"/>
        </w:rPr>
        <w:t>19</w:t>
      </w:r>
      <w:r w:rsidR="007B49CE" w:rsidRPr="0013227D">
        <w:rPr>
          <w:b/>
          <w:sz w:val="26"/>
          <w:szCs w:val="26"/>
        </w:rPr>
        <w:t>.</w:t>
      </w:r>
    </w:p>
    <w:p w:rsidR="006B31D3" w:rsidRPr="0013227D" w:rsidRDefault="006B31D3" w:rsidP="0013227D">
      <w:pPr>
        <w:spacing w:line="276" w:lineRule="auto"/>
        <w:jc w:val="both"/>
        <w:rPr>
          <w:i/>
          <w:sz w:val="26"/>
          <w:szCs w:val="26"/>
        </w:rPr>
      </w:pPr>
      <w:r w:rsidRPr="0013227D">
        <w:rPr>
          <w:sz w:val="26"/>
          <w:szCs w:val="26"/>
        </w:rPr>
        <w:t xml:space="preserve">In the present study the mean DAI score of the children was 23.1% among 12-15 years school children. A higher mean DAI score was observed in the studies of </w:t>
      </w:r>
      <w:proofErr w:type="spellStart"/>
      <w:r w:rsidRPr="0013227D">
        <w:rPr>
          <w:b/>
          <w:sz w:val="26"/>
          <w:szCs w:val="26"/>
        </w:rPr>
        <w:t>Raina</w:t>
      </w:r>
      <w:proofErr w:type="spellEnd"/>
      <w:r w:rsidRPr="0013227D">
        <w:rPr>
          <w:b/>
          <w:sz w:val="26"/>
          <w:szCs w:val="26"/>
        </w:rPr>
        <w:t xml:space="preserve"> R </w:t>
      </w:r>
      <w:proofErr w:type="gramStart"/>
      <w:r w:rsidRPr="0013227D">
        <w:rPr>
          <w:b/>
          <w:i/>
          <w:color w:val="000000" w:themeColor="text1"/>
          <w:sz w:val="26"/>
          <w:szCs w:val="26"/>
        </w:rPr>
        <w:t>et</w:t>
      </w:r>
      <w:proofErr w:type="gramEnd"/>
      <w:r w:rsidRPr="0013227D">
        <w:rPr>
          <w:b/>
          <w:i/>
          <w:color w:val="000000" w:themeColor="text1"/>
          <w:sz w:val="26"/>
          <w:szCs w:val="26"/>
        </w:rPr>
        <w:t xml:space="preserve">. </w:t>
      </w:r>
      <w:proofErr w:type="gramStart"/>
      <w:r w:rsidRPr="0013227D">
        <w:rPr>
          <w:b/>
          <w:i/>
          <w:color w:val="000000" w:themeColor="text1"/>
          <w:sz w:val="26"/>
          <w:szCs w:val="26"/>
        </w:rPr>
        <w:t>al</w:t>
      </w:r>
      <w:proofErr w:type="gramEnd"/>
      <w:r w:rsidRPr="0013227D">
        <w:rPr>
          <w:b/>
          <w:i/>
          <w:color w:val="000000" w:themeColor="text1"/>
          <w:sz w:val="26"/>
          <w:szCs w:val="26"/>
        </w:rPr>
        <w:t xml:space="preserve"> </w:t>
      </w:r>
      <w:r w:rsidRPr="0013227D">
        <w:rPr>
          <w:b/>
          <w:sz w:val="26"/>
          <w:szCs w:val="26"/>
        </w:rPr>
        <w:t>(2017)</w:t>
      </w:r>
      <w:r w:rsidRPr="0013227D">
        <w:rPr>
          <w:b/>
          <w:sz w:val="26"/>
          <w:szCs w:val="26"/>
          <w:vertAlign w:val="superscript"/>
        </w:rPr>
        <w:t>51</w:t>
      </w:r>
      <w:r w:rsidRPr="0013227D">
        <w:rPr>
          <w:b/>
          <w:sz w:val="26"/>
          <w:szCs w:val="26"/>
        </w:rPr>
        <w:t xml:space="preserve">, </w:t>
      </w:r>
      <w:proofErr w:type="spellStart"/>
      <w:r w:rsidRPr="0013227D">
        <w:rPr>
          <w:b/>
          <w:sz w:val="26"/>
          <w:szCs w:val="26"/>
        </w:rPr>
        <w:t>Tak</w:t>
      </w:r>
      <w:proofErr w:type="spellEnd"/>
      <w:r w:rsidRPr="0013227D">
        <w:rPr>
          <w:b/>
          <w:sz w:val="26"/>
          <w:szCs w:val="26"/>
        </w:rPr>
        <w:t xml:space="preserve"> M </w:t>
      </w:r>
      <w:r w:rsidRPr="0013227D">
        <w:rPr>
          <w:b/>
          <w:i/>
          <w:color w:val="000000" w:themeColor="text1"/>
          <w:sz w:val="26"/>
          <w:szCs w:val="26"/>
        </w:rPr>
        <w:t xml:space="preserve">et. </w:t>
      </w:r>
      <w:proofErr w:type="gramStart"/>
      <w:r w:rsidRPr="0013227D">
        <w:rPr>
          <w:b/>
          <w:i/>
          <w:color w:val="000000" w:themeColor="text1"/>
          <w:sz w:val="26"/>
          <w:szCs w:val="26"/>
        </w:rPr>
        <w:t>al</w:t>
      </w:r>
      <w:proofErr w:type="gramEnd"/>
      <w:r w:rsidRPr="0013227D">
        <w:rPr>
          <w:b/>
          <w:i/>
          <w:color w:val="000000" w:themeColor="text1"/>
          <w:sz w:val="26"/>
          <w:szCs w:val="26"/>
        </w:rPr>
        <w:t xml:space="preserve"> </w:t>
      </w:r>
      <w:r w:rsidRPr="0013227D">
        <w:rPr>
          <w:b/>
          <w:sz w:val="26"/>
          <w:szCs w:val="26"/>
        </w:rPr>
        <w:t>(2013)</w:t>
      </w:r>
      <w:r w:rsidRPr="0013227D">
        <w:rPr>
          <w:b/>
          <w:sz w:val="26"/>
          <w:szCs w:val="26"/>
          <w:vertAlign w:val="superscript"/>
        </w:rPr>
        <w:t>2</w:t>
      </w:r>
      <w:r w:rsidRPr="0013227D">
        <w:rPr>
          <w:b/>
          <w:sz w:val="26"/>
          <w:szCs w:val="26"/>
        </w:rPr>
        <w:t xml:space="preserve"> </w:t>
      </w:r>
      <w:r w:rsidRPr="0013227D">
        <w:rPr>
          <w:sz w:val="26"/>
          <w:szCs w:val="26"/>
        </w:rPr>
        <w:t>and</w:t>
      </w:r>
      <w:r w:rsidRPr="0013227D">
        <w:rPr>
          <w:b/>
          <w:sz w:val="26"/>
          <w:szCs w:val="26"/>
        </w:rPr>
        <w:t xml:space="preserve"> Sharma A </w:t>
      </w:r>
      <w:r w:rsidRPr="0013227D">
        <w:rPr>
          <w:b/>
          <w:i/>
          <w:color w:val="000000" w:themeColor="text1"/>
          <w:sz w:val="26"/>
          <w:szCs w:val="26"/>
        </w:rPr>
        <w:t xml:space="preserve">et. </w:t>
      </w:r>
      <w:proofErr w:type="gramStart"/>
      <w:r w:rsidRPr="0013227D">
        <w:rPr>
          <w:b/>
          <w:i/>
          <w:color w:val="000000" w:themeColor="text1"/>
          <w:sz w:val="26"/>
          <w:szCs w:val="26"/>
        </w:rPr>
        <w:t>al</w:t>
      </w:r>
      <w:proofErr w:type="gramEnd"/>
      <w:r w:rsidRPr="0013227D">
        <w:rPr>
          <w:b/>
          <w:i/>
          <w:color w:val="000000" w:themeColor="text1"/>
          <w:sz w:val="26"/>
          <w:szCs w:val="26"/>
        </w:rPr>
        <w:t xml:space="preserve"> </w:t>
      </w:r>
      <w:r w:rsidRPr="0013227D">
        <w:rPr>
          <w:b/>
          <w:sz w:val="26"/>
          <w:szCs w:val="26"/>
        </w:rPr>
        <w:t>(2015)</w:t>
      </w:r>
      <w:r w:rsidRPr="0013227D">
        <w:rPr>
          <w:b/>
          <w:sz w:val="26"/>
          <w:szCs w:val="26"/>
          <w:vertAlign w:val="superscript"/>
        </w:rPr>
        <w:t>1</w:t>
      </w:r>
      <w:r w:rsidRPr="0013227D">
        <w:rPr>
          <w:sz w:val="26"/>
          <w:szCs w:val="26"/>
        </w:rPr>
        <w:t xml:space="preserve"> of 24.8%, 33.3%, and 33.1% respectively. A relatively low DAI score was observed in the studies of </w:t>
      </w:r>
      <w:r w:rsidRPr="0013227D">
        <w:rPr>
          <w:b/>
          <w:sz w:val="26"/>
          <w:szCs w:val="26"/>
        </w:rPr>
        <w:t xml:space="preserve">Gupta R </w:t>
      </w:r>
      <w:proofErr w:type="gramStart"/>
      <w:r w:rsidRPr="0013227D">
        <w:rPr>
          <w:b/>
          <w:i/>
          <w:color w:val="000000" w:themeColor="text1"/>
          <w:sz w:val="26"/>
          <w:szCs w:val="26"/>
        </w:rPr>
        <w:t>et</w:t>
      </w:r>
      <w:proofErr w:type="gramEnd"/>
      <w:r w:rsidRPr="0013227D">
        <w:rPr>
          <w:b/>
          <w:i/>
          <w:color w:val="000000" w:themeColor="text1"/>
          <w:sz w:val="26"/>
          <w:szCs w:val="26"/>
        </w:rPr>
        <w:t xml:space="preserve">. </w:t>
      </w:r>
      <w:proofErr w:type="gramStart"/>
      <w:r w:rsidRPr="0013227D">
        <w:rPr>
          <w:b/>
          <w:i/>
          <w:color w:val="000000" w:themeColor="text1"/>
          <w:sz w:val="26"/>
          <w:szCs w:val="26"/>
        </w:rPr>
        <w:t>al</w:t>
      </w:r>
      <w:proofErr w:type="gramEnd"/>
      <w:r w:rsidRPr="0013227D">
        <w:rPr>
          <w:b/>
          <w:i/>
          <w:color w:val="000000" w:themeColor="text1"/>
          <w:sz w:val="26"/>
          <w:szCs w:val="26"/>
        </w:rPr>
        <w:t xml:space="preserve"> </w:t>
      </w:r>
      <w:r w:rsidRPr="0013227D">
        <w:rPr>
          <w:b/>
          <w:sz w:val="26"/>
          <w:szCs w:val="26"/>
        </w:rPr>
        <w:t>(2015)</w:t>
      </w:r>
      <w:r w:rsidRPr="0013227D">
        <w:rPr>
          <w:b/>
          <w:sz w:val="26"/>
          <w:szCs w:val="26"/>
          <w:vertAlign w:val="superscript"/>
        </w:rPr>
        <w:t>3</w:t>
      </w:r>
      <w:r w:rsidRPr="0013227D">
        <w:rPr>
          <w:b/>
          <w:sz w:val="26"/>
          <w:szCs w:val="26"/>
        </w:rPr>
        <w:t xml:space="preserve">, </w:t>
      </w:r>
      <w:proofErr w:type="spellStart"/>
      <w:r w:rsidRPr="0013227D">
        <w:rPr>
          <w:b/>
          <w:sz w:val="26"/>
          <w:szCs w:val="26"/>
        </w:rPr>
        <w:t>Sushanth</w:t>
      </w:r>
      <w:proofErr w:type="spellEnd"/>
      <w:r w:rsidRPr="0013227D">
        <w:rPr>
          <w:b/>
          <w:sz w:val="26"/>
          <w:szCs w:val="26"/>
        </w:rPr>
        <w:t xml:space="preserve"> VH </w:t>
      </w:r>
      <w:r w:rsidRPr="0013227D">
        <w:rPr>
          <w:b/>
          <w:i/>
          <w:color w:val="000000" w:themeColor="text1"/>
          <w:sz w:val="26"/>
          <w:szCs w:val="26"/>
        </w:rPr>
        <w:t xml:space="preserve">et. </w:t>
      </w:r>
      <w:proofErr w:type="gramStart"/>
      <w:r w:rsidRPr="0013227D">
        <w:rPr>
          <w:b/>
          <w:i/>
          <w:color w:val="000000" w:themeColor="text1"/>
          <w:sz w:val="26"/>
          <w:szCs w:val="26"/>
        </w:rPr>
        <w:t>al</w:t>
      </w:r>
      <w:proofErr w:type="gramEnd"/>
      <w:r w:rsidRPr="0013227D">
        <w:rPr>
          <w:b/>
          <w:i/>
          <w:color w:val="000000" w:themeColor="text1"/>
          <w:sz w:val="26"/>
          <w:szCs w:val="26"/>
        </w:rPr>
        <w:t xml:space="preserve"> </w:t>
      </w:r>
      <w:r w:rsidRPr="0013227D">
        <w:rPr>
          <w:b/>
          <w:sz w:val="26"/>
          <w:szCs w:val="26"/>
        </w:rPr>
        <w:t>(2015)</w:t>
      </w:r>
      <w:r w:rsidRPr="0013227D">
        <w:rPr>
          <w:b/>
          <w:sz w:val="26"/>
          <w:szCs w:val="26"/>
          <w:vertAlign w:val="superscript"/>
        </w:rPr>
        <w:t>21</w:t>
      </w:r>
      <w:r w:rsidRPr="0013227D">
        <w:rPr>
          <w:b/>
          <w:sz w:val="26"/>
          <w:szCs w:val="26"/>
        </w:rPr>
        <w:t xml:space="preserve">, </w:t>
      </w:r>
      <w:proofErr w:type="spellStart"/>
      <w:r w:rsidRPr="0013227D">
        <w:rPr>
          <w:b/>
          <w:sz w:val="26"/>
          <w:szCs w:val="26"/>
        </w:rPr>
        <w:t>Ahammad</w:t>
      </w:r>
      <w:proofErr w:type="spellEnd"/>
      <w:r w:rsidRPr="0013227D">
        <w:rPr>
          <w:b/>
          <w:sz w:val="26"/>
          <w:szCs w:val="26"/>
        </w:rPr>
        <w:t xml:space="preserve"> ARY </w:t>
      </w:r>
      <w:r w:rsidRPr="0013227D">
        <w:rPr>
          <w:b/>
          <w:i/>
          <w:color w:val="000000" w:themeColor="text1"/>
          <w:sz w:val="26"/>
          <w:szCs w:val="26"/>
        </w:rPr>
        <w:t xml:space="preserve">et. </w:t>
      </w:r>
      <w:proofErr w:type="gramStart"/>
      <w:r w:rsidRPr="0013227D">
        <w:rPr>
          <w:b/>
          <w:i/>
          <w:color w:val="000000" w:themeColor="text1"/>
          <w:sz w:val="26"/>
          <w:szCs w:val="26"/>
        </w:rPr>
        <w:t>al</w:t>
      </w:r>
      <w:proofErr w:type="gramEnd"/>
      <w:r w:rsidRPr="0013227D">
        <w:rPr>
          <w:b/>
          <w:i/>
          <w:color w:val="000000" w:themeColor="text1"/>
          <w:sz w:val="26"/>
          <w:szCs w:val="26"/>
        </w:rPr>
        <w:t xml:space="preserve"> </w:t>
      </w:r>
      <w:r w:rsidRPr="0013227D">
        <w:rPr>
          <w:b/>
          <w:sz w:val="26"/>
          <w:szCs w:val="26"/>
        </w:rPr>
        <w:t>(2013)</w:t>
      </w:r>
      <w:r w:rsidRPr="0013227D">
        <w:rPr>
          <w:b/>
          <w:sz w:val="26"/>
          <w:szCs w:val="26"/>
          <w:vertAlign w:val="superscript"/>
        </w:rPr>
        <w:t>34</w:t>
      </w:r>
      <w:r w:rsidRPr="0013227D">
        <w:rPr>
          <w:sz w:val="26"/>
          <w:szCs w:val="26"/>
        </w:rPr>
        <w:t xml:space="preserve"> of 21.5%, 21.1% and 16.4% respectively. </w:t>
      </w:r>
      <w:r w:rsidRPr="0013227D">
        <w:rPr>
          <w:i/>
          <w:sz w:val="26"/>
          <w:szCs w:val="26"/>
        </w:rPr>
        <w:t>The variation of DAI scores may be related to different cross cultural differences, variation in growth, facial skeleton development, occlusion and genetic predisposition.</w:t>
      </w:r>
    </w:p>
    <w:p w:rsidR="006B31D3" w:rsidRPr="0013227D" w:rsidRDefault="006B31D3" w:rsidP="0013227D">
      <w:pPr>
        <w:spacing w:line="276" w:lineRule="auto"/>
        <w:jc w:val="both"/>
        <w:rPr>
          <w:sz w:val="26"/>
          <w:szCs w:val="26"/>
        </w:rPr>
      </w:pPr>
      <w:r w:rsidRPr="0013227D">
        <w:rPr>
          <w:sz w:val="26"/>
          <w:szCs w:val="26"/>
        </w:rPr>
        <w:t xml:space="preserve">In the present study a statistically significant association was found between malocclusion and oral hygiene index. An increase in DAI overall score was observed with increase in OHI-Simplified scores. The result was in accordance with the study done by </w:t>
      </w:r>
      <w:proofErr w:type="spellStart"/>
      <w:r w:rsidRPr="0013227D">
        <w:rPr>
          <w:b/>
          <w:sz w:val="26"/>
          <w:szCs w:val="26"/>
        </w:rPr>
        <w:t>Arora</w:t>
      </w:r>
      <w:proofErr w:type="spellEnd"/>
      <w:r w:rsidRPr="0013227D">
        <w:rPr>
          <w:b/>
          <w:sz w:val="26"/>
          <w:szCs w:val="26"/>
        </w:rPr>
        <w:t xml:space="preserve"> G </w:t>
      </w:r>
      <w:proofErr w:type="gramStart"/>
      <w:r w:rsidRPr="0013227D">
        <w:rPr>
          <w:b/>
          <w:i/>
          <w:color w:val="000000" w:themeColor="text1"/>
          <w:sz w:val="26"/>
          <w:szCs w:val="26"/>
        </w:rPr>
        <w:t>et</w:t>
      </w:r>
      <w:proofErr w:type="gramEnd"/>
      <w:r w:rsidRPr="0013227D">
        <w:rPr>
          <w:b/>
          <w:i/>
          <w:color w:val="000000" w:themeColor="text1"/>
          <w:sz w:val="26"/>
          <w:szCs w:val="26"/>
        </w:rPr>
        <w:t xml:space="preserve">. </w:t>
      </w:r>
      <w:proofErr w:type="gramStart"/>
      <w:r w:rsidRPr="0013227D">
        <w:rPr>
          <w:b/>
          <w:i/>
          <w:color w:val="000000" w:themeColor="text1"/>
          <w:sz w:val="26"/>
          <w:szCs w:val="26"/>
        </w:rPr>
        <w:t>al</w:t>
      </w:r>
      <w:proofErr w:type="gramEnd"/>
      <w:r w:rsidRPr="0013227D">
        <w:rPr>
          <w:b/>
          <w:i/>
          <w:color w:val="000000" w:themeColor="text1"/>
          <w:sz w:val="26"/>
          <w:szCs w:val="26"/>
        </w:rPr>
        <w:t xml:space="preserve"> </w:t>
      </w:r>
      <w:r w:rsidRPr="0013227D">
        <w:rPr>
          <w:b/>
          <w:sz w:val="26"/>
          <w:szCs w:val="26"/>
        </w:rPr>
        <w:t>(2015)</w:t>
      </w:r>
      <w:r w:rsidRPr="0013227D">
        <w:rPr>
          <w:b/>
          <w:sz w:val="26"/>
          <w:szCs w:val="26"/>
          <w:vertAlign w:val="superscript"/>
        </w:rPr>
        <w:t>17</w:t>
      </w:r>
      <w:r w:rsidRPr="0013227D">
        <w:rPr>
          <w:b/>
          <w:sz w:val="26"/>
          <w:szCs w:val="26"/>
        </w:rPr>
        <w:t xml:space="preserve">, Ashley FP </w:t>
      </w:r>
      <w:r w:rsidRPr="0013227D">
        <w:rPr>
          <w:b/>
          <w:i/>
          <w:sz w:val="26"/>
          <w:szCs w:val="26"/>
        </w:rPr>
        <w:t xml:space="preserve">et. </w:t>
      </w:r>
      <w:proofErr w:type="gramStart"/>
      <w:r w:rsidRPr="0013227D">
        <w:rPr>
          <w:b/>
          <w:i/>
          <w:sz w:val="26"/>
          <w:szCs w:val="26"/>
        </w:rPr>
        <w:t>al</w:t>
      </w:r>
      <w:proofErr w:type="gramEnd"/>
      <w:r w:rsidRPr="0013227D">
        <w:rPr>
          <w:b/>
          <w:sz w:val="26"/>
          <w:szCs w:val="26"/>
        </w:rPr>
        <w:t xml:space="preserve"> (1998)</w:t>
      </w:r>
      <w:r w:rsidRPr="0013227D">
        <w:rPr>
          <w:b/>
          <w:sz w:val="26"/>
          <w:szCs w:val="26"/>
          <w:vertAlign w:val="superscript"/>
        </w:rPr>
        <w:t>9</w:t>
      </w:r>
      <w:r w:rsidRPr="0013227D">
        <w:rPr>
          <w:sz w:val="26"/>
          <w:szCs w:val="26"/>
        </w:rPr>
        <w:t xml:space="preserve"> and </w:t>
      </w:r>
      <w:proofErr w:type="spellStart"/>
      <w:r w:rsidRPr="0013227D">
        <w:rPr>
          <w:b/>
          <w:sz w:val="26"/>
          <w:szCs w:val="26"/>
        </w:rPr>
        <w:t>Gusmao</w:t>
      </w:r>
      <w:proofErr w:type="spellEnd"/>
      <w:r w:rsidRPr="0013227D">
        <w:rPr>
          <w:b/>
          <w:sz w:val="26"/>
          <w:szCs w:val="26"/>
        </w:rPr>
        <w:t xml:space="preserve"> ES </w:t>
      </w:r>
      <w:r w:rsidRPr="0013227D">
        <w:rPr>
          <w:b/>
          <w:i/>
          <w:color w:val="000000" w:themeColor="text1"/>
          <w:sz w:val="26"/>
          <w:szCs w:val="26"/>
        </w:rPr>
        <w:t xml:space="preserve">et. al </w:t>
      </w:r>
      <w:r w:rsidRPr="0013227D">
        <w:rPr>
          <w:b/>
          <w:sz w:val="26"/>
          <w:szCs w:val="26"/>
        </w:rPr>
        <w:t>(2011)</w:t>
      </w:r>
      <w:r w:rsidRPr="0013227D">
        <w:rPr>
          <w:b/>
          <w:sz w:val="26"/>
          <w:szCs w:val="26"/>
          <w:vertAlign w:val="superscript"/>
        </w:rPr>
        <w:t>40</w:t>
      </w:r>
      <w:r w:rsidRPr="0013227D">
        <w:rPr>
          <w:b/>
          <w:sz w:val="26"/>
          <w:szCs w:val="26"/>
        </w:rPr>
        <w:t xml:space="preserve"> </w:t>
      </w:r>
      <w:r w:rsidRPr="0013227D">
        <w:rPr>
          <w:i/>
          <w:sz w:val="26"/>
          <w:szCs w:val="26"/>
        </w:rPr>
        <w:t>in which poor oral hygiene was found to have a plausible link to malocclusion, as poor oral hygiene is associated with several factors such as poor tooth positioning, bacterial plaque is retained and accumulates and therefore, proliferates and leads to periodontal diseases</w:t>
      </w:r>
      <w:r w:rsidRPr="0013227D">
        <w:rPr>
          <w:sz w:val="26"/>
          <w:szCs w:val="26"/>
        </w:rPr>
        <w:t xml:space="preserve">. In the study conducted in Tanzania, </w:t>
      </w:r>
      <w:proofErr w:type="spellStart"/>
      <w:r w:rsidRPr="0013227D">
        <w:rPr>
          <w:b/>
          <w:sz w:val="26"/>
          <w:szCs w:val="26"/>
        </w:rPr>
        <w:t>Mtaya</w:t>
      </w:r>
      <w:proofErr w:type="spellEnd"/>
      <w:r w:rsidRPr="0013227D">
        <w:rPr>
          <w:b/>
          <w:sz w:val="26"/>
          <w:szCs w:val="26"/>
        </w:rPr>
        <w:t xml:space="preserve"> M A </w:t>
      </w:r>
      <w:proofErr w:type="gramStart"/>
      <w:r w:rsidRPr="0013227D">
        <w:rPr>
          <w:b/>
          <w:i/>
          <w:color w:val="000000" w:themeColor="text1"/>
          <w:sz w:val="26"/>
          <w:szCs w:val="26"/>
        </w:rPr>
        <w:t>et</w:t>
      </w:r>
      <w:proofErr w:type="gramEnd"/>
      <w:r w:rsidRPr="0013227D">
        <w:rPr>
          <w:b/>
          <w:i/>
          <w:color w:val="000000" w:themeColor="text1"/>
          <w:sz w:val="26"/>
          <w:szCs w:val="26"/>
        </w:rPr>
        <w:t xml:space="preserve">. </w:t>
      </w:r>
      <w:proofErr w:type="gramStart"/>
      <w:r w:rsidRPr="0013227D">
        <w:rPr>
          <w:b/>
          <w:i/>
          <w:color w:val="000000" w:themeColor="text1"/>
          <w:sz w:val="26"/>
          <w:szCs w:val="26"/>
        </w:rPr>
        <w:t>al</w:t>
      </w:r>
      <w:proofErr w:type="gramEnd"/>
      <w:r w:rsidRPr="0013227D">
        <w:rPr>
          <w:b/>
          <w:i/>
          <w:color w:val="000000" w:themeColor="text1"/>
          <w:sz w:val="26"/>
          <w:szCs w:val="26"/>
        </w:rPr>
        <w:t xml:space="preserve"> </w:t>
      </w:r>
      <w:r w:rsidRPr="0013227D">
        <w:rPr>
          <w:b/>
          <w:sz w:val="26"/>
          <w:szCs w:val="26"/>
        </w:rPr>
        <w:t>(2015)</w:t>
      </w:r>
      <w:r w:rsidRPr="0013227D">
        <w:rPr>
          <w:b/>
          <w:sz w:val="26"/>
          <w:szCs w:val="26"/>
          <w:vertAlign w:val="superscript"/>
        </w:rPr>
        <w:t>22</w:t>
      </w:r>
      <w:r w:rsidRPr="0013227D">
        <w:rPr>
          <w:sz w:val="26"/>
          <w:szCs w:val="26"/>
        </w:rPr>
        <w:t xml:space="preserve">, and the study conducted in Pakistan, </w:t>
      </w:r>
      <w:proofErr w:type="spellStart"/>
      <w:r w:rsidRPr="0013227D">
        <w:rPr>
          <w:b/>
          <w:sz w:val="26"/>
          <w:szCs w:val="26"/>
        </w:rPr>
        <w:t>Abbas</w:t>
      </w:r>
      <w:proofErr w:type="spellEnd"/>
      <w:r w:rsidRPr="0013227D">
        <w:rPr>
          <w:b/>
          <w:sz w:val="26"/>
          <w:szCs w:val="26"/>
        </w:rPr>
        <w:t xml:space="preserve"> A </w:t>
      </w:r>
      <w:r w:rsidRPr="0013227D">
        <w:rPr>
          <w:b/>
          <w:i/>
          <w:color w:val="000000" w:themeColor="text1"/>
          <w:sz w:val="26"/>
          <w:szCs w:val="26"/>
        </w:rPr>
        <w:t xml:space="preserve">et. </w:t>
      </w:r>
      <w:proofErr w:type="gramStart"/>
      <w:r w:rsidRPr="0013227D">
        <w:rPr>
          <w:b/>
          <w:i/>
          <w:color w:val="000000" w:themeColor="text1"/>
          <w:sz w:val="26"/>
          <w:szCs w:val="26"/>
        </w:rPr>
        <w:t>al</w:t>
      </w:r>
      <w:proofErr w:type="gramEnd"/>
      <w:r w:rsidRPr="0013227D">
        <w:rPr>
          <w:b/>
          <w:i/>
          <w:color w:val="000000" w:themeColor="text1"/>
          <w:sz w:val="26"/>
          <w:szCs w:val="26"/>
        </w:rPr>
        <w:t xml:space="preserve"> </w:t>
      </w:r>
      <w:r w:rsidRPr="0013227D">
        <w:rPr>
          <w:b/>
          <w:sz w:val="26"/>
          <w:szCs w:val="26"/>
        </w:rPr>
        <w:t>(2015)</w:t>
      </w:r>
      <w:r w:rsidRPr="0013227D">
        <w:rPr>
          <w:b/>
          <w:sz w:val="26"/>
          <w:szCs w:val="26"/>
          <w:vertAlign w:val="superscript"/>
        </w:rPr>
        <w:t>15</w:t>
      </w:r>
      <w:r w:rsidRPr="0013227D">
        <w:rPr>
          <w:sz w:val="26"/>
          <w:szCs w:val="26"/>
        </w:rPr>
        <w:t xml:space="preserve"> found that it is a non-significant factor for malocclusion. </w:t>
      </w:r>
    </w:p>
    <w:p w:rsidR="006B31D3" w:rsidRPr="0013227D" w:rsidRDefault="006B31D3" w:rsidP="0013227D">
      <w:pPr>
        <w:spacing w:line="276" w:lineRule="auto"/>
        <w:jc w:val="both"/>
        <w:rPr>
          <w:sz w:val="26"/>
          <w:szCs w:val="26"/>
        </w:rPr>
      </w:pPr>
    </w:p>
    <w:p w:rsidR="006B31D3" w:rsidRPr="0013227D" w:rsidRDefault="006B31D3" w:rsidP="0013227D">
      <w:pPr>
        <w:spacing w:line="276" w:lineRule="auto"/>
        <w:jc w:val="both"/>
        <w:rPr>
          <w:b/>
          <w:sz w:val="26"/>
          <w:szCs w:val="26"/>
        </w:rPr>
      </w:pPr>
      <w:r w:rsidRPr="0013227D">
        <w:rPr>
          <w:b/>
          <w:sz w:val="26"/>
          <w:szCs w:val="26"/>
        </w:rPr>
        <w:t xml:space="preserve">Recommendations </w:t>
      </w:r>
    </w:p>
    <w:p w:rsidR="006B31D3" w:rsidRPr="0013227D" w:rsidRDefault="006B31D3" w:rsidP="0013227D">
      <w:pPr>
        <w:spacing w:line="276" w:lineRule="auto"/>
        <w:jc w:val="both"/>
        <w:rPr>
          <w:sz w:val="26"/>
          <w:szCs w:val="26"/>
        </w:rPr>
      </w:pPr>
      <w:r w:rsidRPr="0013227D">
        <w:rPr>
          <w:sz w:val="26"/>
          <w:szCs w:val="26"/>
        </w:rPr>
        <w:t>Parents, teachers, students and all other relevant school personnel should be encouraged to participate in regular oral health education programmes where the public health dentists should educate them about the value of oral health and essential oral health practices at home.</w:t>
      </w:r>
    </w:p>
    <w:p w:rsidR="003373C9" w:rsidRPr="0013227D" w:rsidRDefault="003373C9" w:rsidP="0013227D">
      <w:pPr>
        <w:spacing w:line="276" w:lineRule="auto"/>
        <w:jc w:val="both"/>
        <w:rPr>
          <w:sz w:val="26"/>
          <w:szCs w:val="26"/>
        </w:rPr>
      </w:pPr>
    </w:p>
    <w:p w:rsidR="003373C9" w:rsidRPr="0013227D" w:rsidRDefault="003373C9" w:rsidP="0013227D">
      <w:pPr>
        <w:spacing w:line="276" w:lineRule="auto"/>
        <w:jc w:val="both"/>
        <w:rPr>
          <w:b/>
          <w:sz w:val="26"/>
          <w:szCs w:val="26"/>
        </w:rPr>
      </w:pPr>
      <w:r w:rsidRPr="0013227D">
        <w:rPr>
          <w:b/>
          <w:sz w:val="26"/>
          <w:szCs w:val="26"/>
        </w:rPr>
        <w:t>Conclusion</w:t>
      </w:r>
    </w:p>
    <w:p w:rsidR="005B6DB5" w:rsidRPr="0013227D" w:rsidRDefault="003373C9" w:rsidP="0013227D">
      <w:pPr>
        <w:spacing w:line="276" w:lineRule="auto"/>
        <w:jc w:val="both"/>
        <w:rPr>
          <w:sz w:val="26"/>
          <w:szCs w:val="26"/>
        </w:rPr>
      </w:pPr>
      <w:r w:rsidRPr="0013227D">
        <w:rPr>
          <w:sz w:val="26"/>
          <w:szCs w:val="26"/>
        </w:rPr>
        <w:t xml:space="preserve">The prevalence of malocclusion among the study population was 23.1%. There was a positive relationship between malocclusion with age, socio-economic status, dental caries </w:t>
      </w:r>
      <w:r w:rsidRPr="0013227D">
        <w:rPr>
          <w:sz w:val="26"/>
          <w:szCs w:val="26"/>
        </w:rPr>
        <w:lastRenderedPageBreak/>
        <w:t>and oral hygiene status. We can conclude that school population was the responsibility of the parents, guardians and teachers to mould child’s mental attitude in such a way that he/she develops a positive outlook towards health/oral health, adheres good lifestyle and maintain a healthy relationship.</w:t>
      </w:r>
    </w:p>
    <w:p w:rsidR="005B6DB5" w:rsidRPr="0013227D" w:rsidRDefault="005B6DB5" w:rsidP="0013227D">
      <w:pPr>
        <w:spacing w:line="276" w:lineRule="auto"/>
        <w:jc w:val="both"/>
        <w:rPr>
          <w:sz w:val="26"/>
          <w:szCs w:val="26"/>
        </w:rPr>
      </w:pPr>
    </w:p>
    <w:p w:rsidR="00B27FCD" w:rsidRPr="0013227D" w:rsidRDefault="00621FBB" w:rsidP="0013227D">
      <w:pPr>
        <w:pStyle w:val="ListParagraph"/>
        <w:ind w:left="90"/>
        <w:contextualSpacing w:val="0"/>
        <w:jc w:val="both"/>
        <w:rPr>
          <w:rFonts w:ascii="Times New Roman" w:hAnsi="Times New Roman" w:cs="Times New Roman"/>
          <w:b/>
          <w:sz w:val="26"/>
          <w:szCs w:val="26"/>
        </w:rPr>
      </w:pPr>
      <w:r w:rsidRPr="0013227D">
        <w:rPr>
          <w:rFonts w:ascii="Times New Roman" w:hAnsi="Times New Roman" w:cs="Times New Roman"/>
          <w:b/>
          <w:sz w:val="26"/>
          <w:szCs w:val="26"/>
        </w:rPr>
        <w:t>References</w:t>
      </w:r>
    </w:p>
    <w:p w:rsidR="00621FBB" w:rsidRPr="0013227D" w:rsidRDefault="00621FBB" w:rsidP="0013227D">
      <w:pPr>
        <w:pStyle w:val="ListParagraph"/>
        <w:numPr>
          <w:ilvl w:val="0"/>
          <w:numId w:val="4"/>
        </w:numPr>
        <w:contextualSpacing w:val="0"/>
        <w:jc w:val="both"/>
        <w:rPr>
          <w:rFonts w:ascii="Times New Roman" w:hAnsi="Times New Roman" w:cs="Times New Roman"/>
          <w:sz w:val="26"/>
          <w:szCs w:val="26"/>
        </w:rPr>
      </w:pPr>
      <w:r w:rsidRPr="0013227D">
        <w:rPr>
          <w:rFonts w:ascii="Times New Roman" w:hAnsi="Times New Roman" w:cs="Times New Roman"/>
          <w:b/>
          <w:sz w:val="26"/>
          <w:szCs w:val="26"/>
        </w:rPr>
        <w:t xml:space="preserve">Sharma A, </w:t>
      </w:r>
      <w:proofErr w:type="spellStart"/>
      <w:r w:rsidRPr="0013227D">
        <w:rPr>
          <w:rFonts w:ascii="Times New Roman" w:hAnsi="Times New Roman" w:cs="Times New Roman"/>
          <w:b/>
          <w:sz w:val="26"/>
          <w:szCs w:val="26"/>
        </w:rPr>
        <w:t>Menon</w:t>
      </w:r>
      <w:proofErr w:type="spellEnd"/>
      <w:r w:rsidRPr="0013227D">
        <w:rPr>
          <w:rFonts w:ascii="Times New Roman" w:hAnsi="Times New Roman" w:cs="Times New Roman"/>
          <w:b/>
          <w:sz w:val="26"/>
          <w:szCs w:val="26"/>
        </w:rPr>
        <w:t xml:space="preserve"> I and </w:t>
      </w:r>
      <w:proofErr w:type="spellStart"/>
      <w:r w:rsidRPr="0013227D">
        <w:rPr>
          <w:rFonts w:ascii="Times New Roman" w:hAnsi="Times New Roman" w:cs="Times New Roman"/>
          <w:b/>
          <w:sz w:val="26"/>
          <w:szCs w:val="26"/>
        </w:rPr>
        <w:t>Aruna</w:t>
      </w:r>
      <w:proofErr w:type="spellEnd"/>
      <w:r w:rsidRPr="0013227D">
        <w:rPr>
          <w:rFonts w:ascii="Times New Roman" w:hAnsi="Times New Roman" w:cs="Times New Roman"/>
          <w:b/>
          <w:sz w:val="26"/>
          <w:szCs w:val="26"/>
        </w:rPr>
        <w:t xml:space="preserve"> DS and Dixit A.</w:t>
      </w:r>
      <w:r w:rsidRPr="0013227D">
        <w:rPr>
          <w:rFonts w:ascii="Times New Roman" w:hAnsi="Times New Roman" w:cs="Times New Roman"/>
          <w:sz w:val="26"/>
          <w:szCs w:val="26"/>
        </w:rPr>
        <w:t xml:space="preserve"> Prevalence of Malocclusion and treatment need among 12-15 years old school children in </w:t>
      </w:r>
      <w:proofErr w:type="spellStart"/>
      <w:r w:rsidRPr="0013227D">
        <w:rPr>
          <w:rFonts w:ascii="Times New Roman" w:hAnsi="Times New Roman" w:cs="Times New Roman"/>
          <w:sz w:val="26"/>
          <w:szCs w:val="26"/>
        </w:rPr>
        <w:t>Muradnagar</w:t>
      </w:r>
      <w:proofErr w:type="spellEnd"/>
      <w:r w:rsidRPr="0013227D">
        <w:rPr>
          <w:rFonts w:ascii="Times New Roman" w:hAnsi="Times New Roman" w:cs="Times New Roman"/>
          <w:sz w:val="26"/>
          <w:szCs w:val="26"/>
        </w:rPr>
        <w:t xml:space="preserve"> Uttar Pradesh. </w:t>
      </w:r>
      <w:r w:rsidRPr="0013227D">
        <w:rPr>
          <w:rFonts w:ascii="Times New Roman" w:hAnsi="Times New Roman" w:cs="Times New Roman"/>
          <w:i/>
          <w:sz w:val="26"/>
          <w:szCs w:val="26"/>
        </w:rPr>
        <w:t>Journal of Dental and Medical Sciences</w:t>
      </w:r>
      <w:r w:rsidRPr="0013227D">
        <w:rPr>
          <w:rFonts w:ascii="Times New Roman" w:hAnsi="Times New Roman" w:cs="Times New Roman"/>
          <w:sz w:val="26"/>
          <w:szCs w:val="26"/>
        </w:rPr>
        <w:t xml:space="preserve"> 2015; 14(1): 60-65.</w:t>
      </w:r>
    </w:p>
    <w:p w:rsidR="00621FBB" w:rsidRPr="0013227D" w:rsidRDefault="00621FBB" w:rsidP="0013227D">
      <w:pPr>
        <w:pStyle w:val="ListParagraph"/>
        <w:numPr>
          <w:ilvl w:val="0"/>
          <w:numId w:val="4"/>
        </w:numPr>
        <w:contextualSpacing w:val="0"/>
        <w:jc w:val="both"/>
        <w:rPr>
          <w:rFonts w:ascii="Times New Roman" w:hAnsi="Times New Roman" w:cs="Times New Roman"/>
          <w:sz w:val="26"/>
          <w:szCs w:val="26"/>
        </w:rPr>
      </w:pPr>
      <w:r w:rsidRPr="0013227D">
        <w:rPr>
          <w:rFonts w:ascii="Times New Roman" w:hAnsi="Times New Roman" w:cs="Times New Roman"/>
          <w:b/>
          <w:sz w:val="26"/>
          <w:szCs w:val="26"/>
        </w:rPr>
        <w:t xml:space="preserve"> </w:t>
      </w:r>
      <w:proofErr w:type="spellStart"/>
      <w:r w:rsidRPr="0013227D">
        <w:rPr>
          <w:rFonts w:ascii="Times New Roman" w:hAnsi="Times New Roman" w:cs="Times New Roman"/>
          <w:b/>
          <w:sz w:val="26"/>
          <w:szCs w:val="26"/>
        </w:rPr>
        <w:t>Tak</w:t>
      </w:r>
      <w:proofErr w:type="spellEnd"/>
      <w:r w:rsidRPr="0013227D">
        <w:rPr>
          <w:rFonts w:ascii="Times New Roman" w:hAnsi="Times New Roman" w:cs="Times New Roman"/>
          <w:b/>
          <w:sz w:val="26"/>
          <w:szCs w:val="26"/>
        </w:rPr>
        <w:t xml:space="preserve"> M, </w:t>
      </w:r>
      <w:proofErr w:type="spellStart"/>
      <w:r w:rsidRPr="0013227D">
        <w:rPr>
          <w:rFonts w:ascii="Times New Roman" w:hAnsi="Times New Roman" w:cs="Times New Roman"/>
          <w:b/>
          <w:sz w:val="26"/>
          <w:szCs w:val="26"/>
        </w:rPr>
        <w:t>Nagarajappa</w:t>
      </w:r>
      <w:proofErr w:type="spellEnd"/>
      <w:r w:rsidRPr="0013227D">
        <w:rPr>
          <w:rFonts w:ascii="Times New Roman" w:hAnsi="Times New Roman" w:cs="Times New Roman"/>
          <w:b/>
          <w:sz w:val="26"/>
          <w:szCs w:val="26"/>
        </w:rPr>
        <w:t xml:space="preserve"> R, </w:t>
      </w:r>
      <w:proofErr w:type="spellStart"/>
      <w:r w:rsidRPr="0013227D">
        <w:rPr>
          <w:rFonts w:ascii="Times New Roman" w:hAnsi="Times New Roman" w:cs="Times New Roman"/>
          <w:b/>
          <w:sz w:val="26"/>
          <w:szCs w:val="26"/>
        </w:rPr>
        <w:t>Sharda</w:t>
      </w:r>
      <w:proofErr w:type="spellEnd"/>
      <w:r w:rsidRPr="0013227D">
        <w:rPr>
          <w:rFonts w:ascii="Times New Roman" w:hAnsi="Times New Roman" w:cs="Times New Roman"/>
          <w:b/>
          <w:sz w:val="26"/>
          <w:szCs w:val="26"/>
        </w:rPr>
        <w:t xml:space="preserve"> AJ, </w:t>
      </w:r>
      <w:proofErr w:type="spellStart"/>
      <w:r w:rsidRPr="0013227D">
        <w:rPr>
          <w:rFonts w:ascii="Times New Roman" w:hAnsi="Times New Roman" w:cs="Times New Roman"/>
          <w:b/>
          <w:sz w:val="26"/>
          <w:szCs w:val="26"/>
        </w:rPr>
        <w:t>Asawa</w:t>
      </w:r>
      <w:proofErr w:type="spellEnd"/>
      <w:r w:rsidRPr="0013227D">
        <w:rPr>
          <w:rFonts w:ascii="Times New Roman" w:hAnsi="Times New Roman" w:cs="Times New Roman"/>
          <w:b/>
          <w:sz w:val="26"/>
          <w:szCs w:val="26"/>
        </w:rPr>
        <w:t xml:space="preserve"> K and </w:t>
      </w:r>
      <w:proofErr w:type="spellStart"/>
      <w:r w:rsidRPr="0013227D">
        <w:rPr>
          <w:rFonts w:ascii="Times New Roman" w:hAnsi="Times New Roman" w:cs="Times New Roman"/>
          <w:b/>
          <w:sz w:val="26"/>
          <w:szCs w:val="26"/>
        </w:rPr>
        <w:t>Tak</w:t>
      </w:r>
      <w:proofErr w:type="spellEnd"/>
      <w:r w:rsidRPr="0013227D">
        <w:rPr>
          <w:rFonts w:ascii="Times New Roman" w:hAnsi="Times New Roman" w:cs="Times New Roman"/>
          <w:b/>
          <w:sz w:val="26"/>
          <w:szCs w:val="26"/>
        </w:rPr>
        <w:t xml:space="preserve"> A.</w:t>
      </w:r>
      <w:r w:rsidRPr="0013227D">
        <w:rPr>
          <w:rFonts w:ascii="Times New Roman" w:hAnsi="Times New Roman" w:cs="Times New Roman"/>
          <w:sz w:val="26"/>
          <w:szCs w:val="26"/>
        </w:rPr>
        <w:t xml:space="preserve"> Prevalence of malocclusion and orthodontic treatment needs among 12-15 years old school children of Udaipur, India. </w:t>
      </w:r>
      <w:r w:rsidRPr="0013227D">
        <w:rPr>
          <w:rFonts w:ascii="Times New Roman" w:hAnsi="Times New Roman" w:cs="Times New Roman"/>
          <w:i/>
          <w:sz w:val="26"/>
          <w:szCs w:val="26"/>
        </w:rPr>
        <w:t xml:space="preserve">European Journal of Dentistry </w:t>
      </w:r>
      <w:r w:rsidRPr="0013227D">
        <w:rPr>
          <w:rFonts w:ascii="Times New Roman" w:hAnsi="Times New Roman" w:cs="Times New Roman"/>
          <w:sz w:val="26"/>
          <w:szCs w:val="26"/>
        </w:rPr>
        <w:t>2013; 7(1): S45-S53.</w:t>
      </w:r>
    </w:p>
    <w:p w:rsidR="00621FBB" w:rsidRPr="0013227D" w:rsidRDefault="00621FBB" w:rsidP="0013227D">
      <w:pPr>
        <w:pStyle w:val="Default"/>
        <w:numPr>
          <w:ilvl w:val="0"/>
          <w:numId w:val="4"/>
        </w:numPr>
        <w:spacing w:after="200" w:line="276" w:lineRule="auto"/>
        <w:jc w:val="both"/>
        <w:rPr>
          <w:color w:val="auto"/>
          <w:sz w:val="26"/>
          <w:szCs w:val="26"/>
        </w:rPr>
      </w:pPr>
      <w:r w:rsidRPr="0013227D">
        <w:rPr>
          <w:b/>
          <w:color w:val="auto"/>
          <w:sz w:val="26"/>
          <w:szCs w:val="26"/>
        </w:rPr>
        <w:t xml:space="preserve">Gupta R, </w:t>
      </w:r>
      <w:proofErr w:type="spellStart"/>
      <w:r w:rsidRPr="0013227D">
        <w:rPr>
          <w:b/>
          <w:color w:val="auto"/>
          <w:sz w:val="26"/>
          <w:szCs w:val="26"/>
        </w:rPr>
        <w:t>Chandrashekar</w:t>
      </w:r>
      <w:proofErr w:type="spellEnd"/>
      <w:r w:rsidRPr="0013227D">
        <w:rPr>
          <w:b/>
          <w:color w:val="auto"/>
          <w:sz w:val="26"/>
          <w:szCs w:val="26"/>
        </w:rPr>
        <w:t xml:space="preserve"> BR, </w:t>
      </w:r>
      <w:proofErr w:type="spellStart"/>
      <w:r w:rsidRPr="0013227D">
        <w:rPr>
          <w:b/>
          <w:color w:val="auto"/>
          <w:sz w:val="26"/>
          <w:szCs w:val="26"/>
        </w:rPr>
        <w:t>Goel</w:t>
      </w:r>
      <w:proofErr w:type="spellEnd"/>
      <w:r w:rsidRPr="0013227D">
        <w:rPr>
          <w:b/>
          <w:color w:val="auto"/>
          <w:sz w:val="26"/>
          <w:szCs w:val="26"/>
        </w:rPr>
        <w:t xml:space="preserve"> P, </w:t>
      </w:r>
      <w:proofErr w:type="spellStart"/>
      <w:r w:rsidRPr="0013227D">
        <w:rPr>
          <w:b/>
          <w:color w:val="auto"/>
          <w:sz w:val="26"/>
          <w:szCs w:val="26"/>
        </w:rPr>
        <w:t>Saxena</w:t>
      </w:r>
      <w:proofErr w:type="spellEnd"/>
      <w:r w:rsidRPr="0013227D">
        <w:rPr>
          <w:b/>
          <w:color w:val="auto"/>
          <w:sz w:val="26"/>
          <w:szCs w:val="26"/>
        </w:rPr>
        <w:t xml:space="preserve"> V, </w:t>
      </w:r>
      <w:proofErr w:type="spellStart"/>
      <w:r w:rsidRPr="0013227D">
        <w:rPr>
          <w:b/>
          <w:color w:val="auto"/>
          <w:sz w:val="26"/>
          <w:szCs w:val="26"/>
        </w:rPr>
        <w:t>Ganavadiya</w:t>
      </w:r>
      <w:proofErr w:type="spellEnd"/>
      <w:r w:rsidRPr="0013227D">
        <w:rPr>
          <w:b/>
          <w:color w:val="auto"/>
          <w:sz w:val="26"/>
          <w:szCs w:val="26"/>
        </w:rPr>
        <w:t xml:space="preserve"> R and </w:t>
      </w:r>
      <w:proofErr w:type="spellStart"/>
      <w:r w:rsidRPr="0013227D">
        <w:rPr>
          <w:b/>
          <w:color w:val="auto"/>
          <w:sz w:val="26"/>
          <w:szCs w:val="26"/>
        </w:rPr>
        <w:t>Verma</w:t>
      </w:r>
      <w:proofErr w:type="spellEnd"/>
      <w:r w:rsidRPr="0013227D">
        <w:rPr>
          <w:b/>
          <w:color w:val="auto"/>
          <w:sz w:val="26"/>
          <w:szCs w:val="26"/>
        </w:rPr>
        <w:t xml:space="preserve"> N.</w:t>
      </w:r>
      <w:r w:rsidRPr="0013227D">
        <w:rPr>
          <w:color w:val="auto"/>
          <w:sz w:val="26"/>
          <w:szCs w:val="26"/>
        </w:rPr>
        <w:t xml:space="preserve"> Prevalence of malocclusion in relation to area of residence among 13-15 years old Government and Private school children in Bhopal district, Madhya Pradesh, India. </w:t>
      </w:r>
      <w:r w:rsidRPr="0013227D">
        <w:rPr>
          <w:i/>
          <w:color w:val="auto"/>
          <w:sz w:val="26"/>
          <w:szCs w:val="26"/>
        </w:rPr>
        <w:t>International Journal of Advanced Research</w:t>
      </w:r>
      <w:r w:rsidRPr="0013227D">
        <w:rPr>
          <w:color w:val="auto"/>
          <w:sz w:val="26"/>
          <w:szCs w:val="26"/>
        </w:rPr>
        <w:t xml:space="preserve"> 2015, 3(5): 918-925.</w:t>
      </w:r>
    </w:p>
    <w:p w:rsidR="00621FBB" w:rsidRPr="0013227D" w:rsidRDefault="00621FBB" w:rsidP="0013227D">
      <w:pPr>
        <w:pStyle w:val="Default"/>
        <w:numPr>
          <w:ilvl w:val="0"/>
          <w:numId w:val="4"/>
        </w:numPr>
        <w:spacing w:after="200" w:line="276" w:lineRule="auto"/>
        <w:jc w:val="both"/>
        <w:rPr>
          <w:color w:val="auto"/>
          <w:sz w:val="26"/>
          <w:szCs w:val="26"/>
        </w:rPr>
      </w:pPr>
      <w:r w:rsidRPr="0013227D">
        <w:rPr>
          <w:b/>
          <w:iCs/>
          <w:color w:val="auto"/>
          <w:sz w:val="26"/>
          <w:szCs w:val="26"/>
        </w:rPr>
        <w:t>National Oral Health Survey &amp; Fluoride Mapping.</w:t>
      </w:r>
      <w:r w:rsidRPr="0013227D">
        <w:rPr>
          <w:iCs/>
          <w:color w:val="auto"/>
          <w:sz w:val="26"/>
          <w:szCs w:val="26"/>
        </w:rPr>
        <w:t xml:space="preserve"> </w:t>
      </w:r>
      <w:r w:rsidRPr="0013227D">
        <w:rPr>
          <w:i/>
          <w:iCs/>
          <w:color w:val="auto"/>
          <w:sz w:val="26"/>
          <w:szCs w:val="26"/>
        </w:rPr>
        <w:t>Dental Council of India</w:t>
      </w:r>
      <w:r w:rsidRPr="0013227D">
        <w:rPr>
          <w:iCs/>
          <w:color w:val="auto"/>
          <w:sz w:val="26"/>
          <w:szCs w:val="26"/>
        </w:rPr>
        <w:t xml:space="preserve"> New Delhi 2002-03.</w:t>
      </w:r>
    </w:p>
    <w:p w:rsidR="00621FBB" w:rsidRPr="0013227D" w:rsidRDefault="00621FBB" w:rsidP="0013227D">
      <w:pPr>
        <w:pStyle w:val="Default"/>
        <w:numPr>
          <w:ilvl w:val="0"/>
          <w:numId w:val="4"/>
        </w:numPr>
        <w:spacing w:after="200" w:line="276" w:lineRule="auto"/>
        <w:jc w:val="both"/>
        <w:rPr>
          <w:color w:val="auto"/>
          <w:sz w:val="26"/>
          <w:szCs w:val="26"/>
        </w:rPr>
      </w:pPr>
      <w:proofErr w:type="spellStart"/>
      <w:r w:rsidRPr="0013227D">
        <w:rPr>
          <w:b/>
          <w:color w:val="auto"/>
          <w:sz w:val="26"/>
          <w:szCs w:val="26"/>
        </w:rPr>
        <w:t>Gailkwad</w:t>
      </w:r>
      <w:proofErr w:type="spellEnd"/>
      <w:r w:rsidRPr="0013227D">
        <w:rPr>
          <w:b/>
          <w:color w:val="auto"/>
          <w:sz w:val="26"/>
          <w:szCs w:val="26"/>
        </w:rPr>
        <w:t xml:space="preserve"> S </w:t>
      </w:r>
      <w:proofErr w:type="spellStart"/>
      <w:r w:rsidRPr="0013227D">
        <w:rPr>
          <w:b/>
          <w:color w:val="auto"/>
          <w:sz w:val="26"/>
          <w:szCs w:val="26"/>
        </w:rPr>
        <w:t>S</w:t>
      </w:r>
      <w:proofErr w:type="spellEnd"/>
      <w:r w:rsidRPr="0013227D">
        <w:rPr>
          <w:b/>
          <w:color w:val="auto"/>
          <w:sz w:val="26"/>
          <w:szCs w:val="26"/>
        </w:rPr>
        <w:t xml:space="preserve">, </w:t>
      </w:r>
      <w:proofErr w:type="spellStart"/>
      <w:r w:rsidRPr="0013227D">
        <w:rPr>
          <w:b/>
          <w:color w:val="auto"/>
          <w:sz w:val="26"/>
          <w:szCs w:val="26"/>
        </w:rPr>
        <w:t>Gheware</w:t>
      </w:r>
      <w:proofErr w:type="spellEnd"/>
      <w:r w:rsidRPr="0013227D">
        <w:rPr>
          <w:b/>
          <w:color w:val="auto"/>
          <w:sz w:val="26"/>
          <w:szCs w:val="26"/>
        </w:rPr>
        <w:t xml:space="preserve"> A, </w:t>
      </w:r>
      <w:proofErr w:type="spellStart"/>
      <w:r w:rsidRPr="0013227D">
        <w:rPr>
          <w:b/>
          <w:color w:val="auto"/>
          <w:sz w:val="26"/>
          <w:szCs w:val="26"/>
        </w:rPr>
        <w:t>Kamatagi</w:t>
      </w:r>
      <w:proofErr w:type="spellEnd"/>
      <w:r w:rsidRPr="0013227D">
        <w:rPr>
          <w:b/>
          <w:color w:val="auto"/>
          <w:sz w:val="26"/>
          <w:szCs w:val="26"/>
        </w:rPr>
        <w:t xml:space="preserve"> L, </w:t>
      </w:r>
      <w:proofErr w:type="spellStart"/>
      <w:r w:rsidRPr="0013227D">
        <w:rPr>
          <w:b/>
          <w:color w:val="auto"/>
          <w:sz w:val="26"/>
          <w:szCs w:val="26"/>
        </w:rPr>
        <w:t>Pasumarthy</w:t>
      </w:r>
      <w:proofErr w:type="spellEnd"/>
      <w:r w:rsidRPr="0013227D">
        <w:rPr>
          <w:b/>
          <w:color w:val="auto"/>
          <w:sz w:val="26"/>
          <w:szCs w:val="26"/>
        </w:rPr>
        <w:t xml:space="preserve"> S, </w:t>
      </w:r>
      <w:proofErr w:type="spellStart"/>
      <w:r w:rsidRPr="0013227D">
        <w:rPr>
          <w:b/>
          <w:color w:val="auto"/>
          <w:sz w:val="26"/>
          <w:szCs w:val="26"/>
        </w:rPr>
        <w:t>Pawar</w:t>
      </w:r>
      <w:proofErr w:type="spellEnd"/>
      <w:r w:rsidRPr="0013227D">
        <w:rPr>
          <w:b/>
          <w:color w:val="auto"/>
          <w:sz w:val="26"/>
          <w:szCs w:val="26"/>
        </w:rPr>
        <w:t xml:space="preserve"> V and </w:t>
      </w:r>
      <w:proofErr w:type="spellStart"/>
      <w:r w:rsidRPr="0013227D">
        <w:rPr>
          <w:b/>
          <w:color w:val="auto"/>
          <w:sz w:val="26"/>
          <w:szCs w:val="26"/>
        </w:rPr>
        <w:t>Fatangare</w:t>
      </w:r>
      <w:proofErr w:type="spellEnd"/>
      <w:r w:rsidRPr="0013227D">
        <w:rPr>
          <w:b/>
          <w:color w:val="auto"/>
          <w:sz w:val="26"/>
          <w:szCs w:val="26"/>
        </w:rPr>
        <w:t xml:space="preserve"> M.  </w:t>
      </w:r>
      <w:r w:rsidRPr="0013227D">
        <w:rPr>
          <w:color w:val="auto"/>
          <w:sz w:val="26"/>
          <w:szCs w:val="26"/>
        </w:rPr>
        <w:t xml:space="preserve">Dental caries and its relationship to malocclusion in permanent dentition among 12 -15 year old school going children.  </w:t>
      </w:r>
      <w:r w:rsidRPr="0013227D">
        <w:rPr>
          <w:i/>
          <w:iCs/>
          <w:color w:val="auto"/>
          <w:sz w:val="26"/>
          <w:szCs w:val="26"/>
        </w:rPr>
        <w:t>Journal of International Oral Health</w:t>
      </w:r>
      <w:r w:rsidRPr="0013227D">
        <w:rPr>
          <w:iCs/>
          <w:color w:val="auto"/>
          <w:sz w:val="26"/>
          <w:szCs w:val="26"/>
        </w:rPr>
        <w:t xml:space="preserve"> 2014; 6(5):27-30.</w:t>
      </w:r>
    </w:p>
    <w:p w:rsidR="00621FBB" w:rsidRPr="0013227D" w:rsidRDefault="00621FBB" w:rsidP="0013227D">
      <w:pPr>
        <w:pStyle w:val="Default"/>
        <w:numPr>
          <w:ilvl w:val="0"/>
          <w:numId w:val="4"/>
        </w:numPr>
        <w:spacing w:after="200" w:line="276" w:lineRule="auto"/>
        <w:jc w:val="both"/>
        <w:rPr>
          <w:color w:val="auto"/>
          <w:sz w:val="26"/>
          <w:szCs w:val="26"/>
        </w:rPr>
      </w:pPr>
      <w:proofErr w:type="spellStart"/>
      <w:r w:rsidRPr="0013227D">
        <w:rPr>
          <w:b/>
          <w:color w:val="auto"/>
          <w:sz w:val="26"/>
          <w:szCs w:val="26"/>
        </w:rPr>
        <w:t>Siddegowda</w:t>
      </w:r>
      <w:proofErr w:type="spellEnd"/>
      <w:r w:rsidRPr="0013227D">
        <w:rPr>
          <w:b/>
          <w:color w:val="auto"/>
          <w:sz w:val="26"/>
          <w:szCs w:val="26"/>
        </w:rPr>
        <w:t xml:space="preserve"> R and </w:t>
      </w:r>
      <w:proofErr w:type="spellStart"/>
      <w:r w:rsidRPr="0013227D">
        <w:rPr>
          <w:b/>
          <w:color w:val="auto"/>
          <w:sz w:val="26"/>
          <w:szCs w:val="26"/>
        </w:rPr>
        <w:t>Rani</w:t>
      </w:r>
      <w:proofErr w:type="spellEnd"/>
      <w:r w:rsidRPr="0013227D">
        <w:rPr>
          <w:b/>
          <w:color w:val="auto"/>
          <w:sz w:val="26"/>
          <w:szCs w:val="26"/>
        </w:rPr>
        <w:t xml:space="preserve"> MS.</w:t>
      </w:r>
      <w:r w:rsidRPr="0013227D">
        <w:rPr>
          <w:color w:val="auto"/>
          <w:sz w:val="26"/>
          <w:szCs w:val="26"/>
        </w:rPr>
        <w:t xml:space="preserve"> Prevalence of malocclusion in school children of Karnataka based on the socio-economic backgrounds- A cross-sectional survey. </w:t>
      </w:r>
      <w:r w:rsidRPr="0013227D">
        <w:rPr>
          <w:i/>
          <w:color w:val="auto"/>
          <w:sz w:val="26"/>
          <w:szCs w:val="26"/>
        </w:rPr>
        <w:t>International Journal of Scientific Research</w:t>
      </w:r>
      <w:r w:rsidRPr="0013227D">
        <w:rPr>
          <w:color w:val="auto"/>
          <w:sz w:val="26"/>
          <w:szCs w:val="26"/>
        </w:rPr>
        <w:t xml:space="preserve"> 2013; 2(9): 200-203.</w:t>
      </w:r>
    </w:p>
    <w:p w:rsidR="00621FBB" w:rsidRPr="0013227D" w:rsidRDefault="00621FBB" w:rsidP="0013227D">
      <w:pPr>
        <w:pStyle w:val="Default"/>
        <w:numPr>
          <w:ilvl w:val="0"/>
          <w:numId w:val="4"/>
        </w:numPr>
        <w:spacing w:after="200" w:line="276" w:lineRule="auto"/>
        <w:jc w:val="both"/>
        <w:rPr>
          <w:color w:val="auto"/>
          <w:sz w:val="26"/>
          <w:szCs w:val="26"/>
        </w:rPr>
      </w:pPr>
      <w:proofErr w:type="spellStart"/>
      <w:r w:rsidRPr="0013227D">
        <w:rPr>
          <w:b/>
          <w:color w:val="auto"/>
          <w:sz w:val="26"/>
          <w:szCs w:val="26"/>
        </w:rPr>
        <w:t>Profitt</w:t>
      </w:r>
      <w:proofErr w:type="spellEnd"/>
      <w:r w:rsidRPr="0013227D">
        <w:rPr>
          <w:b/>
          <w:color w:val="auto"/>
          <w:sz w:val="26"/>
          <w:szCs w:val="26"/>
        </w:rPr>
        <w:t xml:space="preserve"> WR and Field HW.</w:t>
      </w:r>
      <w:r w:rsidRPr="0013227D">
        <w:rPr>
          <w:color w:val="auto"/>
          <w:sz w:val="26"/>
          <w:szCs w:val="26"/>
        </w:rPr>
        <w:t xml:space="preserve"> Contemporary Orthodontics. 3</w:t>
      </w:r>
      <w:r w:rsidRPr="0013227D">
        <w:rPr>
          <w:color w:val="auto"/>
          <w:sz w:val="26"/>
          <w:szCs w:val="26"/>
          <w:vertAlign w:val="superscript"/>
        </w:rPr>
        <w:t>rd</w:t>
      </w:r>
      <w:r w:rsidRPr="0013227D">
        <w:rPr>
          <w:color w:val="auto"/>
          <w:sz w:val="26"/>
          <w:szCs w:val="26"/>
        </w:rPr>
        <w:t xml:space="preserve"> edition. St. Louis, MO; 2000: 143-58.</w:t>
      </w:r>
    </w:p>
    <w:p w:rsidR="00621FBB" w:rsidRPr="0013227D" w:rsidRDefault="00621FBB" w:rsidP="0013227D">
      <w:pPr>
        <w:pStyle w:val="ListParagraph"/>
        <w:numPr>
          <w:ilvl w:val="0"/>
          <w:numId w:val="4"/>
        </w:numPr>
        <w:contextualSpacing w:val="0"/>
        <w:jc w:val="both"/>
        <w:rPr>
          <w:rFonts w:ascii="Times New Roman" w:hAnsi="Times New Roman" w:cs="Times New Roman"/>
          <w:sz w:val="26"/>
          <w:szCs w:val="26"/>
        </w:rPr>
      </w:pPr>
      <w:r w:rsidRPr="0013227D">
        <w:rPr>
          <w:rFonts w:ascii="Times New Roman" w:hAnsi="Times New Roman" w:cs="Times New Roman"/>
          <w:b/>
          <w:sz w:val="26"/>
          <w:szCs w:val="26"/>
        </w:rPr>
        <w:t>World Health Organization.</w:t>
      </w:r>
      <w:r w:rsidRPr="0013227D">
        <w:rPr>
          <w:rFonts w:ascii="Times New Roman" w:hAnsi="Times New Roman" w:cs="Times New Roman"/>
          <w:sz w:val="26"/>
          <w:szCs w:val="26"/>
        </w:rPr>
        <w:t xml:space="preserve"> Oral Health surveys 4</w:t>
      </w:r>
      <w:r w:rsidRPr="0013227D">
        <w:rPr>
          <w:rFonts w:ascii="Times New Roman" w:hAnsi="Times New Roman" w:cs="Times New Roman"/>
          <w:sz w:val="26"/>
          <w:szCs w:val="26"/>
          <w:vertAlign w:val="superscript"/>
        </w:rPr>
        <w:t>th</w:t>
      </w:r>
      <w:r w:rsidRPr="0013227D">
        <w:rPr>
          <w:rFonts w:ascii="Times New Roman" w:hAnsi="Times New Roman" w:cs="Times New Roman"/>
          <w:sz w:val="26"/>
          <w:szCs w:val="26"/>
        </w:rPr>
        <w:t xml:space="preserve"> edition. Geneva: WHO; 1997</w:t>
      </w:r>
    </w:p>
    <w:p w:rsidR="00621FBB" w:rsidRPr="0013227D" w:rsidRDefault="00621FBB" w:rsidP="0013227D">
      <w:pPr>
        <w:pStyle w:val="Default"/>
        <w:numPr>
          <w:ilvl w:val="0"/>
          <w:numId w:val="4"/>
        </w:numPr>
        <w:spacing w:after="200" w:line="276" w:lineRule="auto"/>
        <w:jc w:val="both"/>
        <w:rPr>
          <w:color w:val="auto"/>
          <w:sz w:val="26"/>
          <w:szCs w:val="26"/>
        </w:rPr>
      </w:pPr>
      <w:r w:rsidRPr="0013227D">
        <w:rPr>
          <w:b/>
          <w:color w:val="auto"/>
          <w:sz w:val="26"/>
          <w:szCs w:val="26"/>
        </w:rPr>
        <w:t xml:space="preserve">Ashley FP, </w:t>
      </w:r>
      <w:proofErr w:type="spellStart"/>
      <w:r w:rsidRPr="0013227D">
        <w:rPr>
          <w:b/>
          <w:color w:val="auto"/>
          <w:sz w:val="26"/>
          <w:szCs w:val="26"/>
        </w:rPr>
        <w:t>Usiskin</w:t>
      </w:r>
      <w:proofErr w:type="spellEnd"/>
      <w:r w:rsidRPr="0013227D">
        <w:rPr>
          <w:b/>
          <w:color w:val="auto"/>
          <w:sz w:val="26"/>
          <w:szCs w:val="26"/>
        </w:rPr>
        <w:t xml:space="preserve"> LA, Wilson RF and </w:t>
      </w:r>
      <w:proofErr w:type="spellStart"/>
      <w:r w:rsidRPr="0013227D">
        <w:rPr>
          <w:b/>
          <w:color w:val="auto"/>
          <w:sz w:val="26"/>
          <w:szCs w:val="26"/>
        </w:rPr>
        <w:t>Wagaiyu</w:t>
      </w:r>
      <w:proofErr w:type="spellEnd"/>
      <w:r w:rsidRPr="0013227D">
        <w:rPr>
          <w:b/>
          <w:color w:val="auto"/>
          <w:sz w:val="26"/>
          <w:szCs w:val="26"/>
        </w:rPr>
        <w:t xml:space="preserve"> E.</w:t>
      </w:r>
      <w:r w:rsidRPr="0013227D">
        <w:rPr>
          <w:color w:val="auto"/>
          <w:sz w:val="26"/>
          <w:szCs w:val="26"/>
        </w:rPr>
        <w:t xml:space="preserve"> The relationship between irregularity of the incisor teeth, plaque, and gingivitis: a study in a group of schoolchildren aged 11–14 years. </w:t>
      </w:r>
      <w:r w:rsidRPr="0013227D">
        <w:rPr>
          <w:i/>
          <w:color w:val="auto"/>
          <w:sz w:val="26"/>
          <w:szCs w:val="26"/>
        </w:rPr>
        <w:t>European Journal of Orthodontics</w:t>
      </w:r>
      <w:r w:rsidRPr="0013227D">
        <w:rPr>
          <w:color w:val="auto"/>
          <w:sz w:val="26"/>
          <w:szCs w:val="26"/>
        </w:rPr>
        <w:t xml:space="preserve"> 1998, 20: 65–72.</w:t>
      </w:r>
    </w:p>
    <w:p w:rsidR="00621FBB" w:rsidRPr="0013227D" w:rsidRDefault="00621FBB" w:rsidP="0013227D">
      <w:pPr>
        <w:pStyle w:val="ListParagraph"/>
        <w:numPr>
          <w:ilvl w:val="0"/>
          <w:numId w:val="4"/>
        </w:numPr>
        <w:contextualSpacing w:val="0"/>
        <w:jc w:val="both"/>
        <w:rPr>
          <w:rFonts w:ascii="Times New Roman" w:hAnsi="Times New Roman" w:cs="Times New Roman"/>
          <w:sz w:val="26"/>
          <w:szCs w:val="26"/>
        </w:rPr>
      </w:pPr>
      <w:proofErr w:type="spellStart"/>
      <w:r w:rsidRPr="0013227D">
        <w:rPr>
          <w:rFonts w:ascii="Times New Roman" w:hAnsi="Times New Roman" w:cs="Times New Roman"/>
          <w:b/>
          <w:sz w:val="26"/>
          <w:szCs w:val="26"/>
        </w:rPr>
        <w:lastRenderedPageBreak/>
        <w:t>Prabhu</w:t>
      </w:r>
      <w:proofErr w:type="spellEnd"/>
      <w:r w:rsidRPr="0013227D">
        <w:rPr>
          <w:rFonts w:ascii="Times New Roman" w:hAnsi="Times New Roman" w:cs="Times New Roman"/>
          <w:b/>
          <w:sz w:val="26"/>
          <w:szCs w:val="26"/>
        </w:rPr>
        <w:t xml:space="preserve"> S, </w:t>
      </w:r>
      <w:proofErr w:type="spellStart"/>
      <w:r w:rsidRPr="0013227D">
        <w:rPr>
          <w:rFonts w:ascii="Times New Roman" w:hAnsi="Times New Roman" w:cs="Times New Roman"/>
          <w:b/>
          <w:sz w:val="26"/>
          <w:szCs w:val="26"/>
        </w:rPr>
        <w:t>Divya</w:t>
      </w:r>
      <w:proofErr w:type="spellEnd"/>
      <w:r w:rsidRPr="0013227D">
        <w:rPr>
          <w:rFonts w:ascii="Times New Roman" w:hAnsi="Times New Roman" w:cs="Times New Roman"/>
          <w:b/>
          <w:sz w:val="26"/>
          <w:szCs w:val="26"/>
        </w:rPr>
        <w:t xml:space="preserve"> M, </w:t>
      </w:r>
      <w:proofErr w:type="spellStart"/>
      <w:r w:rsidRPr="0013227D">
        <w:rPr>
          <w:rFonts w:ascii="Times New Roman" w:hAnsi="Times New Roman" w:cs="Times New Roman"/>
          <w:b/>
          <w:sz w:val="26"/>
          <w:szCs w:val="26"/>
        </w:rPr>
        <w:t>Sneha</w:t>
      </w:r>
      <w:proofErr w:type="spellEnd"/>
      <w:r w:rsidRPr="0013227D">
        <w:rPr>
          <w:rFonts w:ascii="Times New Roman" w:hAnsi="Times New Roman" w:cs="Times New Roman"/>
          <w:b/>
          <w:sz w:val="26"/>
          <w:szCs w:val="26"/>
        </w:rPr>
        <w:t xml:space="preserve"> KV and </w:t>
      </w:r>
      <w:proofErr w:type="spellStart"/>
      <w:r w:rsidRPr="0013227D">
        <w:rPr>
          <w:rFonts w:ascii="Times New Roman" w:hAnsi="Times New Roman" w:cs="Times New Roman"/>
          <w:b/>
          <w:sz w:val="26"/>
          <w:szCs w:val="26"/>
        </w:rPr>
        <w:t>Veena</w:t>
      </w:r>
      <w:proofErr w:type="spellEnd"/>
      <w:r w:rsidRPr="0013227D">
        <w:rPr>
          <w:rFonts w:ascii="Times New Roman" w:hAnsi="Times New Roman" w:cs="Times New Roman"/>
          <w:b/>
          <w:sz w:val="26"/>
          <w:szCs w:val="26"/>
        </w:rPr>
        <w:t xml:space="preserve"> N.</w:t>
      </w:r>
      <w:r w:rsidRPr="0013227D">
        <w:rPr>
          <w:rFonts w:ascii="Times New Roman" w:hAnsi="Times New Roman" w:cs="Times New Roman"/>
          <w:sz w:val="26"/>
          <w:szCs w:val="26"/>
        </w:rPr>
        <w:t xml:space="preserve"> Prevalence of Malocclusion, Aesthetic self Perception and their correlation among 18 to 24 years old college students in Chennai. </w:t>
      </w:r>
      <w:r w:rsidRPr="0013227D">
        <w:rPr>
          <w:rFonts w:ascii="Times New Roman" w:hAnsi="Times New Roman" w:cs="Times New Roman"/>
          <w:i/>
          <w:sz w:val="26"/>
          <w:szCs w:val="26"/>
        </w:rPr>
        <w:t>Journal of Oral Hygiene and Health</w:t>
      </w:r>
      <w:r w:rsidRPr="0013227D">
        <w:rPr>
          <w:rFonts w:ascii="Times New Roman" w:hAnsi="Times New Roman" w:cs="Times New Roman"/>
          <w:sz w:val="26"/>
          <w:szCs w:val="26"/>
        </w:rPr>
        <w:t xml:space="preserve"> 2017; 5(2): 1-4.</w:t>
      </w:r>
    </w:p>
    <w:p w:rsidR="00621FBB" w:rsidRPr="0013227D" w:rsidRDefault="00621FBB" w:rsidP="0013227D">
      <w:pPr>
        <w:pStyle w:val="ListParagraph"/>
        <w:numPr>
          <w:ilvl w:val="0"/>
          <w:numId w:val="4"/>
        </w:numPr>
        <w:contextualSpacing w:val="0"/>
        <w:jc w:val="both"/>
        <w:rPr>
          <w:rFonts w:ascii="Times New Roman" w:hAnsi="Times New Roman" w:cs="Times New Roman"/>
          <w:sz w:val="26"/>
          <w:szCs w:val="26"/>
        </w:rPr>
      </w:pPr>
      <w:proofErr w:type="spellStart"/>
      <w:r w:rsidRPr="0013227D">
        <w:rPr>
          <w:rFonts w:ascii="Times New Roman" w:hAnsi="Times New Roman" w:cs="Times New Roman"/>
          <w:b/>
          <w:sz w:val="26"/>
          <w:szCs w:val="26"/>
        </w:rPr>
        <w:t>Oberoi</w:t>
      </w:r>
      <w:proofErr w:type="spellEnd"/>
      <w:r w:rsidRPr="0013227D">
        <w:rPr>
          <w:rFonts w:ascii="Times New Roman" w:hAnsi="Times New Roman" w:cs="Times New Roman"/>
          <w:b/>
          <w:sz w:val="26"/>
          <w:szCs w:val="26"/>
        </w:rPr>
        <w:t xml:space="preserve"> SS.</w:t>
      </w:r>
      <w:r w:rsidRPr="0013227D">
        <w:rPr>
          <w:rFonts w:ascii="Times New Roman" w:hAnsi="Times New Roman" w:cs="Times New Roman"/>
          <w:sz w:val="26"/>
          <w:szCs w:val="26"/>
        </w:rPr>
        <w:t xml:space="preserve"> Updating Income Ranges for </w:t>
      </w:r>
      <w:proofErr w:type="spellStart"/>
      <w:r w:rsidRPr="0013227D">
        <w:rPr>
          <w:rFonts w:ascii="Times New Roman" w:hAnsi="Times New Roman" w:cs="Times New Roman"/>
          <w:sz w:val="26"/>
          <w:szCs w:val="26"/>
        </w:rPr>
        <w:t>Kuppuswamy’s</w:t>
      </w:r>
      <w:proofErr w:type="spellEnd"/>
      <w:r w:rsidRPr="0013227D">
        <w:rPr>
          <w:rFonts w:ascii="Times New Roman" w:hAnsi="Times New Roman" w:cs="Times New Roman"/>
          <w:sz w:val="26"/>
          <w:szCs w:val="26"/>
        </w:rPr>
        <w:t xml:space="preserve"> Socio-Economic Status Scale for the Year 2014. </w:t>
      </w:r>
      <w:r w:rsidRPr="0013227D">
        <w:rPr>
          <w:rFonts w:ascii="Times New Roman" w:hAnsi="Times New Roman" w:cs="Times New Roman"/>
          <w:i/>
          <w:sz w:val="26"/>
          <w:szCs w:val="26"/>
        </w:rPr>
        <w:t>Indian Journal of Public Health</w:t>
      </w:r>
      <w:r w:rsidRPr="0013227D">
        <w:rPr>
          <w:rFonts w:ascii="Times New Roman" w:hAnsi="Times New Roman" w:cs="Times New Roman"/>
          <w:sz w:val="26"/>
          <w:szCs w:val="26"/>
        </w:rPr>
        <w:t xml:space="preserve"> 2015; 59(2): 156-157.</w:t>
      </w:r>
    </w:p>
    <w:p w:rsidR="00621FBB" w:rsidRPr="0013227D" w:rsidRDefault="00621FBB" w:rsidP="0013227D">
      <w:pPr>
        <w:pStyle w:val="ListParagraph"/>
        <w:numPr>
          <w:ilvl w:val="0"/>
          <w:numId w:val="4"/>
        </w:numPr>
        <w:contextualSpacing w:val="0"/>
        <w:jc w:val="both"/>
        <w:rPr>
          <w:rFonts w:ascii="Times New Roman" w:hAnsi="Times New Roman" w:cs="Times New Roman"/>
          <w:sz w:val="26"/>
          <w:szCs w:val="26"/>
        </w:rPr>
      </w:pPr>
      <w:r w:rsidRPr="0013227D">
        <w:rPr>
          <w:rFonts w:ascii="Times New Roman" w:hAnsi="Times New Roman" w:cs="Times New Roman"/>
          <w:b/>
          <w:sz w:val="26"/>
          <w:szCs w:val="26"/>
        </w:rPr>
        <w:t>World Health Organization.</w:t>
      </w:r>
      <w:r w:rsidRPr="0013227D">
        <w:rPr>
          <w:rFonts w:ascii="Times New Roman" w:hAnsi="Times New Roman" w:cs="Times New Roman"/>
          <w:sz w:val="26"/>
          <w:szCs w:val="26"/>
        </w:rPr>
        <w:t xml:space="preserve"> Oral Health surveys 5</w:t>
      </w:r>
      <w:r w:rsidRPr="0013227D">
        <w:rPr>
          <w:rFonts w:ascii="Times New Roman" w:hAnsi="Times New Roman" w:cs="Times New Roman"/>
          <w:sz w:val="26"/>
          <w:szCs w:val="26"/>
          <w:vertAlign w:val="superscript"/>
        </w:rPr>
        <w:t>th</w:t>
      </w:r>
      <w:r w:rsidRPr="0013227D">
        <w:rPr>
          <w:rFonts w:ascii="Times New Roman" w:hAnsi="Times New Roman" w:cs="Times New Roman"/>
          <w:sz w:val="26"/>
          <w:szCs w:val="26"/>
        </w:rPr>
        <w:t xml:space="preserve"> edition. Geneva: WHO; 2013.</w:t>
      </w:r>
    </w:p>
    <w:p w:rsidR="00621FBB" w:rsidRPr="0013227D" w:rsidRDefault="00621FBB" w:rsidP="0013227D">
      <w:pPr>
        <w:pStyle w:val="ListParagraph"/>
        <w:numPr>
          <w:ilvl w:val="0"/>
          <w:numId w:val="4"/>
        </w:numPr>
        <w:contextualSpacing w:val="0"/>
        <w:jc w:val="both"/>
        <w:rPr>
          <w:rFonts w:ascii="Times New Roman" w:hAnsi="Times New Roman" w:cs="Times New Roman"/>
          <w:sz w:val="26"/>
          <w:szCs w:val="26"/>
        </w:rPr>
      </w:pPr>
      <w:r w:rsidRPr="0013227D">
        <w:rPr>
          <w:rFonts w:ascii="Times New Roman" w:hAnsi="Times New Roman" w:cs="Times New Roman"/>
          <w:b/>
          <w:sz w:val="26"/>
          <w:szCs w:val="26"/>
        </w:rPr>
        <w:t>Greene JC and Vermilion JR.</w:t>
      </w:r>
      <w:r w:rsidRPr="0013227D">
        <w:rPr>
          <w:rFonts w:ascii="Times New Roman" w:hAnsi="Times New Roman" w:cs="Times New Roman"/>
          <w:sz w:val="26"/>
          <w:szCs w:val="26"/>
        </w:rPr>
        <w:t xml:space="preserve"> the simplified oral hygiene index</w:t>
      </w:r>
      <w:r w:rsidRPr="0013227D">
        <w:rPr>
          <w:rFonts w:ascii="Times New Roman" w:hAnsi="Times New Roman" w:cs="Times New Roman"/>
          <w:i/>
          <w:sz w:val="26"/>
          <w:szCs w:val="26"/>
        </w:rPr>
        <w:t>. Journal of American Dentistry Association</w:t>
      </w:r>
      <w:r w:rsidRPr="0013227D">
        <w:rPr>
          <w:rFonts w:ascii="Times New Roman" w:hAnsi="Times New Roman" w:cs="Times New Roman"/>
          <w:sz w:val="26"/>
          <w:szCs w:val="26"/>
        </w:rPr>
        <w:t xml:space="preserve"> 1964; 68: 7-13.</w:t>
      </w:r>
    </w:p>
    <w:p w:rsidR="00621FBB" w:rsidRPr="0013227D" w:rsidRDefault="00621FBB" w:rsidP="0013227D">
      <w:pPr>
        <w:pStyle w:val="Default"/>
        <w:numPr>
          <w:ilvl w:val="0"/>
          <w:numId w:val="4"/>
        </w:numPr>
        <w:spacing w:after="200" w:line="276" w:lineRule="auto"/>
        <w:jc w:val="both"/>
        <w:rPr>
          <w:color w:val="auto"/>
          <w:sz w:val="26"/>
          <w:szCs w:val="26"/>
        </w:rPr>
      </w:pPr>
      <w:r w:rsidRPr="0013227D">
        <w:rPr>
          <w:b/>
          <w:color w:val="auto"/>
          <w:sz w:val="26"/>
          <w:szCs w:val="26"/>
        </w:rPr>
        <w:t>Sharma</w:t>
      </w:r>
      <w:r w:rsidRPr="0013227D">
        <w:rPr>
          <w:color w:val="auto"/>
          <w:sz w:val="26"/>
          <w:szCs w:val="26"/>
        </w:rPr>
        <w:t xml:space="preserve"> </w:t>
      </w:r>
      <w:r w:rsidRPr="0013227D">
        <w:rPr>
          <w:b/>
          <w:color w:val="auto"/>
          <w:sz w:val="26"/>
          <w:szCs w:val="26"/>
        </w:rPr>
        <w:t xml:space="preserve">A, </w:t>
      </w:r>
      <w:proofErr w:type="spellStart"/>
      <w:r w:rsidRPr="0013227D">
        <w:rPr>
          <w:b/>
          <w:color w:val="auto"/>
          <w:sz w:val="26"/>
          <w:szCs w:val="26"/>
        </w:rPr>
        <w:t>Zafer</w:t>
      </w:r>
      <w:proofErr w:type="spellEnd"/>
      <w:r w:rsidRPr="0013227D">
        <w:rPr>
          <w:b/>
          <w:color w:val="auto"/>
          <w:sz w:val="26"/>
          <w:szCs w:val="26"/>
        </w:rPr>
        <w:t xml:space="preserve"> S, Gupta R and </w:t>
      </w:r>
      <w:proofErr w:type="spellStart"/>
      <w:r w:rsidRPr="0013227D">
        <w:rPr>
          <w:b/>
          <w:color w:val="auto"/>
          <w:sz w:val="26"/>
          <w:szCs w:val="26"/>
        </w:rPr>
        <w:t>Kewalramani</w:t>
      </w:r>
      <w:proofErr w:type="spellEnd"/>
      <w:r w:rsidRPr="0013227D">
        <w:rPr>
          <w:b/>
          <w:color w:val="auto"/>
          <w:sz w:val="26"/>
          <w:szCs w:val="26"/>
        </w:rPr>
        <w:t xml:space="preserve"> S. </w:t>
      </w:r>
      <w:r w:rsidRPr="0013227D">
        <w:rPr>
          <w:color w:val="auto"/>
          <w:sz w:val="26"/>
          <w:szCs w:val="26"/>
        </w:rPr>
        <w:t>Association of Dental Diseases with Oral Hygiene in School Children of Rural Rajasthan, India</w:t>
      </w:r>
      <w:r w:rsidRPr="0013227D">
        <w:rPr>
          <w:i/>
          <w:color w:val="auto"/>
          <w:sz w:val="26"/>
          <w:szCs w:val="26"/>
        </w:rPr>
        <w:t>. International Multispecialty Journal of Health</w:t>
      </w:r>
      <w:r w:rsidRPr="0013227D">
        <w:rPr>
          <w:color w:val="auto"/>
          <w:sz w:val="26"/>
          <w:szCs w:val="26"/>
        </w:rPr>
        <w:t xml:space="preserve"> 2013; 1(1): 12-17.</w:t>
      </w:r>
    </w:p>
    <w:p w:rsidR="00621FBB" w:rsidRPr="0013227D" w:rsidRDefault="00621FBB" w:rsidP="0013227D">
      <w:pPr>
        <w:pStyle w:val="ListParagraph"/>
        <w:numPr>
          <w:ilvl w:val="0"/>
          <w:numId w:val="4"/>
        </w:numPr>
        <w:contextualSpacing w:val="0"/>
        <w:jc w:val="both"/>
        <w:rPr>
          <w:rFonts w:ascii="Times New Roman" w:hAnsi="Times New Roman" w:cs="Times New Roman"/>
          <w:b/>
          <w:sz w:val="26"/>
          <w:szCs w:val="26"/>
        </w:rPr>
      </w:pPr>
      <w:proofErr w:type="spellStart"/>
      <w:r w:rsidRPr="0013227D">
        <w:rPr>
          <w:b/>
          <w:sz w:val="26"/>
          <w:szCs w:val="26"/>
        </w:rPr>
        <w:t>Abbas</w:t>
      </w:r>
      <w:proofErr w:type="spellEnd"/>
      <w:r w:rsidRPr="0013227D">
        <w:rPr>
          <w:b/>
          <w:sz w:val="26"/>
          <w:szCs w:val="26"/>
        </w:rPr>
        <w:t xml:space="preserve"> A, </w:t>
      </w:r>
      <w:proofErr w:type="spellStart"/>
      <w:r w:rsidRPr="0013227D">
        <w:rPr>
          <w:b/>
          <w:sz w:val="26"/>
          <w:szCs w:val="26"/>
        </w:rPr>
        <w:t>Syed</w:t>
      </w:r>
      <w:proofErr w:type="spellEnd"/>
      <w:r w:rsidRPr="0013227D">
        <w:rPr>
          <w:b/>
          <w:sz w:val="26"/>
          <w:szCs w:val="26"/>
        </w:rPr>
        <w:t xml:space="preserve"> IB, </w:t>
      </w:r>
      <w:proofErr w:type="spellStart"/>
      <w:r w:rsidRPr="0013227D">
        <w:rPr>
          <w:b/>
          <w:sz w:val="26"/>
          <w:szCs w:val="26"/>
        </w:rPr>
        <w:t>Abbas</w:t>
      </w:r>
      <w:proofErr w:type="spellEnd"/>
      <w:r w:rsidRPr="0013227D">
        <w:rPr>
          <w:b/>
          <w:sz w:val="26"/>
          <w:szCs w:val="26"/>
        </w:rPr>
        <w:t xml:space="preserve"> H and </w:t>
      </w:r>
      <w:proofErr w:type="spellStart"/>
      <w:r w:rsidRPr="0013227D">
        <w:rPr>
          <w:b/>
          <w:sz w:val="26"/>
          <w:szCs w:val="26"/>
        </w:rPr>
        <w:t>Malik</w:t>
      </w:r>
      <w:proofErr w:type="spellEnd"/>
      <w:r w:rsidRPr="0013227D">
        <w:rPr>
          <w:b/>
          <w:sz w:val="26"/>
          <w:szCs w:val="26"/>
        </w:rPr>
        <w:t xml:space="preserve"> F.</w:t>
      </w:r>
      <w:r w:rsidRPr="0013227D">
        <w:rPr>
          <w:sz w:val="26"/>
          <w:szCs w:val="26"/>
        </w:rPr>
        <w:t xml:space="preserve"> Prevalence of malocclusion and its relationship with dental caries in a sample of Pakistani school children. </w:t>
      </w:r>
      <w:r w:rsidRPr="0013227D">
        <w:rPr>
          <w:i/>
          <w:sz w:val="26"/>
          <w:szCs w:val="26"/>
        </w:rPr>
        <w:t>Pakistan Oral &amp; Dental Journal</w:t>
      </w:r>
      <w:r w:rsidRPr="0013227D">
        <w:rPr>
          <w:sz w:val="26"/>
          <w:szCs w:val="26"/>
        </w:rPr>
        <w:t xml:space="preserve"> 2015; 35(2): 216-219.</w:t>
      </w:r>
    </w:p>
    <w:p w:rsidR="00621FBB" w:rsidRPr="0013227D" w:rsidRDefault="00621FBB" w:rsidP="0013227D">
      <w:pPr>
        <w:pStyle w:val="Default"/>
        <w:numPr>
          <w:ilvl w:val="0"/>
          <w:numId w:val="4"/>
        </w:numPr>
        <w:spacing w:after="200" w:line="276" w:lineRule="auto"/>
        <w:jc w:val="both"/>
        <w:rPr>
          <w:color w:val="auto"/>
          <w:sz w:val="26"/>
          <w:szCs w:val="26"/>
        </w:rPr>
      </w:pPr>
      <w:proofErr w:type="spellStart"/>
      <w:r w:rsidRPr="0013227D">
        <w:rPr>
          <w:b/>
          <w:color w:val="auto"/>
          <w:sz w:val="26"/>
          <w:szCs w:val="26"/>
        </w:rPr>
        <w:t>Shivakumar</w:t>
      </w:r>
      <w:proofErr w:type="spellEnd"/>
      <w:r w:rsidRPr="0013227D">
        <w:rPr>
          <w:b/>
          <w:color w:val="auto"/>
          <w:sz w:val="26"/>
          <w:szCs w:val="26"/>
        </w:rPr>
        <w:t xml:space="preserve"> KM, </w:t>
      </w:r>
      <w:proofErr w:type="spellStart"/>
      <w:r w:rsidRPr="0013227D">
        <w:rPr>
          <w:b/>
          <w:color w:val="auto"/>
          <w:sz w:val="26"/>
          <w:szCs w:val="26"/>
        </w:rPr>
        <w:t>Chandu</w:t>
      </w:r>
      <w:proofErr w:type="spellEnd"/>
      <w:r w:rsidRPr="0013227D">
        <w:rPr>
          <w:b/>
          <w:color w:val="auto"/>
          <w:sz w:val="26"/>
          <w:szCs w:val="26"/>
        </w:rPr>
        <w:t xml:space="preserve"> GN and </w:t>
      </w:r>
      <w:proofErr w:type="spellStart"/>
      <w:r w:rsidRPr="0013227D">
        <w:rPr>
          <w:b/>
          <w:color w:val="auto"/>
          <w:sz w:val="26"/>
          <w:szCs w:val="26"/>
        </w:rPr>
        <w:t>Shafiulla</w:t>
      </w:r>
      <w:proofErr w:type="spellEnd"/>
      <w:r w:rsidRPr="0013227D">
        <w:rPr>
          <w:b/>
          <w:color w:val="auto"/>
          <w:sz w:val="26"/>
          <w:szCs w:val="26"/>
        </w:rPr>
        <w:t>.</w:t>
      </w:r>
      <w:r w:rsidRPr="0013227D">
        <w:rPr>
          <w:color w:val="auto"/>
          <w:sz w:val="26"/>
          <w:szCs w:val="26"/>
        </w:rPr>
        <w:t xml:space="preserve"> Severity of malocclusion and orthodontic treatment needs among 12 to 15 year old school children of </w:t>
      </w:r>
      <w:proofErr w:type="spellStart"/>
      <w:r w:rsidRPr="0013227D">
        <w:rPr>
          <w:color w:val="auto"/>
          <w:sz w:val="26"/>
          <w:szCs w:val="26"/>
        </w:rPr>
        <w:t>Davangere</w:t>
      </w:r>
      <w:proofErr w:type="spellEnd"/>
      <w:r w:rsidRPr="0013227D">
        <w:rPr>
          <w:color w:val="auto"/>
          <w:sz w:val="26"/>
          <w:szCs w:val="26"/>
        </w:rPr>
        <w:t xml:space="preserve"> District, Karnataka, India. </w:t>
      </w:r>
      <w:r w:rsidRPr="0013227D">
        <w:rPr>
          <w:i/>
          <w:color w:val="auto"/>
          <w:sz w:val="26"/>
          <w:szCs w:val="26"/>
        </w:rPr>
        <w:t>European Journal of Dentistry</w:t>
      </w:r>
      <w:r w:rsidRPr="0013227D">
        <w:rPr>
          <w:color w:val="auto"/>
          <w:sz w:val="26"/>
          <w:szCs w:val="26"/>
        </w:rPr>
        <w:t xml:space="preserve"> 2010; 4: 298-307.</w:t>
      </w:r>
    </w:p>
    <w:p w:rsidR="00621FBB" w:rsidRPr="0013227D" w:rsidRDefault="00621FBB" w:rsidP="0013227D">
      <w:pPr>
        <w:pStyle w:val="Default"/>
        <w:numPr>
          <w:ilvl w:val="0"/>
          <w:numId w:val="4"/>
        </w:numPr>
        <w:spacing w:after="200" w:line="276" w:lineRule="auto"/>
        <w:jc w:val="both"/>
        <w:rPr>
          <w:color w:val="auto"/>
          <w:sz w:val="26"/>
          <w:szCs w:val="26"/>
        </w:rPr>
      </w:pPr>
      <w:proofErr w:type="spellStart"/>
      <w:r w:rsidRPr="0013227D">
        <w:rPr>
          <w:b/>
          <w:color w:val="auto"/>
          <w:sz w:val="26"/>
          <w:szCs w:val="26"/>
        </w:rPr>
        <w:t>Gusmao</w:t>
      </w:r>
      <w:proofErr w:type="spellEnd"/>
      <w:r w:rsidRPr="0013227D">
        <w:rPr>
          <w:b/>
          <w:color w:val="auto"/>
          <w:sz w:val="26"/>
          <w:szCs w:val="26"/>
        </w:rPr>
        <w:t xml:space="preserve"> ES, De </w:t>
      </w:r>
      <w:proofErr w:type="spellStart"/>
      <w:r w:rsidRPr="0013227D">
        <w:rPr>
          <w:b/>
          <w:color w:val="auto"/>
          <w:sz w:val="26"/>
          <w:szCs w:val="26"/>
        </w:rPr>
        <w:t>Queiroz</w:t>
      </w:r>
      <w:proofErr w:type="spellEnd"/>
      <w:r w:rsidRPr="0013227D">
        <w:rPr>
          <w:b/>
          <w:color w:val="auto"/>
          <w:sz w:val="26"/>
          <w:szCs w:val="26"/>
        </w:rPr>
        <w:t xml:space="preserve"> RDC, Coelho RDS, </w:t>
      </w:r>
      <w:proofErr w:type="spellStart"/>
      <w:r w:rsidRPr="0013227D">
        <w:rPr>
          <w:b/>
          <w:color w:val="auto"/>
          <w:sz w:val="26"/>
          <w:szCs w:val="26"/>
        </w:rPr>
        <w:t>Cimoes</w:t>
      </w:r>
      <w:proofErr w:type="spellEnd"/>
      <w:r w:rsidRPr="0013227D">
        <w:rPr>
          <w:b/>
          <w:color w:val="auto"/>
          <w:sz w:val="26"/>
          <w:szCs w:val="26"/>
        </w:rPr>
        <w:t xml:space="preserve"> R and Dos Santos RL. </w:t>
      </w:r>
      <w:r w:rsidRPr="0013227D">
        <w:rPr>
          <w:color w:val="auto"/>
          <w:sz w:val="26"/>
          <w:szCs w:val="26"/>
        </w:rPr>
        <w:t xml:space="preserve">Association between </w:t>
      </w:r>
      <w:proofErr w:type="spellStart"/>
      <w:r w:rsidRPr="0013227D">
        <w:rPr>
          <w:color w:val="auto"/>
          <w:sz w:val="26"/>
          <w:szCs w:val="26"/>
        </w:rPr>
        <w:t>malpositioned</w:t>
      </w:r>
      <w:proofErr w:type="spellEnd"/>
      <w:r w:rsidRPr="0013227D">
        <w:rPr>
          <w:color w:val="auto"/>
          <w:sz w:val="26"/>
          <w:szCs w:val="26"/>
        </w:rPr>
        <w:t xml:space="preserve"> teeth and periodontal disease. </w:t>
      </w:r>
      <w:r w:rsidRPr="0013227D">
        <w:rPr>
          <w:i/>
          <w:color w:val="auto"/>
          <w:sz w:val="26"/>
          <w:szCs w:val="26"/>
        </w:rPr>
        <w:t xml:space="preserve">Dental Press J </w:t>
      </w:r>
      <w:proofErr w:type="spellStart"/>
      <w:r w:rsidRPr="0013227D">
        <w:rPr>
          <w:i/>
          <w:color w:val="auto"/>
          <w:sz w:val="26"/>
          <w:szCs w:val="26"/>
        </w:rPr>
        <w:t>Orthod</w:t>
      </w:r>
      <w:proofErr w:type="spellEnd"/>
      <w:r w:rsidRPr="0013227D">
        <w:rPr>
          <w:color w:val="auto"/>
          <w:sz w:val="26"/>
          <w:szCs w:val="26"/>
        </w:rPr>
        <w:t xml:space="preserve"> 2011; 16($): 87-94.</w:t>
      </w:r>
    </w:p>
    <w:p w:rsidR="006B31D3" w:rsidRPr="0013227D" w:rsidRDefault="006B31D3" w:rsidP="0013227D">
      <w:pPr>
        <w:pStyle w:val="Default"/>
        <w:numPr>
          <w:ilvl w:val="0"/>
          <w:numId w:val="4"/>
        </w:numPr>
        <w:spacing w:after="200" w:line="276" w:lineRule="auto"/>
        <w:jc w:val="both"/>
        <w:rPr>
          <w:color w:val="auto"/>
          <w:sz w:val="26"/>
          <w:szCs w:val="26"/>
        </w:rPr>
      </w:pPr>
      <w:proofErr w:type="spellStart"/>
      <w:r w:rsidRPr="0013227D">
        <w:rPr>
          <w:b/>
          <w:color w:val="auto"/>
          <w:sz w:val="26"/>
          <w:szCs w:val="26"/>
        </w:rPr>
        <w:t>Baskaradoss</w:t>
      </w:r>
      <w:proofErr w:type="spellEnd"/>
      <w:r w:rsidRPr="0013227D">
        <w:rPr>
          <w:b/>
          <w:color w:val="auto"/>
          <w:sz w:val="26"/>
          <w:szCs w:val="26"/>
        </w:rPr>
        <w:t xml:space="preserve"> JK, </w:t>
      </w:r>
      <w:proofErr w:type="spellStart"/>
      <w:r w:rsidRPr="0013227D">
        <w:rPr>
          <w:b/>
          <w:color w:val="auto"/>
          <w:sz w:val="26"/>
          <w:szCs w:val="26"/>
        </w:rPr>
        <w:t>Geevarghese</w:t>
      </w:r>
      <w:proofErr w:type="spellEnd"/>
      <w:r w:rsidRPr="0013227D">
        <w:rPr>
          <w:b/>
          <w:color w:val="auto"/>
          <w:sz w:val="26"/>
          <w:szCs w:val="26"/>
        </w:rPr>
        <w:t xml:space="preserve"> A, Roger C and </w:t>
      </w:r>
      <w:proofErr w:type="spellStart"/>
      <w:r w:rsidRPr="0013227D">
        <w:rPr>
          <w:b/>
          <w:color w:val="auto"/>
          <w:sz w:val="26"/>
          <w:szCs w:val="26"/>
        </w:rPr>
        <w:t>Thaliath</w:t>
      </w:r>
      <w:proofErr w:type="spellEnd"/>
      <w:r w:rsidRPr="0013227D">
        <w:rPr>
          <w:b/>
          <w:color w:val="auto"/>
          <w:sz w:val="26"/>
          <w:szCs w:val="26"/>
        </w:rPr>
        <w:t xml:space="preserve"> A.</w:t>
      </w:r>
      <w:r w:rsidRPr="0013227D">
        <w:rPr>
          <w:color w:val="auto"/>
          <w:sz w:val="26"/>
          <w:szCs w:val="26"/>
        </w:rPr>
        <w:t xml:space="preserve"> Prevalence of malocclusion and its relationship with caries among school children aged 11-15 years in southern India. </w:t>
      </w:r>
      <w:r w:rsidRPr="0013227D">
        <w:rPr>
          <w:i/>
          <w:color w:val="auto"/>
          <w:sz w:val="26"/>
          <w:szCs w:val="26"/>
        </w:rPr>
        <w:t>The Korean Journal of Orthodontics</w:t>
      </w:r>
      <w:r w:rsidRPr="0013227D">
        <w:rPr>
          <w:color w:val="auto"/>
          <w:sz w:val="26"/>
          <w:szCs w:val="26"/>
        </w:rPr>
        <w:t xml:space="preserve"> 2013; 43(1): 35-40.</w:t>
      </w:r>
    </w:p>
    <w:p w:rsidR="00621FBB" w:rsidRPr="0013227D" w:rsidRDefault="00621FBB" w:rsidP="0013227D">
      <w:pPr>
        <w:pStyle w:val="ListParagraph"/>
        <w:numPr>
          <w:ilvl w:val="0"/>
          <w:numId w:val="4"/>
        </w:numPr>
        <w:contextualSpacing w:val="0"/>
        <w:jc w:val="both"/>
        <w:rPr>
          <w:rFonts w:ascii="Times New Roman" w:hAnsi="Times New Roman" w:cs="Times New Roman"/>
          <w:b/>
          <w:sz w:val="26"/>
          <w:szCs w:val="26"/>
        </w:rPr>
      </w:pPr>
      <w:proofErr w:type="spellStart"/>
      <w:r w:rsidRPr="0013227D">
        <w:rPr>
          <w:b/>
          <w:sz w:val="26"/>
          <w:szCs w:val="26"/>
        </w:rPr>
        <w:t>Nalcaci</w:t>
      </w:r>
      <w:proofErr w:type="spellEnd"/>
      <w:r w:rsidRPr="0013227D">
        <w:rPr>
          <w:b/>
          <w:sz w:val="26"/>
          <w:szCs w:val="26"/>
        </w:rPr>
        <w:t xml:space="preserve"> R, </w:t>
      </w:r>
      <w:proofErr w:type="spellStart"/>
      <w:r w:rsidRPr="0013227D">
        <w:rPr>
          <w:b/>
          <w:sz w:val="26"/>
          <w:szCs w:val="26"/>
        </w:rPr>
        <w:t>Demirer</w:t>
      </w:r>
      <w:proofErr w:type="spellEnd"/>
      <w:r w:rsidRPr="0013227D">
        <w:rPr>
          <w:b/>
          <w:sz w:val="26"/>
          <w:szCs w:val="26"/>
        </w:rPr>
        <w:t xml:space="preserve"> S, </w:t>
      </w:r>
      <w:proofErr w:type="spellStart"/>
      <w:r w:rsidRPr="0013227D">
        <w:rPr>
          <w:b/>
          <w:sz w:val="26"/>
          <w:szCs w:val="26"/>
        </w:rPr>
        <w:t>Ozturk</w:t>
      </w:r>
      <w:proofErr w:type="spellEnd"/>
      <w:r w:rsidRPr="0013227D">
        <w:rPr>
          <w:b/>
          <w:sz w:val="26"/>
          <w:szCs w:val="26"/>
        </w:rPr>
        <w:t xml:space="preserve"> F, </w:t>
      </w:r>
      <w:proofErr w:type="spellStart"/>
      <w:r w:rsidRPr="0013227D">
        <w:rPr>
          <w:b/>
          <w:sz w:val="26"/>
          <w:szCs w:val="26"/>
        </w:rPr>
        <w:t>Altan</w:t>
      </w:r>
      <w:proofErr w:type="spellEnd"/>
      <w:r w:rsidRPr="0013227D">
        <w:rPr>
          <w:b/>
          <w:sz w:val="26"/>
          <w:szCs w:val="26"/>
        </w:rPr>
        <w:t xml:space="preserve"> BA and </w:t>
      </w:r>
      <w:proofErr w:type="spellStart"/>
      <w:r w:rsidRPr="0013227D">
        <w:rPr>
          <w:b/>
          <w:sz w:val="26"/>
          <w:szCs w:val="26"/>
        </w:rPr>
        <w:t>Sokucu</w:t>
      </w:r>
      <w:proofErr w:type="spellEnd"/>
      <w:r w:rsidRPr="0013227D">
        <w:rPr>
          <w:b/>
          <w:sz w:val="26"/>
          <w:szCs w:val="26"/>
        </w:rPr>
        <w:t xml:space="preserve"> O.</w:t>
      </w:r>
      <w:r w:rsidRPr="0013227D">
        <w:rPr>
          <w:sz w:val="26"/>
          <w:szCs w:val="26"/>
        </w:rPr>
        <w:t xml:space="preserve"> The Relationship of Orthodontic Treatment Need with Periodontal Status, Dental Caries and Socio-demographic factors. </w:t>
      </w:r>
      <w:r w:rsidRPr="0013227D">
        <w:rPr>
          <w:i/>
          <w:sz w:val="26"/>
          <w:szCs w:val="26"/>
        </w:rPr>
        <w:t xml:space="preserve">The </w:t>
      </w:r>
      <w:proofErr w:type="spellStart"/>
      <w:r w:rsidRPr="0013227D">
        <w:rPr>
          <w:i/>
          <w:sz w:val="26"/>
          <w:szCs w:val="26"/>
        </w:rPr>
        <w:t>Scientiﬁc</w:t>
      </w:r>
      <w:proofErr w:type="spellEnd"/>
      <w:r w:rsidRPr="0013227D">
        <w:rPr>
          <w:i/>
          <w:sz w:val="26"/>
          <w:szCs w:val="26"/>
        </w:rPr>
        <w:t xml:space="preserve"> World Journal </w:t>
      </w:r>
      <w:r w:rsidRPr="0013227D">
        <w:rPr>
          <w:sz w:val="26"/>
          <w:szCs w:val="26"/>
        </w:rPr>
        <w:t>2012: 2-6.</w:t>
      </w:r>
    </w:p>
    <w:p w:rsidR="00621FBB" w:rsidRPr="0013227D" w:rsidRDefault="00621FBB" w:rsidP="0013227D">
      <w:pPr>
        <w:pStyle w:val="Default"/>
        <w:numPr>
          <w:ilvl w:val="0"/>
          <w:numId w:val="4"/>
        </w:numPr>
        <w:spacing w:after="200" w:line="276" w:lineRule="auto"/>
        <w:jc w:val="both"/>
        <w:rPr>
          <w:color w:val="auto"/>
          <w:sz w:val="26"/>
          <w:szCs w:val="26"/>
        </w:rPr>
      </w:pPr>
      <w:proofErr w:type="spellStart"/>
      <w:r w:rsidRPr="0013227D">
        <w:rPr>
          <w:b/>
          <w:color w:val="auto"/>
          <w:sz w:val="26"/>
          <w:szCs w:val="26"/>
        </w:rPr>
        <w:t>Pruneda</w:t>
      </w:r>
      <w:proofErr w:type="spellEnd"/>
      <w:r w:rsidRPr="0013227D">
        <w:rPr>
          <w:b/>
          <w:color w:val="auto"/>
          <w:sz w:val="26"/>
          <w:szCs w:val="26"/>
        </w:rPr>
        <w:t xml:space="preserve"> JFM, Ortega CLA, Lopez LAJ, </w:t>
      </w:r>
      <w:proofErr w:type="spellStart"/>
      <w:r w:rsidRPr="0013227D">
        <w:rPr>
          <w:b/>
          <w:color w:val="auto"/>
          <w:sz w:val="26"/>
          <w:szCs w:val="26"/>
        </w:rPr>
        <w:t>Vieyra</w:t>
      </w:r>
      <w:proofErr w:type="spellEnd"/>
      <w:r w:rsidRPr="0013227D">
        <w:rPr>
          <w:b/>
          <w:color w:val="auto"/>
          <w:sz w:val="26"/>
          <w:szCs w:val="26"/>
        </w:rPr>
        <w:t xml:space="preserve"> CL, Guevara MBG and </w:t>
      </w:r>
      <w:proofErr w:type="spellStart"/>
      <w:r w:rsidRPr="0013227D">
        <w:rPr>
          <w:b/>
          <w:color w:val="auto"/>
          <w:sz w:val="26"/>
          <w:szCs w:val="26"/>
        </w:rPr>
        <w:t>Ocampo</w:t>
      </w:r>
      <w:proofErr w:type="spellEnd"/>
      <w:r w:rsidRPr="0013227D">
        <w:rPr>
          <w:b/>
          <w:color w:val="auto"/>
          <w:sz w:val="26"/>
          <w:szCs w:val="26"/>
        </w:rPr>
        <w:t xml:space="preserve"> AM.</w:t>
      </w:r>
      <w:r w:rsidRPr="0013227D">
        <w:rPr>
          <w:color w:val="auto"/>
          <w:sz w:val="26"/>
          <w:szCs w:val="26"/>
        </w:rPr>
        <w:t xml:space="preserve"> Prevalence of Malocclusion in a group of Mexican university students and its possible association with age, sex and socioeconomic status. </w:t>
      </w:r>
      <w:proofErr w:type="spellStart"/>
      <w:r w:rsidRPr="0013227D">
        <w:rPr>
          <w:i/>
          <w:color w:val="auto"/>
          <w:sz w:val="26"/>
          <w:szCs w:val="26"/>
        </w:rPr>
        <w:t>Odontol</w:t>
      </w:r>
      <w:proofErr w:type="spellEnd"/>
      <w:r w:rsidRPr="0013227D">
        <w:rPr>
          <w:i/>
          <w:color w:val="auto"/>
          <w:sz w:val="26"/>
          <w:szCs w:val="26"/>
        </w:rPr>
        <w:t xml:space="preserve"> </w:t>
      </w:r>
      <w:proofErr w:type="spellStart"/>
      <w:r w:rsidRPr="0013227D">
        <w:rPr>
          <w:i/>
          <w:color w:val="auto"/>
          <w:sz w:val="26"/>
          <w:szCs w:val="26"/>
        </w:rPr>
        <w:t>Univ</w:t>
      </w:r>
      <w:proofErr w:type="spellEnd"/>
      <w:r w:rsidRPr="0013227D">
        <w:rPr>
          <w:i/>
          <w:color w:val="auto"/>
          <w:sz w:val="26"/>
          <w:szCs w:val="26"/>
        </w:rPr>
        <w:t xml:space="preserve"> </w:t>
      </w:r>
      <w:proofErr w:type="spellStart"/>
      <w:r w:rsidRPr="0013227D">
        <w:rPr>
          <w:i/>
          <w:color w:val="auto"/>
          <w:sz w:val="26"/>
          <w:szCs w:val="26"/>
        </w:rPr>
        <w:t>Antioq</w:t>
      </w:r>
      <w:proofErr w:type="spellEnd"/>
      <w:r w:rsidRPr="0013227D">
        <w:rPr>
          <w:color w:val="auto"/>
          <w:sz w:val="26"/>
          <w:szCs w:val="26"/>
        </w:rPr>
        <w:t xml:space="preserve"> 2012; 24(1): 121-132.</w:t>
      </w:r>
    </w:p>
    <w:p w:rsidR="006B31D3" w:rsidRPr="0013227D" w:rsidRDefault="006B31D3" w:rsidP="0013227D">
      <w:pPr>
        <w:pStyle w:val="Default"/>
        <w:numPr>
          <w:ilvl w:val="0"/>
          <w:numId w:val="4"/>
        </w:numPr>
        <w:spacing w:after="200" w:line="276" w:lineRule="auto"/>
        <w:jc w:val="both"/>
        <w:rPr>
          <w:color w:val="auto"/>
          <w:sz w:val="26"/>
          <w:szCs w:val="26"/>
        </w:rPr>
      </w:pPr>
      <w:proofErr w:type="spellStart"/>
      <w:r w:rsidRPr="0013227D">
        <w:rPr>
          <w:b/>
          <w:color w:val="auto"/>
          <w:sz w:val="26"/>
          <w:szCs w:val="26"/>
        </w:rPr>
        <w:lastRenderedPageBreak/>
        <w:t>Feldens</w:t>
      </w:r>
      <w:proofErr w:type="spellEnd"/>
      <w:r w:rsidRPr="0013227D">
        <w:rPr>
          <w:b/>
          <w:color w:val="auto"/>
          <w:sz w:val="26"/>
          <w:szCs w:val="26"/>
        </w:rPr>
        <w:t xml:space="preserve"> CA, </w:t>
      </w:r>
      <w:proofErr w:type="spellStart"/>
      <w:r w:rsidRPr="0013227D">
        <w:rPr>
          <w:b/>
          <w:color w:val="auto"/>
          <w:sz w:val="26"/>
          <w:szCs w:val="26"/>
        </w:rPr>
        <w:t>Dullius</w:t>
      </w:r>
      <w:proofErr w:type="spellEnd"/>
      <w:r w:rsidRPr="0013227D">
        <w:rPr>
          <w:b/>
          <w:color w:val="auto"/>
          <w:sz w:val="26"/>
          <w:szCs w:val="26"/>
        </w:rPr>
        <w:t xml:space="preserve"> AIDS, Kramer PF, </w:t>
      </w:r>
      <w:proofErr w:type="spellStart"/>
      <w:r w:rsidRPr="0013227D">
        <w:rPr>
          <w:b/>
          <w:color w:val="auto"/>
          <w:sz w:val="26"/>
          <w:szCs w:val="26"/>
        </w:rPr>
        <w:t>Scapini</w:t>
      </w:r>
      <w:proofErr w:type="spellEnd"/>
      <w:r w:rsidRPr="0013227D">
        <w:rPr>
          <w:b/>
          <w:color w:val="auto"/>
          <w:sz w:val="26"/>
          <w:szCs w:val="26"/>
        </w:rPr>
        <w:t xml:space="preserve"> A and </w:t>
      </w:r>
      <w:proofErr w:type="spellStart"/>
      <w:r w:rsidRPr="0013227D">
        <w:rPr>
          <w:b/>
          <w:color w:val="auto"/>
          <w:sz w:val="26"/>
          <w:szCs w:val="26"/>
        </w:rPr>
        <w:t>Busato</w:t>
      </w:r>
      <w:proofErr w:type="spellEnd"/>
      <w:r w:rsidRPr="0013227D">
        <w:rPr>
          <w:b/>
          <w:color w:val="auto"/>
          <w:sz w:val="26"/>
          <w:szCs w:val="26"/>
        </w:rPr>
        <w:t xml:space="preserve"> ALS.</w:t>
      </w:r>
      <w:r w:rsidRPr="0013227D">
        <w:rPr>
          <w:color w:val="auto"/>
          <w:sz w:val="26"/>
          <w:szCs w:val="26"/>
        </w:rPr>
        <w:t xml:space="preserve"> Impact of malocclusion and </w:t>
      </w:r>
      <w:proofErr w:type="spellStart"/>
      <w:r w:rsidRPr="0013227D">
        <w:rPr>
          <w:color w:val="auto"/>
          <w:sz w:val="26"/>
          <w:szCs w:val="26"/>
        </w:rPr>
        <w:t>dentofacial</w:t>
      </w:r>
      <w:proofErr w:type="spellEnd"/>
      <w:r w:rsidRPr="0013227D">
        <w:rPr>
          <w:color w:val="auto"/>
          <w:sz w:val="26"/>
          <w:szCs w:val="26"/>
        </w:rPr>
        <w:t xml:space="preserve"> anomalies on the prevalence and severity of dental caries among adolescents. </w:t>
      </w:r>
      <w:r w:rsidRPr="0013227D">
        <w:rPr>
          <w:i/>
          <w:color w:val="auto"/>
          <w:sz w:val="26"/>
          <w:szCs w:val="26"/>
        </w:rPr>
        <w:t>Angle Orthodontist</w:t>
      </w:r>
      <w:r w:rsidRPr="0013227D">
        <w:rPr>
          <w:color w:val="auto"/>
          <w:sz w:val="26"/>
          <w:szCs w:val="26"/>
        </w:rPr>
        <w:t xml:space="preserve"> 2015; 0: 1-8.</w:t>
      </w:r>
    </w:p>
    <w:p w:rsidR="00E6228F" w:rsidRPr="0013227D" w:rsidRDefault="006B31D3" w:rsidP="0013227D">
      <w:pPr>
        <w:pStyle w:val="ListParagraph"/>
        <w:numPr>
          <w:ilvl w:val="0"/>
          <w:numId w:val="4"/>
        </w:numPr>
        <w:contextualSpacing w:val="0"/>
        <w:jc w:val="both"/>
        <w:rPr>
          <w:rFonts w:ascii="Times New Roman" w:hAnsi="Times New Roman" w:cs="Times New Roman"/>
          <w:sz w:val="26"/>
          <w:szCs w:val="26"/>
        </w:rPr>
      </w:pPr>
      <w:proofErr w:type="spellStart"/>
      <w:r w:rsidRPr="0013227D">
        <w:rPr>
          <w:rFonts w:ascii="Times New Roman" w:hAnsi="Times New Roman" w:cs="Times New Roman"/>
          <w:b/>
          <w:sz w:val="26"/>
          <w:szCs w:val="26"/>
        </w:rPr>
        <w:t>Mtaya</w:t>
      </w:r>
      <w:proofErr w:type="spellEnd"/>
      <w:r w:rsidRPr="0013227D">
        <w:rPr>
          <w:rFonts w:ascii="Times New Roman" w:hAnsi="Times New Roman" w:cs="Times New Roman"/>
          <w:b/>
          <w:sz w:val="26"/>
          <w:szCs w:val="26"/>
        </w:rPr>
        <w:t xml:space="preserve"> M, </w:t>
      </w:r>
      <w:proofErr w:type="spellStart"/>
      <w:r w:rsidRPr="0013227D">
        <w:rPr>
          <w:rFonts w:ascii="Times New Roman" w:hAnsi="Times New Roman" w:cs="Times New Roman"/>
          <w:b/>
          <w:sz w:val="26"/>
          <w:szCs w:val="26"/>
        </w:rPr>
        <w:t>Brudvik</w:t>
      </w:r>
      <w:proofErr w:type="spellEnd"/>
      <w:r w:rsidRPr="0013227D">
        <w:rPr>
          <w:rFonts w:ascii="Times New Roman" w:hAnsi="Times New Roman" w:cs="Times New Roman"/>
          <w:b/>
          <w:sz w:val="26"/>
          <w:szCs w:val="26"/>
        </w:rPr>
        <w:t xml:space="preserve"> P and </w:t>
      </w:r>
      <w:proofErr w:type="spellStart"/>
      <w:r w:rsidRPr="0013227D">
        <w:rPr>
          <w:rFonts w:ascii="Times New Roman" w:hAnsi="Times New Roman" w:cs="Times New Roman"/>
          <w:b/>
          <w:sz w:val="26"/>
          <w:szCs w:val="26"/>
        </w:rPr>
        <w:t>Astrom</w:t>
      </w:r>
      <w:proofErr w:type="spellEnd"/>
      <w:r w:rsidRPr="0013227D">
        <w:rPr>
          <w:rFonts w:ascii="Times New Roman" w:hAnsi="Times New Roman" w:cs="Times New Roman"/>
          <w:b/>
          <w:sz w:val="26"/>
          <w:szCs w:val="26"/>
        </w:rPr>
        <w:t xml:space="preserve"> A N.</w:t>
      </w:r>
      <w:r w:rsidRPr="0013227D">
        <w:rPr>
          <w:rFonts w:ascii="Times New Roman" w:hAnsi="Times New Roman" w:cs="Times New Roman"/>
          <w:sz w:val="26"/>
          <w:szCs w:val="26"/>
        </w:rPr>
        <w:t xml:space="preserve"> Prevalence of malocclusion and its relationship with socio-demographic factors, dental caries and oral hygiene in 12-15 years old Tanzanian schoolchildren</w:t>
      </w:r>
      <w:r w:rsidRPr="0013227D">
        <w:rPr>
          <w:rFonts w:ascii="Times New Roman" w:hAnsi="Times New Roman" w:cs="Times New Roman"/>
          <w:i/>
          <w:sz w:val="26"/>
          <w:szCs w:val="26"/>
        </w:rPr>
        <w:t xml:space="preserve">. </w:t>
      </w:r>
      <w:proofErr w:type="spellStart"/>
      <w:r w:rsidRPr="0013227D">
        <w:rPr>
          <w:rFonts w:ascii="Times New Roman" w:hAnsi="Times New Roman" w:cs="Times New Roman"/>
          <w:i/>
          <w:sz w:val="26"/>
          <w:szCs w:val="26"/>
          <w:shd w:val="clear" w:color="auto" w:fill="FFFFFF"/>
        </w:rPr>
        <w:t>Eur</w:t>
      </w:r>
      <w:proofErr w:type="spellEnd"/>
      <w:r w:rsidRPr="0013227D">
        <w:rPr>
          <w:rFonts w:ascii="Times New Roman" w:hAnsi="Times New Roman" w:cs="Times New Roman"/>
          <w:i/>
          <w:sz w:val="26"/>
          <w:szCs w:val="26"/>
          <w:shd w:val="clear" w:color="auto" w:fill="FFFFFF"/>
        </w:rPr>
        <w:t xml:space="preserve"> J Dent</w:t>
      </w:r>
      <w:r w:rsidRPr="0013227D">
        <w:rPr>
          <w:rFonts w:ascii="Times New Roman" w:hAnsi="Times New Roman" w:cs="Times New Roman"/>
          <w:sz w:val="26"/>
          <w:szCs w:val="26"/>
          <w:shd w:val="clear" w:color="auto" w:fill="FFFFFF"/>
        </w:rPr>
        <w:t>. 2009; 7(1): S45–S53</w:t>
      </w:r>
      <w:r w:rsidR="003373C9" w:rsidRPr="0013227D">
        <w:rPr>
          <w:rFonts w:ascii="Times New Roman" w:hAnsi="Times New Roman" w:cs="Times New Roman"/>
          <w:sz w:val="26"/>
          <w:szCs w:val="26"/>
          <w:shd w:val="clear" w:color="auto" w:fill="FFFFFF"/>
        </w:rPr>
        <w:t>.</w:t>
      </w:r>
    </w:p>
    <w:sectPr w:rsidR="00E6228F" w:rsidRPr="0013227D" w:rsidSect="008A4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DB2"/>
    <w:multiLevelType w:val="hybridMultilevel"/>
    <w:tmpl w:val="1456837A"/>
    <w:lvl w:ilvl="0" w:tplc="40090019">
      <w:start w:val="1"/>
      <w:numFmt w:val="lowerLetter"/>
      <w:lvlText w:val="%1."/>
      <w:lvlJc w:val="left"/>
      <w:pPr>
        <w:ind w:left="720" w:hanging="360"/>
      </w:pPr>
      <w:rPr>
        <w:rFonts w:cs="Times New Roman"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
    <w:nsid w:val="01183562"/>
    <w:multiLevelType w:val="hybridMultilevel"/>
    <w:tmpl w:val="7BE68A5C"/>
    <w:lvl w:ilvl="0" w:tplc="7C3A4EA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F3C23"/>
    <w:multiLevelType w:val="hybridMultilevel"/>
    <w:tmpl w:val="1952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D2A45"/>
    <w:multiLevelType w:val="hybridMultilevel"/>
    <w:tmpl w:val="A330FF94"/>
    <w:lvl w:ilvl="0" w:tplc="43CAF3C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31D94"/>
    <w:multiLevelType w:val="hybridMultilevel"/>
    <w:tmpl w:val="C74E815E"/>
    <w:lvl w:ilvl="0" w:tplc="40090001">
      <w:start w:val="1"/>
      <w:numFmt w:val="bullet"/>
      <w:lvlText w:val=""/>
      <w:lvlJc w:val="left"/>
      <w:pPr>
        <w:ind w:left="758" w:hanging="360"/>
      </w:pPr>
      <w:rPr>
        <w:rFonts w:ascii="Symbol" w:hAnsi="Symbol" w:hint="default"/>
      </w:rPr>
    </w:lvl>
    <w:lvl w:ilvl="1" w:tplc="40090003" w:tentative="1">
      <w:start w:val="1"/>
      <w:numFmt w:val="bullet"/>
      <w:lvlText w:val="o"/>
      <w:lvlJc w:val="left"/>
      <w:pPr>
        <w:ind w:left="1478" w:hanging="360"/>
      </w:pPr>
      <w:rPr>
        <w:rFonts w:ascii="Courier New" w:hAnsi="Courier New" w:cs="Courier New" w:hint="default"/>
      </w:rPr>
    </w:lvl>
    <w:lvl w:ilvl="2" w:tplc="40090005" w:tentative="1">
      <w:start w:val="1"/>
      <w:numFmt w:val="bullet"/>
      <w:lvlText w:val=""/>
      <w:lvlJc w:val="left"/>
      <w:pPr>
        <w:ind w:left="2198" w:hanging="360"/>
      </w:pPr>
      <w:rPr>
        <w:rFonts w:ascii="Wingdings" w:hAnsi="Wingdings" w:hint="default"/>
      </w:rPr>
    </w:lvl>
    <w:lvl w:ilvl="3" w:tplc="40090001" w:tentative="1">
      <w:start w:val="1"/>
      <w:numFmt w:val="bullet"/>
      <w:lvlText w:val=""/>
      <w:lvlJc w:val="left"/>
      <w:pPr>
        <w:ind w:left="2918" w:hanging="360"/>
      </w:pPr>
      <w:rPr>
        <w:rFonts w:ascii="Symbol" w:hAnsi="Symbol" w:hint="default"/>
      </w:rPr>
    </w:lvl>
    <w:lvl w:ilvl="4" w:tplc="40090003" w:tentative="1">
      <w:start w:val="1"/>
      <w:numFmt w:val="bullet"/>
      <w:lvlText w:val="o"/>
      <w:lvlJc w:val="left"/>
      <w:pPr>
        <w:ind w:left="3638" w:hanging="360"/>
      </w:pPr>
      <w:rPr>
        <w:rFonts w:ascii="Courier New" w:hAnsi="Courier New" w:cs="Courier New" w:hint="default"/>
      </w:rPr>
    </w:lvl>
    <w:lvl w:ilvl="5" w:tplc="40090005" w:tentative="1">
      <w:start w:val="1"/>
      <w:numFmt w:val="bullet"/>
      <w:lvlText w:val=""/>
      <w:lvlJc w:val="left"/>
      <w:pPr>
        <w:ind w:left="4358" w:hanging="360"/>
      </w:pPr>
      <w:rPr>
        <w:rFonts w:ascii="Wingdings" w:hAnsi="Wingdings" w:hint="default"/>
      </w:rPr>
    </w:lvl>
    <w:lvl w:ilvl="6" w:tplc="40090001" w:tentative="1">
      <w:start w:val="1"/>
      <w:numFmt w:val="bullet"/>
      <w:lvlText w:val=""/>
      <w:lvlJc w:val="left"/>
      <w:pPr>
        <w:ind w:left="5078" w:hanging="360"/>
      </w:pPr>
      <w:rPr>
        <w:rFonts w:ascii="Symbol" w:hAnsi="Symbol" w:hint="default"/>
      </w:rPr>
    </w:lvl>
    <w:lvl w:ilvl="7" w:tplc="40090003" w:tentative="1">
      <w:start w:val="1"/>
      <w:numFmt w:val="bullet"/>
      <w:lvlText w:val="o"/>
      <w:lvlJc w:val="left"/>
      <w:pPr>
        <w:ind w:left="5798" w:hanging="360"/>
      </w:pPr>
      <w:rPr>
        <w:rFonts w:ascii="Courier New" w:hAnsi="Courier New" w:cs="Courier New" w:hint="default"/>
      </w:rPr>
    </w:lvl>
    <w:lvl w:ilvl="8" w:tplc="40090005" w:tentative="1">
      <w:start w:val="1"/>
      <w:numFmt w:val="bullet"/>
      <w:lvlText w:val=""/>
      <w:lvlJc w:val="left"/>
      <w:pPr>
        <w:ind w:left="6518" w:hanging="360"/>
      </w:pPr>
      <w:rPr>
        <w:rFonts w:ascii="Wingdings" w:hAnsi="Wingdings" w:hint="default"/>
      </w:rPr>
    </w:lvl>
  </w:abstractNum>
  <w:abstractNum w:abstractNumId="5">
    <w:nsid w:val="6DFF1993"/>
    <w:multiLevelType w:val="hybridMultilevel"/>
    <w:tmpl w:val="0C5214E6"/>
    <w:lvl w:ilvl="0" w:tplc="FFE205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C906FAA"/>
    <w:multiLevelType w:val="hybridMultilevel"/>
    <w:tmpl w:val="CD48FB02"/>
    <w:lvl w:ilvl="0" w:tplc="154687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A865CA"/>
    <w:rsid w:val="0013227D"/>
    <w:rsid w:val="003373C9"/>
    <w:rsid w:val="00400410"/>
    <w:rsid w:val="0040452F"/>
    <w:rsid w:val="00522A18"/>
    <w:rsid w:val="005B6DB5"/>
    <w:rsid w:val="00621FBB"/>
    <w:rsid w:val="0064334F"/>
    <w:rsid w:val="00675FE7"/>
    <w:rsid w:val="006B31D3"/>
    <w:rsid w:val="007B49CE"/>
    <w:rsid w:val="0082351E"/>
    <w:rsid w:val="008759AA"/>
    <w:rsid w:val="008A0047"/>
    <w:rsid w:val="008A455B"/>
    <w:rsid w:val="009022CC"/>
    <w:rsid w:val="00A10065"/>
    <w:rsid w:val="00A865CA"/>
    <w:rsid w:val="00AC1DED"/>
    <w:rsid w:val="00B27FCD"/>
    <w:rsid w:val="00B86D17"/>
    <w:rsid w:val="00E456B4"/>
    <w:rsid w:val="00E6228F"/>
    <w:rsid w:val="00EA2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59AA"/>
  </w:style>
  <w:style w:type="character" w:styleId="Hyperlink">
    <w:name w:val="Hyperlink"/>
    <w:basedOn w:val="DefaultParagraphFont"/>
    <w:uiPriority w:val="99"/>
    <w:semiHidden/>
    <w:unhideWhenUsed/>
    <w:rsid w:val="008759AA"/>
    <w:rPr>
      <w:color w:val="0000FF"/>
      <w:u w:val="single"/>
    </w:rPr>
  </w:style>
  <w:style w:type="paragraph" w:styleId="ListParagraph">
    <w:name w:val="List Paragraph"/>
    <w:basedOn w:val="Normal"/>
    <w:qFormat/>
    <w:rsid w:val="00B27FCD"/>
    <w:pPr>
      <w:spacing w:after="200" w:line="276" w:lineRule="auto"/>
      <w:ind w:left="720"/>
      <w:contextualSpacing/>
    </w:pPr>
    <w:rPr>
      <w:rFonts w:asciiTheme="minorHAnsi" w:eastAsiaTheme="minorHAnsi" w:hAnsiTheme="minorHAnsi" w:cstheme="minorBidi"/>
      <w:sz w:val="22"/>
      <w:szCs w:val="22"/>
      <w:lang w:val="en-IN"/>
    </w:rPr>
  </w:style>
  <w:style w:type="paragraph" w:styleId="BalloonText">
    <w:name w:val="Balloon Text"/>
    <w:basedOn w:val="Normal"/>
    <w:link w:val="BalloonTextChar"/>
    <w:uiPriority w:val="99"/>
    <w:semiHidden/>
    <w:unhideWhenUsed/>
    <w:rsid w:val="00EA2F6D"/>
    <w:rPr>
      <w:rFonts w:ascii="Tahoma" w:hAnsi="Tahoma" w:cs="Tahoma"/>
      <w:sz w:val="16"/>
      <w:szCs w:val="16"/>
    </w:rPr>
  </w:style>
  <w:style w:type="character" w:customStyle="1" w:styleId="BalloonTextChar">
    <w:name w:val="Balloon Text Char"/>
    <w:basedOn w:val="DefaultParagraphFont"/>
    <w:link w:val="BalloonText"/>
    <w:uiPriority w:val="99"/>
    <w:semiHidden/>
    <w:rsid w:val="00EA2F6D"/>
    <w:rPr>
      <w:rFonts w:ascii="Tahoma" w:eastAsia="Times New Roman" w:hAnsi="Tahoma" w:cs="Tahoma"/>
      <w:sz w:val="16"/>
      <w:szCs w:val="16"/>
    </w:rPr>
  </w:style>
  <w:style w:type="paragraph" w:customStyle="1" w:styleId="Default">
    <w:name w:val="Default"/>
    <w:rsid w:val="00621F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aw" TargetMode="External"/><Relationship Id="rId5" Type="http://schemas.openxmlformats.org/officeDocument/2006/relationships/hyperlink" Target="https://en.wikipedia.org/wiki/Dental_arch"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thesis\thesis%20requirements%20earlier\main%20negi\manupulation\manupulated%20excel%20shee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0"/>
    </c:view3D>
    <c:plotArea>
      <c:layout>
        <c:manualLayout>
          <c:layoutTarget val="inner"/>
          <c:xMode val="edge"/>
          <c:yMode val="edge"/>
          <c:x val="6.4453125000000028E-2"/>
          <c:y val="0.46103896103896486"/>
          <c:w val="0.720703125"/>
          <c:h val="0.47727272727273062"/>
        </c:manualLayout>
      </c:layout>
      <c:pie3DChart>
        <c:varyColors val="1"/>
        <c:ser>
          <c:idx val="0"/>
          <c:order val="0"/>
          <c:tx>
            <c:strRef>
              <c:f>graphs!$G$397</c:f>
              <c:strCache>
                <c:ptCount val="1"/>
                <c:pt idx="0">
                  <c:v>n</c:v>
                </c:pt>
              </c:strCache>
            </c:strRef>
          </c:tx>
          <c:spPr>
            <a:solidFill>
              <a:srgbClr val="FF0000"/>
            </a:solidFill>
            <a:ln w="12700">
              <a:solidFill>
                <a:srgbClr val="000000"/>
              </a:solidFill>
              <a:prstDash val="solid"/>
            </a:ln>
          </c:spPr>
          <c:explosion val="25"/>
          <c:dPt>
            <c:idx val="0"/>
            <c:spPr>
              <a:solidFill>
                <a:srgbClr val="00CCFF"/>
              </a:solidFill>
              <a:ln w="12700">
                <a:solidFill>
                  <a:srgbClr val="000000"/>
                </a:solidFill>
                <a:prstDash val="solid"/>
              </a:ln>
            </c:spPr>
          </c:dPt>
          <c:dPt>
            <c:idx val="1"/>
            <c:spPr>
              <a:solidFill>
                <a:srgbClr val="003366"/>
              </a:solidFill>
              <a:ln w="12700">
                <a:solidFill>
                  <a:srgbClr val="000000"/>
                </a:solidFill>
                <a:prstDash val="solid"/>
              </a:ln>
            </c:spPr>
          </c:dPt>
          <c:dPt>
            <c:idx val="2"/>
            <c:spPr>
              <a:solidFill>
                <a:srgbClr val="FFFF00"/>
              </a:solidFill>
              <a:ln w="12700">
                <a:solidFill>
                  <a:srgbClr val="000000"/>
                </a:solidFill>
                <a:prstDash val="solid"/>
              </a:ln>
            </c:spPr>
          </c:dPt>
          <c:dPt>
            <c:idx val="3"/>
            <c:spPr>
              <a:solidFill>
                <a:srgbClr val="FF00FF"/>
              </a:solidFill>
              <a:ln w="12700">
                <a:solidFill>
                  <a:srgbClr val="000000"/>
                </a:solidFill>
                <a:prstDash val="solid"/>
              </a:ln>
            </c:spPr>
          </c:dPt>
          <c:dLbls>
            <c:dLbl>
              <c:idx val="0"/>
              <c:layout>
                <c:manualLayout>
                  <c:x val="-3.2665272309711703E-2"/>
                  <c:y val="5.5793366738249146E-2"/>
                </c:manualLayout>
              </c:layout>
              <c:dLblPos val="bestFit"/>
              <c:showPercent val="1"/>
            </c:dLbl>
            <c:dLbl>
              <c:idx val="1"/>
              <c:layout>
                <c:manualLayout>
                  <c:x val="3.505044291338584E-2"/>
                  <c:y val="-5.9392916794492441E-2"/>
                </c:manualLayout>
              </c:layout>
              <c:dLblPos val="bestFit"/>
              <c:showPercent val="1"/>
            </c:dLbl>
            <c:dLbl>
              <c:idx val="2"/>
              <c:layout>
                <c:manualLayout>
                  <c:x val="4.1197814140419967E-2"/>
                  <c:y val="-2.6264785083682733E-2"/>
                </c:manualLayout>
              </c:layout>
              <c:showPercent val="1"/>
            </c:dLbl>
            <c:numFmt formatCode="0.0%" sourceLinked="0"/>
            <c:spPr>
              <a:noFill/>
              <a:ln w="25400">
                <a:noFill/>
              </a:ln>
            </c:spPr>
            <c:showPercent val="1"/>
            <c:showLeaderLines val="1"/>
          </c:dLbls>
          <c:cat>
            <c:strRef>
              <c:f>graphs!$F$398:$F$401</c:f>
              <c:strCache>
                <c:ptCount val="4"/>
                <c:pt idx="0">
                  <c:v>Normal/Little  </c:v>
                </c:pt>
                <c:pt idx="1">
                  <c:v>Definite </c:v>
                </c:pt>
                <c:pt idx="2">
                  <c:v>Severe</c:v>
                </c:pt>
                <c:pt idx="3">
                  <c:v>Handicapped</c:v>
                </c:pt>
              </c:strCache>
            </c:strRef>
          </c:cat>
          <c:val>
            <c:numRef>
              <c:f>graphs!$G$398:$G$401</c:f>
              <c:numCache>
                <c:formatCode>General</c:formatCode>
                <c:ptCount val="4"/>
                <c:pt idx="0">
                  <c:v>654</c:v>
                </c:pt>
                <c:pt idx="1">
                  <c:v>116</c:v>
                </c:pt>
                <c:pt idx="2">
                  <c:v>69</c:v>
                </c:pt>
                <c:pt idx="3">
                  <c:v>12</c:v>
                </c:pt>
              </c:numCache>
            </c:numRef>
          </c:val>
        </c:ser>
      </c:pie3DChart>
      <c:spPr>
        <a:noFill/>
        <a:ln w="25400">
          <a:noFill/>
        </a:ln>
      </c:spPr>
    </c:plotArea>
    <c:legend>
      <c:legendPos val="r"/>
      <c:layout>
        <c:manualLayout>
          <c:xMode val="edge"/>
          <c:yMode val="edge"/>
          <c:x val="0.7421875"/>
          <c:y val="0.18181818181818407"/>
          <c:w val="0.236328125"/>
          <c:h val="0.31493506493506807"/>
        </c:manualLayout>
      </c:layout>
      <c:spPr>
        <a:solidFill>
          <a:srgbClr val="FFFFFF"/>
        </a:solidFill>
        <a:ln w="25400">
          <a:noFill/>
        </a:ln>
      </c:spPr>
    </c:legend>
    <c:plotVisOnly val="1"/>
    <c:dispBlanksAs val="zero"/>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2019-02-16T05:50:00Z</dcterms:created>
  <dcterms:modified xsi:type="dcterms:W3CDTF">2019-02-18T06:12:00Z</dcterms:modified>
</cp:coreProperties>
</file>