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0F" w:rsidRPr="0038460F" w:rsidRDefault="0038460F" w:rsidP="0038460F">
      <w:pPr>
        <w:jc w:val="center"/>
        <w:rPr>
          <w:rFonts w:ascii="Arial" w:hAnsi="Arial" w:cs="Arial"/>
          <w:b/>
          <w:sz w:val="24"/>
          <w:szCs w:val="24"/>
          <w:lang w:val="en-US"/>
        </w:rPr>
      </w:pPr>
      <w:r w:rsidRPr="0038460F">
        <w:rPr>
          <w:rFonts w:ascii="Arial" w:hAnsi="Arial" w:cs="Arial"/>
          <w:b/>
          <w:sz w:val="24"/>
          <w:szCs w:val="24"/>
          <w:lang w:val="en-US"/>
        </w:rPr>
        <w:t>LEYENDS</w:t>
      </w:r>
    </w:p>
    <w:p w:rsidR="0038460F" w:rsidRPr="0038460F" w:rsidRDefault="0038460F" w:rsidP="0038460F">
      <w:pPr>
        <w:rPr>
          <w:rFonts w:ascii="Arial" w:hAnsi="Arial" w:cs="Arial"/>
          <w:b/>
          <w:sz w:val="24"/>
          <w:szCs w:val="24"/>
          <w:lang w:val="en-US"/>
        </w:rPr>
      </w:pPr>
      <w:r w:rsidRPr="0038460F">
        <w:rPr>
          <w:rFonts w:ascii="Arial" w:hAnsi="Arial" w:cs="Arial"/>
          <w:b/>
          <w:sz w:val="24"/>
          <w:szCs w:val="24"/>
          <w:lang w:val="en-US"/>
        </w:rPr>
        <w:t>FIGURE 1</w:t>
      </w:r>
    </w:p>
    <w:p w:rsidR="0038460F" w:rsidRPr="0038460F" w:rsidRDefault="0038460F" w:rsidP="0038460F">
      <w:pPr>
        <w:rPr>
          <w:rFonts w:ascii="Arial" w:hAnsi="Arial" w:cs="Arial"/>
          <w:sz w:val="24"/>
          <w:szCs w:val="24"/>
          <w:lang w:val="en-US"/>
        </w:rPr>
      </w:pPr>
      <w:r w:rsidRPr="0038460F">
        <w:rPr>
          <w:rFonts w:ascii="Arial" w:hAnsi="Arial" w:cs="Arial"/>
          <w:sz w:val="24"/>
          <w:szCs w:val="24"/>
          <w:lang w:val="en-US"/>
        </w:rPr>
        <w:t xml:space="preserve">Multiple papules localized on the upper and lower labial mucosa, and right and left </w:t>
      </w:r>
      <w:proofErr w:type="spellStart"/>
      <w:r w:rsidRPr="0038460F">
        <w:rPr>
          <w:rFonts w:ascii="Arial" w:hAnsi="Arial" w:cs="Arial"/>
          <w:sz w:val="24"/>
          <w:szCs w:val="24"/>
          <w:lang w:val="en-US"/>
        </w:rPr>
        <w:t>jugal</w:t>
      </w:r>
      <w:proofErr w:type="spellEnd"/>
      <w:r w:rsidRPr="0038460F">
        <w:rPr>
          <w:rFonts w:ascii="Arial" w:hAnsi="Arial" w:cs="Arial"/>
          <w:sz w:val="24"/>
          <w:szCs w:val="24"/>
          <w:lang w:val="en-US"/>
        </w:rPr>
        <w:t xml:space="preserve"> mucosa. </w:t>
      </w:r>
    </w:p>
    <w:p w:rsidR="0038460F" w:rsidRPr="0038460F" w:rsidRDefault="0038460F" w:rsidP="0038460F">
      <w:pPr>
        <w:rPr>
          <w:rFonts w:ascii="Arial" w:hAnsi="Arial" w:cs="Arial"/>
          <w:b/>
          <w:sz w:val="24"/>
          <w:szCs w:val="24"/>
          <w:lang w:val="en-US"/>
        </w:rPr>
      </w:pPr>
      <w:r w:rsidRPr="0038460F">
        <w:rPr>
          <w:rFonts w:ascii="Arial" w:hAnsi="Arial" w:cs="Arial"/>
          <w:b/>
          <w:sz w:val="24"/>
          <w:szCs w:val="24"/>
          <w:lang w:val="en-US"/>
        </w:rPr>
        <w:t xml:space="preserve">FIGURE 2 </w:t>
      </w:r>
    </w:p>
    <w:p w:rsidR="0038460F" w:rsidRPr="0038460F" w:rsidRDefault="0038460F" w:rsidP="0038460F">
      <w:pPr>
        <w:rPr>
          <w:rFonts w:ascii="Arial" w:hAnsi="Arial" w:cs="Arial"/>
          <w:sz w:val="24"/>
          <w:szCs w:val="24"/>
          <w:lang w:val="en-US"/>
        </w:rPr>
      </w:pPr>
      <w:r w:rsidRPr="0038460F">
        <w:rPr>
          <w:rFonts w:ascii="Arial" w:hAnsi="Arial" w:cs="Arial"/>
          <w:sz w:val="24"/>
          <w:szCs w:val="24"/>
          <w:lang w:val="en-US"/>
        </w:rPr>
        <w:t xml:space="preserve">Histological cut that shows epithelial acanthosis, </w:t>
      </w:r>
      <w:proofErr w:type="spellStart"/>
      <w:r w:rsidRPr="0038460F">
        <w:rPr>
          <w:rFonts w:ascii="Arial" w:hAnsi="Arial" w:cs="Arial"/>
          <w:sz w:val="24"/>
          <w:szCs w:val="24"/>
          <w:lang w:val="en-US"/>
        </w:rPr>
        <w:t>papillomathosis</w:t>
      </w:r>
      <w:proofErr w:type="spellEnd"/>
      <w:r w:rsidRPr="0038460F">
        <w:rPr>
          <w:rFonts w:ascii="Arial" w:hAnsi="Arial" w:cs="Arial"/>
          <w:sz w:val="24"/>
          <w:szCs w:val="24"/>
          <w:lang w:val="en-US"/>
        </w:rPr>
        <w:t xml:space="preserve"> and </w:t>
      </w:r>
      <w:proofErr w:type="spellStart"/>
      <w:r w:rsidRPr="0038460F">
        <w:rPr>
          <w:rFonts w:ascii="Arial" w:hAnsi="Arial" w:cs="Arial"/>
          <w:sz w:val="24"/>
          <w:szCs w:val="24"/>
          <w:lang w:val="en-US"/>
        </w:rPr>
        <w:t>koilocytes</w:t>
      </w:r>
      <w:proofErr w:type="spellEnd"/>
      <w:r w:rsidRPr="0038460F">
        <w:rPr>
          <w:rFonts w:ascii="Arial" w:hAnsi="Arial" w:cs="Arial"/>
          <w:sz w:val="24"/>
          <w:szCs w:val="24"/>
          <w:lang w:val="en-US"/>
        </w:rPr>
        <w:t xml:space="preserve">. </w:t>
      </w:r>
    </w:p>
    <w:p w:rsidR="0038460F" w:rsidRPr="0038460F" w:rsidRDefault="0038460F" w:rsidP="0038460F">
      <w:pPr>
        <w:rPr>
          <w:rFonts w:ascii="Arial" w:hAnsi="Arial" w:cs="Arial"/>
          <w:b/>
          <w:sz w:val="24"/>
          <w:szCs w:val="24"/>
          <w:lang w:val="en-US"/>
        </w:rPr>
      </w:pPr>
      <w:r w:rsidRPr="0038460F">
        <w:rPr>
          <w:rFonts w:ascii="Arial" w:hAnsi="Arial" w:cs="Arial"/>
          <w:b/>
          <w:sz w:val="24"/>
          <w:szCs w:val="24"/>
          <w:lang w:val="en-US"/>
        </w:rPr>
        <w:t>FIGURE 3A and 3B</w:t>
      </w:r>
    </w:p>
    <w:p w:rsidR="0038460F" w:rsidRPr="0038460F" w:rsidRDefault="0038460F" w:rsidP="0038460F">
      <w:pPr>
        <w:rPr>
          <w:rFonts w:ascii="Arial" w:hAnsi="Arial" w:cs="Arial"/>
          <w:sz w:val="24"/>
          <w:szCs w:val="24"/>
          <w:lang w:val="en-US"/>
        </w:rPr>
      </w:pPr>
      <w:proofErr w:type="gramStart"/>
      <w:r w:rsidRPr="0038460F">
        <w:rPr>
          <w:rFonts w:ascii="Arial" w:hAnsi="Arial" w:cs="Arial"/>
          <w:sz w:val="24"/>
          <w:szCs w:val="24"/>
          <w:lang w:val="en-US"/>
        </w:rPr>
        <w:t xml:space="preserve">Application of 80% </w:t>
      </w:r>
      <w:proofErr w:type="spellStart"/>
      <w:r w:rsidRPr="0038460F">
        <w:rPr>
          <w:rFonts w:ascii="Arial" w:hAnsi="Arial" w:cs="Arial"/>
          <w:sz w:val="24"/>
          <w:szCs w:val="24"/>
          <w:lang w:val="en-US"/>
        </w:rPr>
        <w:t>trichloroacetic</w:t>
      </w:r>
      <w:proofErr w:type="spellEnd"/>
      <w:r w:rsidRPr="0038460F">
        <w:rPr>
          <w:rFonts w:ascii="Arial" w:hAnsi="Arial" w:cs="Arial"/>
          <w:sz w:val="24"/>
          <w:szCs w:val="24"/>
          <w:lang w:val="en-US"/>
        </w:rPr>
        <w:t xml:space="preserve"> acid on the lesions.</w:t>
      </w:r>
      <w:proofErr w:type="gramEnd"/>
      <w:r w:rsidRPr="0038460F">
        <w:rPr>
          <w:rFonts w:ascii="Arial" w:hAnsi="Arial" w:cs="Arial"/>
          <w:sz w:val="24"/>
          <w:szCs w:val="24"/>
          <w:lang w:val="en-US"/>
        </w:rPr>
        <w:t xml:space="preserve"> </w:t>
      </w:r>
    </w:p>
    <w:p w:rsidR="0038460F" w:rsidRPr="0038460F" w:rsidRDefault="0038460F" w:rsidP="0038460F">
      <w:pPr>
        <w:rPr>
          <w:rFonts w:ascii="Arial" w:hAnsi="Arial" w:cs="Arial"/>
          <w:b/>
          <w:sz w:val="24"/>
          <w:szCs w:val="24"/>
          <w:lang w:val="en-US"/>
        </w:rPr>
      </w:pPr>
      <w:r w:rsidRPr="0038460F">
        <w:rPr>
          <w:rFonts w:ascii="Arial" w:hAnsi="Arial" w:cs="Arial"/>
          <w:b/>
          <w:sz w:val="24"/>
          <w:szCs w:val="24"/>
          <w:lang w:val="en-US"/>
        </w:rPr>
        <w:t>FIGURE 4A and 4B</w:t>
      </w:r>
    </w:p>
    <w:p w:rsidR="0038460F" w:rsidRPr="0038460F" w:rsidRDefault="0038460F" w:rsidP="0038460F">
      <w:pPr>
        <w:rPr>
          <w:rFonts w:ascii="Arial" w:hAnsi="Arial" w:cs="Arial"/>
          <w:sz w:val="24"/>
          <w:szCs w:val="24"/>
          <w:lang w:val="en-US"/>
        </w:rPr>
      </w:pPr>
      <w:proofErr w:type="gramStart"/>
      <w:r w:rsidRPr="0038460F">
        <w:rPr>
          <w:rFonts w:ascii="Arial" w:hAnsi="Arial" w:cs="Arial"/>
          <w:sz w:val="24"/>
          <w:szCs w:val="24"/>
          <w:lang w:val="en-US"/>
        </w:rPr>
        <w:t>Tenth clinical control where the complete resolution of the lesions was observed and all of the characteristics of a healthy mucosa.</w:t>
      </w:r>
      <w:proofErr w:type="gramEnd"/>
      <w:r w:rsidRPr="0038460F">
        <w:rPr>
          <w:rFonts w:ascii="Arial" w:hAnsi="Arial" w:cs="Arial"/>
          <w:sz w:val="24"/>
          <w:szCs w:val="24"/>
          <w:lang w:val="en-US"/>
        </w:rPr>
        <w:t xml:space="preserve"> </w:t>
      </w:r>
    </w:p>
    <w:p w:rsidR="00480D53" w:rsidRPr="0038460F" w:rsidRDefault="0038460F" w:rsidP="0038460F">
      <w:pPr>
        <w:jc w:val="both"/>
        <w:rPr>
          <w:rFonts w:ascii="Arial" w:hAnsi="Arial" w:cs="Arial"/>
          <w:sz w:val="24"/>
          <w:szCs w:val="24"/>
          <w:lang w:val="en-US"/>
        </w:rPr>
      </w:pPr>
      <w:r w:rsidRPr="0038460F">
        <w:rPr>
          <w:rFonts w:ascii="Arial" w:hAnsi="Arial" w:cs="Arial"/>
          <w:b/>
          <w:sz w:val="24"/>
          <w:szCs w:val="24"/>
          <w:lang w:val="en-US"/>
        </w:rPr>
        <w:t>SOURCE</w:t>
      </w:r>
      <w:r w:rsidRPr="0038460F">
        <w:rPr>
          <w:rFonts w:ascii="Arial" w:hAnsi="Arial" w:cs="Arial"/>
          <w:sz w:val="24"/>
          <w:szCs w:val="24"/>
          <w:lang w:val="en-US"/>
        </w:rPr>
        <w:t>: Intraoral photographs of the patient were taken on the consultation of the Dental Clinics of the University of Cartagena. The photograph of the histological cut was taken at the Pathology laboratory in the University of Cartagena.</w:t>
      </w:r>
      <w:bookmarkStart w:id="0" w:name="_GoBack"/>
      <w:bookmarkEnd w:id="0"/>
    </w:p>
    <w:sectPr w:rsidR="00480D53" w:rsidRPr="003846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0F"/>
    <w:rsid w:val="0038460F"/>
    <w:rsid w:val="00480D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571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Jhonatan</dc:creator>
  <cp:lastModifiedBy>Jhonatan</cp:lastModifiedBy>
  <cp:revision>1</cp:revision>
  <dcterms:created xsi:type="dcterms:W3CDTF">2017-07-22T21:49:00Z</dcterms:created>
  <dcterms:modified xsi:type="dcterms:W3CDTF">2017-07-22T21:50:00Z</dcterms:modified>
</cp:coreProperties>
</file>