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Style w:val="Strong"/>
          <w:rFonts w:eastAsiaTheme="minorEastAsia"/>
          <w:b w:val="0"/>
          <w:i w:val="0"/>
          <w:color w:val="auto"/>
          <w:spacing w:val="0"/>
          <w:sz w:val="28"/>
          <w:szCs w:val="36"/>
          <w:rtl/>
        </w:rPr>
        <w:id w:val="142747153"/>
        <w:docPartObj>
          <w:docPartGallery w:val="Cover Pages"/>
          <w:docPartUnique/>
        </w:docPartObj>
      </w:sdtPr>
      <w:sdtEndPr>
        <w:rPr>
          <w:rStyle w:val="DefaultParagraphFont"/>
          <w:rFonts w:cstheme="majorBidi"/>
          <w:bCs w:val="0"/>
          <w:szCs w:val="28"/>
          <w:rtl w:val="0"/>
        </w:rPr>
      </w:sdtEndPr>
      <w:sdtContent>
        <w:p w:rsidR="00E77470" w:rsidRDefault="00E77470" w:rsidP="00DB200C">
          <w:pPr>
            <w:pStyle w:val="verdanaheading1"/>
            <w:bidi/>
            <w:spacing w:after="0" w:line="480" w:lineRule="auto"/>
            <w:jc w:val="center"/>
            <w:rPr>
              <w:rStyle w:val="Strong"/>
              <w:color w:val="auto"/>
              <w:sz w:val="28"/>
              <w:szCs w:val="36"/>
            </w:rPr>
          </w:pPr>
        </w:p>
        <w:p w:rsidR="008E7553" w:rsidRDefault="008E7553" w:rsidP="00DB200C">
          <w:pPr>
            <w:pStyle w:val="verdanaheading1"/>
            <w:bidi/>
            <w:spacing w:after="0" w:line="480" w:lineRule="auto"/>
            <w:jc w:val="center"/>
            <w:rPr>
              <w:rStyle w:val="Strong"/>
              <w:color w:val="auto"/>
              <w:sz w:val="28"/>
              <w:szCs w:val="36"/>
            </w:rPr>
          </w:pPr>
        </w:p>
        <w:p w:rsidR="008E7553" w:rsidRPr="00DB200C" w:rsidRDefault="000C0556" w:rsidP="00DB200C">
          <w:pPr>
            <w:pStyle w:val="verdanaheading1"/>
            <w:bidi/>
            <w:spacing w:after="0" w:line="480" w:lineRule="auto"/>
            <w:jc w:val="center"/>
            <w:rPr>
              <w:rStyle w:val="Strong"/>
              <w:color w:val="auto"/>
              <w:sz w:val="28"/>
              <w:szCs w:val="36"/>
            </w:rPr>
          </w:pPr>
          <w:r>
            <w:rPr>
              <w:rStyle w:val="Strong"/>
              <w:color w:val="auto"/>
              <w:sz w:val="28"/>
              <w:szCs w:val="36"/>
            </w:rPr>
            <w:tab/>
          </w:r>
        </w:p>
        <w:p w:rsidR="00E77470" w:rsidRPr="000E0ABC" w:rsidRDefault="00E77470" w:rsidP="00DB200C">
          <w:pPr>
            <w:pStyle w:val="verbody"/>
            <w:spacing w:after="0"/>
            <w:jc w:val="center"/>
            <w:rPr>
              <w:rtl/>
            </w:rPr>
          </w:pPr>
        </w:p>
        <w:bookmarkStart w:id="0" w:name="_Toc444856022"/>
        <w:bookmarkStart w:id="1" w:name="_Toc444856329"/>
        <w:bookmarkStart w:id="2" w:name="_Toc444856336"/>
        <w:bookmarkStart w:id="3" w:name="_Toc444856344"/>
        <w:p w:rsidR="000E0ABC" w:rsidRPr="00435B67" w:rsidRDefault="00685170" w:rsidP="00DB200C">
          <w:pPr>
            <w:pStyle w:val="verbody"/>
            <w:jc w:val="center"/>
            <w:rPr>
              <w:rStyle w:val="Strong"/>
              <w:sz w:val="18"/>
              <w:szCs w:val="20"/>
            </w:rPr>
          </w:pPr>
          <w:sdt>
            <w:sdtPr>
              <w:rPr>
                <w:rStyle w:val="Strong"/>
                <w:sz w:val="28"/>
                <w:szCs w:val="32"/>
              </w:rPr>
              <w:alias w:val="Title"/>
              <w:id w:val="340252014"/>
              <w:dataBinding w:prefixMappings="xmlns:ns0='http://schemas.openxmlformats.org/package/2006/metadata/core-properties' xmlns:ns1='http://purl.org/dc/elements/1.1/'" w:xpath="/ns0:coreProperties[1]/ns1:title[1]" w:storeItemID="{6C3C8BC8-F283-45AE-878A-BAB7291924A1}"/>
              <w:text/>
            </w:sdtPr>
            <w:sdtContent>
              <w:r w:rsidR="008E7553" w:rsidRPr="00435B67">
                <w:rPr>
                  <w:rStyle w:val="Strong"/>
                  <w:sz w:val="28"/>
                  <w:szCs w:val="32"/>
                </w:rPr>
                <w:t>Antimicrobial Activity of Different Toothpastes on Dental Bacteria in Vitro</w:t>
              </w:r>
            </w:sdtContent>
          </w:sdt>
          <w:bookmarkEnd w:id="0"/>
          <w:bookmarkEnd w:id="1"/>
          <w:bookmarkEnd w:id="2"/>
          <w:bookmarkEnd w:id="3"/>
        </w:p>
        <w:p w:rsidR="00DB200C" w:rsidRDefault="00685170" w:rsidP="008E7553">
          <w:pPr>
            <w:pStyle w:val="verbody"/>
            <w:jc w:val="center"/>
            <w:rPr>
              <w:b/>
              <w:bCs/>
            </w:rPr>
          </w:pPr>
          <w:sdt>
            <w:sdt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8E7553" w:rsidRPr="000E0ABC">
                <w:t>Deema Alhafdhi</w:t>
              </w:r>
            </w:sdtContent>
          </w:sdt>
        </w:p>
        <w:p w:rsidR="008E7553" w:rsidRDefault="00685170" w:rsidP="008E7553">
          <w:pPr>
            <w:pStyle w:val="verbody"/>
            <w:bidi/>
            <w:jc w:val="center"/>
          </w:pPr>
          <w:sdt>
            <w:sdtPr>
              <w:rPr>
                <w:rtl/>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8E7553" w:rsidRPr="000E0ABC">
                <w:t>King Saud University</w:t>
              </w:r>
            </w:sdtContent>
          </w:sdt>
        </w:p>
        <w:p w:rsidR="008E7553" w:rsidRDefault="008E7553" w:rsidP="008E7553">
          <w:pPr>
            <w:rPr>
              <w:lang w:val="en-GB"/>
            </w:rPr>
          </w:pPr>
        </w:p>
        <w:p w:rsidR="008E7553" w:rsidRDefault="008E7553" w:rsidP="008E7553">
          <w:pPr>
            <w:rPr>
              <w:lang w:val="en-GB"/>
            </w:rPr>
          </w:pPr>
        </w:p>
        <w:p w:rsidR="008E7553" w:rsidRDefault="008E7553" w:rsidP="008E7553">
          <w:pPr>
            <w:rPr>
              <w:lang w:val="en-GB"/>
            </w:rPr>
          </w:pPr>
        </w:p>
        <w:p w:rsidR="008E7553" w:rsidRDefault="008E7553" w:rsidP="008E7553">
          <w:pPr>
            <w:rPr>
              <w:lang w:val="en-GB"/>
            </w:rPr>
          </w:pPr>
        </w:p>
        <w:p w:rsidR="008E7553" w:rsidRDefault="008E7553" w:rsidP="008E7553">
          <w:pPr>
            <w:rPr>
              <w:lang w:val="en-GB"/>
            </w:rPr>
          </w:pPr>
        </w:p>
        <w:p w:rsidR="008E7553" w:rsidRDefault="008E7553" w:rsidP="008E7553">
          <w:pPr>
            <w:rPr>
              <w:lang w:val="en-GB"/>
            </w:rPr>
          </w:pPr>
        </w:p>
        <w:p w:rsidR="008E7553" w:rsidRDefault="008E7553" w:rsidP="008E7553">
          <w:pPr>
            <w:rPr>
              <w:lang w:val="en-GB"/>
            </w:rPr>
          </w:pPr>
        </w:p>
        <w:p w:rsidR="008E7553" w:rsidRPr="008E7553" w:rsidRDefault="008E7553" w:rsidP="008E7553">
          <w:pPr>
            <w:rPr>
              <w:lang w:val="en-GB"/>
            </w:rPr>
          </w:pPr>
        </w:p>
        <w:tbl>
          <w:tblPr>
            <w:tblStyle w:val="TableGrid"/>
            <w:tblW w:w="0" w:type="auto"/>
            <w:jc w:val="center"/>
            <w:tblInd w:w="1101" w:type="dxa"/>
            <w:tblLook w:val="04A0"/>
          </w:tblPr>
          <w:tblGrid>
            <w:gridCol w:w="6662"/>
          </w:tblGrid>
          <w:tr w:rsidR="008E7553" w:rsidRPr="008E7553" w:rsidTr="004F4025">
            <w:trPr>
              <w:jc w:val="center"/>
            </w:trPr>
            <w:tc>
              <w:tcPr>
                <w:tcW w:w="6662" w:type="dxa"/>
              </w:tcPr>
              <w:p w:rsidR="008E7553" w:rsidRPr="008E7553" w:rsidRDefault="008E7553" w:rsidP="001F2C27">
                <w:pPr>
                  <w:bidi w:val="0"/>
                  <w:spacing w:before="240" w:line="480" w:lineRule="auto"/>
                  <w:jc w:val="center"/>
                  <w:rPr>
                    <w:rFonts w:ascii="Verdana" w:hAnsi="Verdana"/>
                  </w:rPr>
                </w:pPr>
                <w:r w:rsidRPr="008E7553">
                  <w:rPr>
                    <w:rFonts w:ascii="Verdana" w:hAnsi="Verdana"/>
                    <w:b/>
                  </w:rPr>
                  <w:t>Contact information:</w:t>
                </w:r>
                <w:r w:rsidRPr="008E7553">
                  <w:rPr>
                    <w:rFonts w:ascii="Verdana" w:hAnsi="Verdana"/>
                  </w:rPr>
                  <w:t xml:space="preserve"> </w:t>
                </w:r>
                <w:r w:rsidRPr="008E7553">
                  <w:rPr>
                    <w:rFonts w:ascii="Verdana" w:hAnsi="Verdana"/>
                  </w:rPr>
                  <w:tab/>
                </w:r>
                <w:hyperlink r:id="rId9" w:history="1">
                  <w:r w:rsidRPr="008E7553">
                    <w:rPr>
                      <w:rFonts w:ascii="Verdana" w:hAnsi="Verdana"/>
                    </w:rPr>
                    <w:t>d.alhafdhi@gmail.com</w:t>
                  </w:r>
                </w:hyperlink>
              </w:p>
            </w:tc>
          </w:tr>
          <w:tr w:rsidR="008E7553" w:rsidRPr="008E7553" w:rsidTr="004F4025">
            <w:trPr>
              <w:jc w:val="center"/>
            </w:trPr>
            <w:tc>
              <w:tcPr>
                <w:tcW w:w="6662" w:type="dxa"/>
                <w:tcBorders>
                  <w:bottom w:val="nil"/>
                </w:tcBorders>
              </w:tcPr>
              <w:p w:rsidR="008E7553" w:rsidRPr="008E7553" w:rsidRDefault="008E7553" w:rsidP="001F2C27">
                <w:pPr>
                  <w:bidi w:val="0"/>
                  <w:spacing w:before="240" w:line="480" w:lineRule="auto"/>
                  <w:jc w:val="center"/>
                  <w:rPr>
                    <w:rFonts w:ascii="Verdana" w:hAnsi="Verdana"/>
                  </w:rPr>
                </w:pPr>
                <w:r w:rsidRPr="008E7553">
                  <w:rPr>
                    <w:rFonts w:ascii="Verdana" w:hAnsi="Verdana"/>
                  </w:rPr>
                  <w:t>Deema Alhafdhi</w:t>
                </w:r>
              </w:p>
            </w:tc>
          </w:tr>
          <w:tr w:rsidR="008E7553" w:rsidRPr="008E7553" w:rsidTr="004F4025">
            <w:trPr>
              <w:jc w:val="center"/>
            </w:trPr>
            <w:tc>
              <w:tcPr>
                <w:tcW w:w="6662" w:type="dxa"/>
                <w:tcBorders>
                  <w:top w:val="nil"/>
                </w:tcBorders>
              </w:tcPr>
              <w:p w:rsidR="008E7553" w:rsidRPr="008E7553" w:rsidRDefault="008E7553" w:rsidP="008E7553">
                <w:pPr>
                  <w:bidi w:val="0"/>
                  <w:spacing w:line="480" w:lineRule="auto"/>
                  <w:jc w:val="center"/>
                  <w:rPr>
                    <w:rFonts w:ascii="Verdana" w:hAnsi="Verdana" w:cstheme="majorBidi"/>
                    <w:sz w:val="28"/>
                    <w:szCs w:val="28"/>
                  </w:rPr>
                </w:pPr>
                <w:r w:rsidRPr="008E7553">
                  <w:rPr>
                    <w:rFonts w:ascii="Verdana" w:hAnsi="Verdana"/>
                  </w:rPr>
                  <w:t>225462, Riyadh 11324, Saudi Arabia</w:t>
                </w:r>
              </w:p>
            </w:tc>
          </w:tr>
        </w:tbl>
        <w:p w:rsidR="008E7553" w:rsidRPr="008E7553" w:rsidRDefault="008E7553" w:rsidP="008E7553">
          <w:pPr>
            <w:bidi w:val="0"/>
            <w:spacing w:line="276" w:lineRule="auto"/>
            <w:rPr>
              <w:lang w:val="en-GB" w:eastAsia="en-GB"/>
            </w:rPr>
          </w:pPr>
        </w:p>
        <w:p w:rsidR="008E7553" w:rsidRDefault="008E7553">
          <w:pPr>
            <w:bidi w:val="0"/>
            <w:rPr>
              <w:rFonts w:ascii="Verdana" w:hAnsi="Verdana"/>
              <w:lang w:val="en-GB"/>
            </w:rPr>
          </w:pPr>
          <w:r>
            <w:br w:type="page"/>
          </w:r>
        </w:p>
        <w:p w:rsidR="0065052F" w:rsidRPr="0065052F" w:rsidRDefault="0065052F" w:rsidP="0065052F">
          <w:pPr>
            <w:pStyle w:val="Heading1"/>
            <w:rPr>
              <w:rStyle w:val="BookTitle"/>
              <w:b/>
              <w:bCs w:val="0"/>
              <w:smallCaps w:val="0"/>
              <w:spacing w:val="0"/>
            </w:rPr>
          </w:pPr>
          <w:r w:rsidRPr="000E0ABC">
            <w:rPr>
              <w:rStyle w:val="BookTitle"/>
              <w:b/>
              <w:bCs w:val="0"/>
              <w:smallCaps w:val="0"/>
              <w:spacing w:val="0"/>
            </w:rPr>
            <w:lastRenderedPageBreak/>
            <w:t>ABSTRACT</w:t>
          </w:r>
        </w:p>
      </w:sdtContent>
    </w:sdt>
    <w:bookmarkStart w:id="4" w:name="_Toc484116898" w:displacedByCustomXml="prev"/>
    <w:bookmarkStart w:id="5" w:name="_Toc448879727" w:displacedByCustomXml="prev"/>
    <w:bookmarkStart w:id="6" w:name="_Toc448174989" w:displacedByCustomXml="prev"/>
    <w:bookmarkStart w:id="7" w:name="_Toc446454901" w:displacedByCustomXml="prev"/>
    <w:bookmarkStart w:id="8" w:name="_Toc446044073" w:displacedByCustomXml="prev"/>
    <w:bookmarkStart w:id="9" w:name="_Toc444886954" w:displacedByCustomXml="prev"/>
    <w:bookmarkStart w:id="10" w:name="_Toc444857434" w:displacedByCustomXml="prev"/>
    <w:bookmarkEnd w:id="10"/>
    <w:bookmarkEnd w:id="9"/>
    <w:bookmarkEnd w:id="8"/>
    <w:bookmarkEnd w:id="7"/>
    <w:bookmarkEnd w:id="6"/>
    <w:bookmarkEnd w:id="5"/>
    <w:bookmarkEnd w:id="4"/>
    <w:p w:rsidR="00E73B9C" w:rsidRDefault="00D95680" w:rsidP="000E0ABC">
      <w:pPr>
        <w:pStyle w:val="verbody"/>
        <w:spacing w:line="480" w:lineRule="auto"/>
        <w:rPr>
          <w:rFonts w:eastAsiaTheme="majorEastAsia"/>
        </w:rPr>
      </w:pPr>
      <w:r w:rsidRPr="005C50FA">
        <w:rPr>
          <w:rFonts w:eastAsiaTheme="majorEastAsia"/>
        </w:rPr>
        <w:t>This in-</w:t>
      </w:r>
      <w:r w:rsidR="00E73B9C" w:rsidRPr="005C50FA">
        <w:rPr>
          <w:rFonts w:eastAsiaTheme="majorEastAsia"/>
        </w:rPr>
        <w:t>vitro experiment c</w:t>
      </w:r>
      <w:r w:rsidRPr="005C50FA">
        <w:rPr>
          <w:rFonts w:eastAsiaTheme="majorEastAsia"/>
        </w:rPr>
        <w:t>onducted to test antimicrobial activit</w:t>
      </w:r>
      <w:r w:rsidR="00E73B9C" w:rsidRPr="005C50FA">
        <w:rPr>
          <w:rFonts w:eastAsiaTheme="majorEastAsia"/>
        </w:rPr>
        <w:t>y of different toothpaste</w:t>
      </w:r>
      <w:r w:rsidRPr="005C50FA">
        <w:rPr>
          <w:rFonts w:eastAsiaTheme="majorEastAsia"/>
        </w:rPr>
        <w:t xml:space="preserve">s on </w:t>
      </w:r>
      <w:r w:rsidR="00A76439" w:rsidRPr="005C50FA">
        <w:rPr>
          <w:rFonts w:eastAsiaTheme="majorEastAsia"/>
        </w:rPr>
        <w:t>dental</w:t>
      </w:r>
      <w:r w:rsidRPr="005C50FA">
        <w:rPr>
          <w:rFonts w:eastAsiaTheme="majorEastAsia"/>
        </w:rPr>
        <w:t xml:space="preserve"> bacteria</w:t>
      </w:r>
      <w:r w:rsidR="00E73B9C" w:rsidRPr="005C50FA">
        <w:rPr>
          <w:rFonts w:eastAsiaTheme="majorEastAsia"/>
        </w:rPr>
        <w:t xml:space="preserve">. </w:t>
      </w:r>
      <w:r w:rsidRPr="005C50FA">
        <w:rPr>
          <w:rFonts w:eastAsiaTheme="majorEastAsia"/>
        </w:rPr>
        <w:t>Five</w:t>
      </w:r>
      <w:r w:rsidR="00E73B9C" w:rsidRPr="005C50FA">
        <w:rPr>
          <w:rFonts w:eastAsiaTheme="majorEastAsia"/>
        </w:rPr>
        <w:t xml:space="preserve"> brands of toothpastes namely </w:t>
      </w:r>
      <w:r w:rsidR="0028611C" w:rsidRPr="005C50FA">
        <w:rPr>
          <w:rFonts w:eastAsiaTheme="majorEastAsia"/>
          <w:lang w:val="en-US"/>
        </w:rPr>
        <w:t>Colgate Total</w:t>
      </w:r>
      <w:r w:rsidR="00E73B9C" w:rsidRPr="005C50FA">
        <w:rPr>
          <w:rFonts w:eastAsiaTheme="majorEastAsia"/>
        </w:rPr>
        <w:t xml:space="preserve">, </w:t>
      </w:r>
      <w:r w:rsidR="008F39A8" w:rsidRPr="005C50FA">
        <w:rPr>
          <w:rFonts w:eastAsiaTheme="majorEastAsia"/>
          <w:lang w:val="en-US"/>
        </w:rPr>
        <w:t xml:space="preserve">Oral-B Pro-expert, </w:t>
      </w:r>
      <w:r w:rsidR="0028611C" w:rsidRPr="005C50FA">
        <w:rPr>
          <w:rFonts w:eastAsiaTheme="majorEastAsia"/>
          <w:lang w:val="en-US"/>
        </w:rPr>
        <w:t>Siwak.F</w:t>
      </w:r>
      <w:r w:rsidR="00E73B9C" w:rsidRPr="005C50FA">
        <w:rPr>
          <w:rFonts w:eastAsiaTheme="majorEastAsia"/>
        </w:rPr>
        <w:t xml:space="preserve">, </w:t>
      </w:r>
      <w:r w:rsidRPr="005C50FA">
        <w:rPr>
          <w:rFonts w:eastAsiaTheme="majorEastAsia"/>
          <w:lang w:val="en-US"/>
        </w:rPr>
        <w:t xml:space="preserve">Aloe Dent </w:t>
      </w:r>
      <w:r w:rsidRPr="005C50FA">
        <w:rPr>
          <w:rFonts w:eastAsiaTheme="majorEastAsia"/>
        </w:rPr>
        <w:t xml:space="preserve">and </w:t>
      </w:r>
      <w:r w:rsidRPr="005C50FA">
        <w:rPr>
          <w:rFonts w:eastAsiaTheme="majorEastAsia"/>
          <w:lang w:val="en-US"/>
        </w:rPr>
        <w:t>Dabur Herbal</w:t>
      </w:r>
      <w:r w:rsidR="00E73B9C" w:rsidRPr="005C50FA">
        <w:rPr>
          <w:rFonts w:eastAsiaTheme="majorEastAsia"/>
        </w:rPr>
        <w:t xml:space="preserve"> were tested for their antimicrobial activity on</w:t>
      </w:r>
      <w:r w:rsidR="00C5049A" w:rsidRPr="005C50FA">
        <w:rPr>
          <w:rFonts w:eastAsiaTheme="majorEastAsia"/>
        </w:rPr>
        <w:t xml:space="preserve"> </w:t>
      </w:r>
      <w:r w:rsidR="00C5049A" w:rsidRPr="005C50FA">
        <w:rPr>
          <w:rFonts w:eastAsiaTheme="majorEastAsia"/>
          <w:i/>
        </w:rPr>
        <w:t>Staphylococcus aureus</w:t>
      </w:r>
      <w:r w:rsidR="00C5049A" w:rsidRPr="005C50FA">
        <w:rPr>
          <w:rFonts w:eastAsiaTheme="majorEastAsia"/>
        </w:rPr>
        <w:t>,</w:t>
      </w:r>
      <w:r w:rsidR="00C5049A" w:rsidRPr="005C50FA">
        <w:rPr>
          <w:rFonts w:eastAsiaTheme="majorEastAsia"/>
          <w:i/>
        </w:rPr>
        <w:t xml:space="preserve"> Staphylococcus epidermidis</w:t>
      </w:r>
      <w:r w:rsidR="00C5049A" w:rsidRPr="005C50FA">
        <w:rPr>
          <w:rFonts w:eastAsiaTheme="majorEastAsia"/>
        </w:rPr>
        <w:t xml:space="preserve">, </w:t>
      </w:r>
      <w:r w:rsidR="00C5049A" w:rsidRPr="005C50FA">
        <w:rPr>
          <w:rFonts w:eastAsiaTheme="majorEastAsia"/>
          <w:i/>
        </w:rPr>
        <w:t xml:space="preserve">E-coli </w:t>
      </w:r>
      <w:r w:rsidR="00C5049A" w:rsidRPr="005C50FA">
        <w:rPr>
          <w:rFonts w:eastAsiaTheme="majorEastAsia"/>
        </w:rPr>
        <w:t>and</w:t>
      </w:r>
      <w:r w:rsidR="00E73B9C" w:rsidRPr="005C50FA">
        <w:rPr>
          <w:rFonts w:eastAsiaTheme="majorEastAsia"/>
        </w:rPr>
        <w:t xml:space="preserve"> </w:t>
      </w:r>
      <w:r w:rsidR="00A76439" w:rsidRPr="005C50FA">
        <w:rPr>
          <w:rFonts w:eastAsiaTheme="majorEastAsia"/>
        </w:rPr>
        <w:t>cariogenic bacteria</w:t>
      </w:r>
      <w:r w:rsidR="00B36E79" w:rsidRPr="005C50FA">
        <w:rPr>
          <w:rFonts w:eastAsiaTheme="majorEastAsia"/>
        </w:rPr>
        <w:t xml:space="preserve"> </w:t>
      </w:r>
      <w:r w:rsidR="00B36E79" w:rsidRPr="005C50FA">
        <w:rPr>
          <w:rFonts w:eastAsiaTheme="majorEastAsia"/>
          <w:i/>
          <w:iCs/>
        </w:rPr>
        <w:t>Streptococcus mutans</w:t>
      </w:r>
      <w:r w:rsidR="00C5049A" w:rsidRPr="005C50FA">
        <w:rPr>
          <w:rFonts w:eastAsiaTheme="majorEastAsia"/>
        </w:rPr>
        <w:t xml:space="preserve"> </w:t>
      </w:r>
      <w:r w:rsidR="00B36E79" w:rsidRPr="005C50FA">
        <w:rPr>
          <w:rFonts w:eastAsiaTheme="majorEastAsia"/>
        </w:rPr>
        <w:t xml:space="preserve">using agar disc </w:t>
      </w:r>
      <w:r w:rsidR="00E73B9C" w:rsidRPr="005C50FA">
        <w:rPr>
          <w:rFonts w:eastAsiaTheme="majorEastAsia"/>
        </w:rPr>
        <w:t>diffusion method at different concentrations</w:t>
      </w:r>
      <w:r w:rsidR="00D02E0A" w:rsidRPr="005C50FA">
        <w:rPr>
          <w:rFonts w:eastAsiaTheme="majorEastAsia"/>
        </w:rPr>
        <w:t>, MIC &amp; MBC</w:t>
      </w:r>
      <w:r w:rsidR="005C50FA" w:rsidRPr="005C50FA">
        <w:rPr>
          <w:rFonts w:eastAsiaTheme="majorEastAsia"/>
        </w:rPr>
        <w:t xml:space="preserve"> tests</w:t>
      </w:r>
      <w:r w:rsidR="00E73B9C" w:rsidRPr="005C50FA">
        <w:rPr>
          <w:rFonts w:eastAsiaTheme="majorEastAsia"/>
        </w:rPr>
        <w:t xml:space="preserve">. </w:t>
      </w:r>
      <w:r w:rsidR="00DC779A" w:rsidRPr="005C50FA">
        <w:rPr>
          <w:rFonts w:eastAsiaTheme="majorEastAsia"/>
        </w:rPr>
        <w:t xml:space="preserve">The study proved that fluoride-containing toothpaste with triclosan was most potent than </w:t>
      </w:r>
      <w:r w:rsidR="00DC779A" w:rsidRPr="005C50FA">
        <w:rPr>
          <w:rFonts w:eastAsiaTheme="majorEastAsia"/>
          <w:lang w:val="en-US"/>
        </w:rPr>
        <w:t>fluoride-containing toothpaste without triclosan</w:t>
      </w:r>
      <w:r w:rsidR="00AE781D" w:rsidRPr="005C50FA">
        <w:rPr>
          <w:rFonts w:eastAsiaTheme="majorEastAsia"/>
          <w:lang w:val="en-US"/>
        </w:rPr>
        <w:t>,</w:t>
      </w:r>
      <w:r w:rsidR="00DC779A" w:rsidRPr="005C50FA">
        <w:rPr>
          <w:rFonts w:eastAsiaTheme="majorEastAsia"/>
          <w:lang w:val="en-US"/>
        </w:rPr>
        <w:t xml:space="preserve"> and herbal toothpaste with and without fluoride</w:t>
      </w:r>
      <w:r w:rsidR="00E73B9C" w:rsidRPr="005C50FA">
        <w:rPr>
          <w:rFonts w:eastAsiaTheme="majorEastAsia"/>
        </w:rPr>
        <w:t xml:space="preserve">. The variations in antimicrobial </w:t>
      </w:r>
      <w:r w:rsidR="00A76439" w:rsidRPr="005C50FA">
        <w:rPr>
          <w:rFonts w:eastAsiaTheme="majorEastAsia"/>
        </w:rPr>
        <w:t xml:space="preserve">activity </w:t>
      </w:r>
      <w:r w:rsidR="00E73B9C" w:rsidRPr="005C50FA">
        <w:rPr>
          <w:rFonts w:eastAsiaTheme="majorEastAsia"/>
        </w:rPr>
        <w:t>of tested toothpastes were</w:t>
      </w:r>
      <w:r w:rsidR="001262CF" w:rsidRPr="005C50FA">
        <w:rPr>
          <w:rFonts w:eastAsiaTheme="majorEastAsia"/>
        </w:rPr>
        <w:t xml:space="preserve"> </w:t>
      </w:r>
      <w:r w:rsidR="00B40911" w:rsidRPr="005C50FA">
        <w:rPr>
          <w:rFonts w:eastAsiaTheme="majorEastAsia"/>
        </w:rPr>
        <w:t>run</w:t>
      </w:r>
      <w:r w:rsidR="001262CF" w:rsidRPr="005C50FA">
        <w:rPr>
          <w:rFonts w:eastAsiaTheme="majorEastAsia"/>
        </w:rPr>
        <w:t xml:space="preserve"> simultaneously against broad-spectrum antibiotic</w:t>
      </w:r>
      <w:r w:rsidR="00E73B9C" w:rsidRPr="005C50FA">
        <w:rPr>
          <w:rFonts w:eastAsiaTheme="majorEastAsia"/>
        </w:rPr>
        <w:t xml:space="preserve"> </w:t>
      </w:r>
      <w:r w:rsidR="00B756C6" w:rsidRPr="005C50FA">
        <w:rPr>
          <w:rFonts w:eastAsiaTheme="majorEastAsia"/>
        </w:rPr>
        <w:t>ampicillin and chloramphenicol</w:t>
      </w:r>
      <w:r w:rsidR="00E73B9C" w:rsidRPr="005C50FA">
        <w:rPr>
          <w:rFonts w:eastAsiaTheme="majorEastAsia"/>
        </w:rPr>
        <w:t xml:space="preserve">. The </w:t>
      </w:r>
      <w:r w:rsidR="001262CF" w:rsidRPr="005C50FA">
        <w:rPr>
          <w:rFonts w:eastAsiaTheme="majorEastAsia"/>
        </w:rPr>
        <w:t>activity</w:t>
      </w:r>
      <w:r w:rsidR="00E73B9C" w:rsidRPr="005C50FA">
        <w:rPr>
          <w:rFonts w:eastAsiaTheme="majorEastAsia"/>
        </w:rPr>
        <w:t xml:space="preserve"> of these toothpaste</w:t>
      </w:r>
      <w:r w:rsidR="00B36E79" w:rsidRPr="005C50FA">
        <w:rPr>
          <w:rFonts w:eastAsiaTheme="majorEastAsia"/>
        </w:rPr>
        <w:t>s</w:t>
      </w:r>
      <w:r w:rsidR="00E73B9C" w:rsidRPr="005C50FA">
        <w:rPr>
          <w:rFonts w:eastAsiaTheme="majorEastAsia"/>
        </w:rPr>
        <w:t xml:space="preserve"> is directly related to presence of antimicrobial compositions in their formulations. As a result, these brands of toothpastes can be used to control the oral biofilms and periodontal diseases</w:t>
      </w:r>
      <w:r w:rsidR="001262CF" w:rsidRPr="005C50FA">
        <w:rPr>
          <w:rFonts w:eastAsiaTheme="majorEastAsia"/>
        </w:rPr>
        <w:t xml:space="preserve"> related to the tested organism</w:t>
      </w:r>
      <w:r w:rsidR="00E73B9C" w:rsidRPr="005C50FA">
        <w:rPr>
          <w:rFonts w:eastAsiaTheme="majorEastAsia"/>
        </w:rPr>
        <w:t>.</w:t>
      </w:r>
    </w:p>
    <w:p w:rsidR="00786725" w:rsidRPr="00B72F84" w:rsidRDefault="00786725" w:rsidP="00786725">
      <w:pPr>
        <w:pStyle w:val="verbody"/>
        <w:spacing w:line="480" w:lineRule="auto"/>
        <w:ind w:firstLine="720"/>
        <w:rPr>
          <w:rFonts w:eastAsiaTheme="majorEastAsia"/>
        </w:rPr>
      </w:pPr>
      <w:r w:rsidRPr="00786725">
        <w:rPr>
          <w:rFonts w:eastAsiaTheme="majorEastAsia"/>
          <w:i/>
          <w:iCs/>
          <w:lang w:val="en-US"/>
        </w:rPr>
        <w:t xml:space="preserve">Keywords: </w:t>
      </w:r>
      <w:r>
        <w:rPr>
          <w:rFonts w:eastAsiaTheme="majorEastAsia"/>
          <w:lang w:val="en-US"/>
        </w:rPr>
        <w:t xml:space="preserve">Antimicrobial, </w:t>
      </w:r>
      <w:r w:rsidRPr="00786725">
        <w:rPr>
          <w:rFonts w:eastAsiaTheme="majorEastAsia"/>
          <w:i/>
          <w:iCs/>
          <w:lang w:val="en-US"/>
        </w:rPr>
        <w:t>S. mutans</w:t>
      </w:r>
      <w:r>
        <w:rPr>
          <w:rFonts w:eastAsiaTheme="majorEastAsia"/>
          <w:lang w:val="en-US"/>
        </w:rPr>
        <w:t>, Toothpastes, MIC, MBC.</w:t>
      </w:r>
    </w:p>
    <w:p w:rsidR="00323F8D" w:rsidRPr="00B3323B" w:rsidRDefault="0039556F" w:rsidP="00B3323B">
      <w:pPr>
        <w:bidi w:val="0"/>
        <w:spacing w:line="480" w:lineRule="auto"/>
        <w:rPr>
          <w:rFonts w:ascii="Verdana" w:eastAsiaTheme="majorEastAsia" w:hAnsi="Verdana" w:cs="Verdana"/>
          <w:i/>
          <w:smallCaps/>
          <w:spacing w:val="5"/>
          <w:sz w:val="28"/>
          <w:szCs w:val="32"/>
        </w:rPr>
      </w:pPr>
      <w:bookmarkStart w:id="11" w:name="_Toc444857435"/>
      <w:bookmarkStart w:id="12" w:name="_Toc444886955"/>
      <w:r>
        <w:rPr>
          <w:rStyle w:val="BookTitle"/>
        </w:rPr>
        <w:br w:type="page"/>
      </w:r>
      <w:bookmarkEnd w:id="11"/>
      <w:bookmarkEnd w:id="12"/>
    </w:p>
    <w:bookmarkStart w:id="13" w:name="_Toc484116900"/>
    <w:p w:rsidR="000E0ABC" w:rsidRDefault="00685170" w:rsidP="00530D1A">
      <w:pPr>
        <w:pStyle w:val="Heading1"/>
        <w:rPr>
          <w:rStyle w:val="Strong"/>
          <w:b/>
          <w:bCs w:val="0"/>
          <w:sz w:val="28"/>
        </w:rPr>
      </w:pPr>
      <w:sdt>
        <w:sdtPr>
          <w:alias w:val="Title"/>
          <w:id w:val="340252204"/>
          <w:dataBinding w:prefixMappings="xmlns:ns0='http://schemas.openxmlformats.org/package/2006/metadata/core-properties' xmlns:ns1='http://purl.org/dc/elements/1.1/'" w:xpath="/ns0:coreProperties[1]/ns1:title[1]" w:storeItemID="{6C3C8BC8-F283-45AE-878A-BAB7291924A1}"/>
          <w:text/>
        </w:sdtPr>
        <w:sdtContent>
          <w:r w:rsidR="000E0ABC" w:rsidRPr="000E0ABC">
            <w:t>Antimicrobial Activity of Different Toothpastes on Dental Bacteria in Vitro</w:t>
          </w:r>
        </w:sdtContent>
      </w:sdt>
      <w:bookmarkEnd w:id="13"/>
    </w:p>
    <w:p w:rsidR="008A4E73" w:rsidRPr="00B72F84" w:rsidRDefault="008A4E73" w:rsidP="00BA7C4F">
      <w:pPr>
        <w:bidi w:val="0"/>
        <w:spacing w:line="480" w:lineRule="auto"/>
        <w:ind w:firstLine="720"/>
        <w:rPr>
          <w:rFonts w:ascii="Verdana" w:hAnsi="Verdana"/>
          <w:lang w:val="en-GB"/>
        </w:rPr>
      </w:pPr>
      <w:r w:rsidRPr="00B72F84">
        <w:rPr>
          <w:rFonts w:ascii="Verdana" w:hAnsi="Verdana"/>
          <w:lang w:val="en-GB"/>
        </w:rPr>
        <w:t>Dental caries affect 60% to 90% of school</w:t>
      </w:r>
      <w:r w:rsidR="009641B8" w:rsidRPr="00B72F84">
        <w:rPr>
          <w:rFonts w:ascii="Verdana" w:hAnsi="Verdana"/>
          <w:lang w:val="en-GB"/>
        </w:rPr>
        <w:t>-aged</w:t>
      </w:r>
      <w:r w:rsidRPr="00B72F84">
        <w:rPr>
          <w:rFonts w:ascii="Verdana" w:hAnsi="Verdana"/>
          <w:lang w:val="en-GB"/>
        </w:rPr>
        <w:t xml:space="preserve"> children</w:t>
      </w:r>
      <w:r w:rsidR="009641B8" w:rsidRPr="00B72F84">
        <w:rPr>
          <w:rFonts w:ascii="Verdana" w:hAnsi="Verdana"/>
          <w:lang w:val="en-GB"/>
        </w:rPr>
        <w:t xml:space="preserve"> and</w:t>
      </w:r>
      <w:r w:rsidRPr="00B72F84">
        <w:rPr>
          <w:rFonts w:ascii="Verdana" w:hAnsi="Verdana"/>
          <w:lang w:val="en-GB"/>
        </w:rPr>
        <w:t xml:space="preserve"> </w:t>
      </w:r>
      <w:r w:rsidR="00EE46EE" w:rsidRPr="00B72F84">
        <w:rPr>
          <w:rFonts w:ascii="Verdana" w:hAnsi="Verdana"/>
          <w:lang w:val="en-GB"/>
        </w:rPr>
        <w:t>a large number</w:t>
      </w:r>
      <w:r w:rsidRPr="00B72F84">
        <w:rPr>
          <w:rFonts w:ascii="Verdana" w:hAnsi="Verdana"/>
          <w:lang w:val="en-GB"/>
        </w:rPr>
        <w:t xml:space="preserve"> of adults in most </w:t>
      </w:r>
      <w:r w:rsidR="009641B8" w:rsidRPr="00B72F84">
        <w:rPr>
          <w:rFonts w:ascii="Verdana" w:hAnsi="Verdana"/>
          <w:lang w:val="en-GB"/>
        </w:rPr>
        <w:t>developed</w:t>
      </w:r>
      <w:r w:rsidR="000E5FDE" w:rsidRPr="00B72F84">
        <w:rPr>
          <w:rFonts w:ascii="Verdana" w:hAnsi="Verdana"/>
          <w:lang w:val="en-GB"/>
        </w:rPr>
        <w:t xml:space="preserve"> countries </w:t>
      </w:r>
      <w:r w:rsidR="00EE46EE" w:rsidRPr="00B72F84">
        <w:rPr>
          <w:rFonts w:ascii="Verdana" w:hAnsi="Verdana"/>
          <w:lang w:val="en-GB"/>
        </w:rPr>
        <w:t>mainly as a result of the</w:t>
      </w:r>
      <w:r w:rsidR="009641B8" w:rsidRPr="00B72F84">
        <w:rPr>
          <w:rFonts w:ascii="Verdana" w:hAnsi="Verdana"/>
          <w:lang w:val="en-GB"/>
        </w:rPr>
        <w:t xml:space="preserve"> increasing consumption of sugar and </w:t>
      </w:r>
      <w:r w:rsidR="00EE46EE" w:rsidRPr="00B72F84">
        <w:rPr>
          <w:rFonts w:ascii="Verdana" w:hAnsi="Verdana"/>
          <w:lang w:val="en-GB"/>
        </w:rPr>
        <w:t>poor</w:t>
      </w:r>
      <w:r w:rsidR="009641B8" w:rsidRPr="00B72F84">
        <w:rPr>
          <w:rFonts w:ascii="Verdana" w:hAnsi="Verdana"/>
          <w:lang w:val="en-GB"/>
        </w:rPr>
        <w:t xml:space="preserve"> exposure t</w:t>
      </w:r>
      <w:r w:rsidR="00EE46EE" w:rsidRPr="00B72F84">
        <w:rPr>
          <w:rFonts w:ascii="Verdana" w:hAnsi="Verdana"/>
          <w:lang w:val="en-GB"/>
        </w:rPr>
        <w:t>o effective toothpastes</w:t>
      </w:r>
      <w:r w:rsidR="00635ADF" w:rsidRPr="00B72F84">
        <w:rPr>
          <w:rFonts w:ascii="Verdana" w:hAnsi="Verdana"/>
          <w:rtl/>
          <w:lang w:val="en-GB"/>
        </w:rPr>
        <w:t xml:space="preserve"> </w:t>
      </w:r>
      <w:r w:rsidR="005679BA" w:rsidRPr="00B72F84">
        <w:rPr>
          <w:rFonts w:ascii="Verdana" w:hAnsi="Verdana"/>
          <w:noProof/>
        </w:rPr>
        <w:t>(Petersen 2003</w:t>
      </w:r>
      <w:r w:rsidR="005679BA" w:rsidRPr="00B72F84">
        <w:rPr>
          <w:rFonts w:ascii="Verdana" w:hAnsi="Verdana"/>
          <w:noProof/>
          <w:lang w:val="en-GB"/>
        </w:rPr>
        <w:t xml:space="preserve">; </w:t>
      </w:r>
      <w:r w:rsidR="00635ADF" w:rsidRPr="00B72F84">
        <w:rPr>
          <w:rFonts w:ascii="Verdana" w:hAnsi="Verdana"/>
          <w:noProof/>
          <w:lang w:val="en-GB"/>
        </w:rPr>
        <w:t>Touger-Decker &amp; van Loveren 2003)</w:t>
      </w:r>
      <w:r w:rsidRPr="00B72F84">
        <w:rPr>
          <w:rFonts w:ascii="Verdana" w:hAnsi="Verdana"/>
          <w:lang w:val="en-GB"/>
        </w:rPr>
        <w:t xml:space="preserve">. </w:t>
      </w:r>
      <w:r w:rsidR="00C85618" w:rsidRPr="00B72F84">
        <w:rPr>
          <w:rFonts w:ascii="Verdana" w:hAnsi="Verdana"/>
          <w:lang w:val="en-GB"/>
        </w:rPr>
        <w:t xml:space="preserve">The </w:t>
      </w:r>
      <w:r w:rsidR="00402456" w:rsidRPr="00B72F84">
        <w:rPr>
          <w:rFonts w:ascii="Verdana" w:hAnsi="Verdana"/>
          <w:noProof/>
        </w:rPr>
        <w:t>U.S. Department of Health and Human Services (2000)</w:t>
      </w:r>
      <w:r w:rsidR="00402456" w:rsidRPr="00B72F84">
        <w:rPr>
          <w:rFonts w:ascii="Verdana" w:hAnsi="Verdana"/>
          <w:lang w:val="en-GB"/>
        </w:rPr>
        <w:t xml:space="preserve"> stated that </w:t>
      </w:r>
      <w:r w:rsidR="007A577F" w:rsidRPr="00B72F84">
        <w:rPr>
          <w:rFonts w:ascii="Verdana" w:hAnsi="Verdana"/>
          <w:lang w:val="en-GB"/>
        </w:rPr>
        <w:t>"</w:t>
      </w:r>
      <w:r w:rsidR="00402456" w:rsidRPr="00B72F84">
        <w:rPr>
          <w:rFonts w:ascii="Verdana" w:hAnsi="Verdana"/>
          <w:lang w:val="en-GB"/>
        </w:rPr>
        <w:t>a</w:t>
      </w:r>
      <w:r w:rsidRPr="00B72F84">
        <w:rPr>
          <w:rFonts w:ascii="Verdana" w:hAnsi="Verdana"/>
          <w:lang w:val="en-GB"/>
        </w:rPr>
        <w:t>mong</w:t>
      </w:r>
      <w:r w:rsidR="009641B8" w:rsidRPr="00B72F84">
        <w:rPr>
          <w:rFonts w:ascii="Verdana" w:hAnsi="Verdana"/>
          <w:lang w:val="en-GB"/>
        </w:rPr>
        <w:t xml:space="preserve"> 5</w:t>
      </w:r>
      <w:r w:rsidRPr="00B72F84">
        <w:rPr>
          <w:rFonts w:ascii="Verdana" w:hAnsi="Verdana"/>
          <w:lang w:val="en-GB"/>
        </w:rPr>
        <w:t xml:space="preserve">- </w:t>
      </w:r>
      <w:r w:rsidR="009641B8" w:rsidRPr="00B72F84">
        <w:rPr>
          <w:rFonts w:ascii="Verdana" w:hAnsi="Verdana"/>
          <w:lang w:val="en-GB"/>
        </w:rPr>
        <w:t>to-</w:t>
      </w:r>
      <w:r w:rsidRPr="00B72F84">
        <w:rPr>
          <w:rFonts w:ascii="Verdana" w:hAnsi="Verdana"/>
          <w:lang w:val="en-GB"/>
        </w:rPr>
        <w:t>17-year-olds, dental decay is five times as common as asthma and seven t</w:t>
      </w:r>
      <w:r w:rsidR="005B777B" w:rsidRPr="00B72F84">
        <w:rPr>
          <w:rFonts w:ascii="Verdana" w:hAnsi="Verdana"/>
          <w:lang w:val="en-GB"/>
        </w:rPr>
        <w:t>imes as common as hay fever</w:t>
      </w:r>
      <w:r w:rsidR="007A577F" w:rsidRPr="00B72F84">
        <w:rPr>
          <w:rFonts w:ascii="Verdana" w:hAnsi="Verdana"/>
          <w:lang w:val="en-GB"/>
        </w:rPr>
        <w:t>".</w:t>
      </w:r>
      <w:r w:rsidR="009641B8" w:rsidRPr="00B72F84">
        <w:rPr>
          <w:rFonts w:ascii="Verdana" w:hAnsi="Verdana"/>
          <w:lang w:val="en-GB"/>
        </w:rPr>
        <w:t xml:space="preserve"> Tooth decay</w:t>
      </w:r>
      <w:r w:rsidR="00EE46EE" w:rsidRPr="00B72F84">
        <w:rPr>
          <w:rFonts w:ascii="Verdana" w:hAnsi="Verdana"/>
          <w:lang w:val="en-GB"/>
        </w:rPr>
        <w:t xml:space="preserve"> and caries have existed </w:t>
      </w:r>
      <w:r w:rsidR="009641B8" w:rsidRPr="00B72F84">
        <w:rPr>
          <w:rFonts w:ascii="Verdana" w:hAnsi="Verdana"/>
          <w:lang w:val="en-GB"/>
        </w:rPr>
        <w:t>throughout</w:t>
      </w:r>
      <w:r w:rsidR="00EE46EE" w:rsidRPr="00B72F84">
        <w:rPr>
          <w:rFonts w:ascii="Verdana" w:hAnsi="Verdana"/>
          <w:lang w:val="en-GB"/>
        </w:rPr>
        <w:t xml:space="preserve"> the</w:t>
      </w:r>
      <w:r w:rsidR="009641B8" w:rsidRPr="00B72F84">
        <w:rPr>
          <w:rFonts w:ascii="Verdana" w:hAnsi="Verdana"/>
          <w:lang w:val="en-GB"/>
        </w:rPr>
        <w:t xml:space="preserve"> human history,</w:t>
      </w:r>
      <w:r w:rsidRPr="00B72F84">
        <w:rPr>
          <w:rFonts w:ascii="Verdana" w:hAnsi="Verdana"/>
          <w:lang w:val="en-GB"/>
        </w:rPr>
        <w:t xml:space="preserve"> </w:t>
      </w:r>
      <w:r w:rsidR="00EE46EE" w:rsidRPr="00B72F84">
        <w:rPr>
          <w:rFonts w:ascii="Verdana" w:hAnsi="Verdana"/>
          <w:lang w:val="en-GB"/>
        </w:rPr>
        <w:t>but t</w:t>
      </w:r>
      <w:r w:rsidR="009641B8" w:rsidRPr="00B72F84">
        <w:rPr>
          <w:rFonts w:ascii="Verdana" w:hAnsi="Verdana"/>
          <w:lang w:val="en-GB"/>
        </w:rPr>
        <w:t>he prevalence of caries</w:t>
      </w:r>
      <w:r w:rsidR="00EE46EE" w:rsidRPr="00B72F84">
        <w:rPr>
          <w:rFonts w:ascii="Verdana" w:hAnsi="Verdana"/>
          <w:lang w:val="en-GB"/>
        </w:rPr>
        <w:t xml:space="preserve"> has markedly increased in the 19th century </w:t>
      </w:r>
      <w:r w:rsidR="009641B8" w:rsidRPr="00B72F84">
        <w:rPr>
          <w:rFonts w:ascii="Verdana" w:hAnsi="Verdana"/>
          <w:lang w:val="en-GB"/>
        </w:rPr>
        <w:t>as the Industrial Revolution</w:t>
      </w:r>
      <w:r w:rsidR="00EE46EE" w:rsidRPr="00B72F84">
        <w:rPr>
          <w:rFonts w:ascii="Verdana" w:hAnsi="Verdana"/>
          <w:lang w:val="en-GB"/>
        </w:rPr>
        <w:t xml:space="preserve"> made</w:t>
      </w:r>
      <w:r w:rsidR="000C0F89" w:rsidRPr="00B72F84">
        <w:rPr>
          <w:rFonts w:ascii="Verdana" w:hAnsi="Verdana"/>
          <w:lang w:val="en-GB"/>
        </w:rPr>
        <w:t xml:space="preserve"> cane sugar and refined flour easily obtainable</w:t>
      </w:r>
      <w:r w:rsidR="00726BB1">
        <w:rPr>
          <w:rFonts w:ascii="Verdana" w:hAnsi="Verdana"/>
          <w:noProof/>
        </w:rPr>
        <w:t xml:space="preserve"> (Suddick &amp; Harris</w:t>
      </w:r>
      <w:r w:rsidR="004F290F" w:rsidRPr="00B72F84">
        <w:rPr>
          <w:rFonts w:ascii="Verdana" w:hAnsi="Verdana"/>
          <w:noProof/>
        </w:rPr>
        <w:t xml:space="preserve"> 1990)</w:t>
      </w:r>
      <w:r w:rsidR="00F9408F" w:rsidRPr="00B72F84">
        <w:rPr>
          <w:rFonts w:ascii="Verdana" w:hAnsi="Verdana"/>
          <w:lang w:val="en-GB"/>
        </w:rPr>
        <w:t>. Periodontal disease, also termed as gum disease</w:t>
      </w:r>
      <w:r w:rsidR="00F9408F" w:rsidRPr="00B72F84">
        <w:rPr>
          <w:rFonts w:ascii="Verdana" w:hAnsi="Verdana"/>
        </w:rPr>
        <w:t>,</w:t>
      </w:r>
      <w:r w:rsidR="00F9408F" w:rsidRPr="00B72F84">
        <w:rPr>
          <w:rFonts w:ascii="Verdana" w:hAnsi="Verdana"/>
          <w:lang w:val="en-GB"/>
        </w:rPr>
        <w:t xml:space="preserve"> is</w:t>
      </w:r>
      <w:r w:rsidR="00F9408F" w:rsidRPr="00B72F84">
        <w:rPr>
          <w:rFonts w:ascii="Verdana" w:hAnsi="Verdana"/>
        </w:rPr>
        <w:t xml:space="preserve"> an equivalent</w:t>
      </w:r>
      <w:r w:rsidR="00F9408F" w:rsidRPr="00B72F84">
        <w:rPr>
          <w:rFonts w:ascii="Verdana" w:hAnsi="Verdana"/>
          <w:rtl/>
          <w:lang w:val="en-GB"/>
        </w:rPr>
        <w:t xml:space="preserve"> </w:t>
      </w:r>
      <w:r w:rsidRPr="00B72F84">
        <w:rPr>
          <w:rFonts w:ascii="Verdana" w:hAnsi="Verdana"/>
          <w:lang w:val="en-GB"/>
        </w:rPr>
        <w:t>threat to oral</w:t>
      </w:r>
      <w:r w:rsidR="00F9408F" w:rsidRPr="00B72F84">
        <w:rPr>
          <w:rFonts w:ascii="Verdana" w:hAnsi="Verdana"/>
          <w:lang w:val="en-GB"/>
        </w:rPr>
        <w:t xml:space="preserve"> health</w:t>
      </w:r>
      <w:r w:rsidR="00FD427E" w:rsidRPr="00B72F84">
        <w:rPr>
          <w:rFonts w:ascii="Verdana" w:hAnsi="Verdana"/>
          <w:lang w:val="en-GB"/>
        </w:rPr>
        <w:t>, which is</w:t>
      </w:r>
      <w:r w:rsidRPr="00B72F84">
        <w:rPr>
          <w:rFonts w:ascii="Verdana" w:hAnsi="Verdana"/>
          <w:lang w:val="en-GB"/>
        </w:rPr>
        <w:t xml:space="preserve"> caused by oral bacteria. Gum disease</w:t>
      </w:r>
      <w:r w:rsidR="00F9408F" w:rsidRPr="00B72F84">
        <w:rPr>
          <w:rFonts w:ascii="Verdana" w:hAnsi="Verdana"/>
          <w:lang w:val="en-GB"/>
        </w:rPr>
        <w:t xml:space="preserve"> might lead to other serious healt</w:t>
      </w:r>
      <w:r w:rsidR="005F7FD9" w:rsidRPr="00B72F84">
        <w:rPr>
          <w:rFonts w:ascii="Verdana" w:hAnsi="Verdana"/>
          <w:lang w:val="en-GB"/>
        </w:rPr>
        <w:t>h conditions</w:t>
      </w:r>
      <w:r w:rsidR="00F62D18" w:rsidRPr="00B72F84">
        <w:rPr>
          <w:rFonts w:ascii="Verdana" w:hAnsi="Verdana"/>
          <w:noProof/>
        </w:rPr>
        <w:t xml:space="preserve"> (U.S. Department of Health and Human Services 2000)</w:t>
      </w:r>
      <w:r w:rsidRPr="00B72F84">
        <w:rPr>
          <w:rFonts w:ascii="Verdana" w:hAnsi="Verdana"/>
          <w:lang w:val="en-GB"/>
        </w:rPr>
        <w:t>.</w:t>
      </w:r>
    </w:p>
    <w:p w:rsidR="005F48A0" w:rsidRPr="00126312" w:rsidRDefault="005F48A0" w:rsidP="00BA7C4F">
      <w:pPr>
        <w:pStyle w:val="Heading2"/>
        <w:spacing w:before="240" w:line="480" w:lineRule="auto"/>
        <w:rPr>
          <w:shadow/>
        </w:rPr>
      </w:pPr>
      <w:bookmarkStart w:id="14" w:name="_Toc484116901"/>
      <w:r w:rsidRPr="00126312">
        <w:rPr>
          <w:shadow/>
        </w:rPr>
        <w:t>Biofilms</w:t>
      </w:r>
      <w:bookmarkEnd w:id="14"/>
    </w:p>
    <w:p w:rsidR="00451AC9" w:rsidRPr="00456B67" w:rsidRDefault="0013270D" w:rsidP="00456B67">
      <w:pPr>
        <w:bidi w:val="0"/>
        <w:spacing w:after="0" w:line="480" w:lineRule="auto"/>
        <w:ind w:firstLine="720"/>
        <w:rPr>
          <w:rFonts w:ascii="Verdana" w:hAnsi="Verdana"/>
          <w:lang w:val="en-GB"/>
        </w:rPr>
      </w:pPr>
      <w:r w:rsidRPr="00B72F84">
        <w:rPr>
          <w:rFonts w:ascii="Verdana" w:hAnsi="Verdana"/>
          <w:lang w:val="en-GB"/>
        </w:rPr>
        <w:t>Biofilms are</w:t>
      </w:r>
      <w:r w:rsidR="00AF4D2A" w:rsidRPr="00B72F84">
        <w:rPr>
          <w:rFonts w:ascii="Verdana" w:hAnsi="Verdana"/>
          <w:lang w:val="en-GB"/>
        </w:rPr>
        <w:t xml:space="preserve"> </w:t>
      </w:r>
      <w:r w:rsidR="00F9408F" w:rsidRPr="00B72F84">
        <w:rPr>
          <w:rFonts w:ascii="Verdana" w:hAnsi="Verdana"/>
          <w:lang w:val="en-GB"/>
        </w:rPr>
        <w:t>defined</w:t>
      </w:r>
      <w:r w:rsidRPr="00B72F84">
        <w:rPr>
          <w:rFonts w:ascii="Verdana" w:hAnsi="Verdana"/>
          <w:lang w:val="en-GB"/>
        </w:rPr>
        <w:t xml:space="preserve"> </w:t>
      </w:r>
      <w:r w:rsidR="00500F99" w:rsidRPr="00B72F84">
        <w:rPr>
          <w:rFonts w:ascii="Verdana" w:hAnsi="Verdana"/>
          <w:lang w:val="en-GB"/>
        </w:rPr>
        <w:t xml:space="preserve">as </w:t>
      </w:r>
      <w:r w:rsidRPr="00B72F84">
        <w:rPr>
          <w:rFonts w:ascii="Verdana" w:hAnsi="Verdana"/>
          <w:lang w:val="en-GB"/>
        </w:rPr>
        <w:t xml:space="preserve">surface-adherent </w:t>
      </w:r>
      <w:r w:rsidR="007A577F" w:rsidRPr="00B72F84">
        <w:rPr>
          <w:rFonts w:ascii="Verdana" w:hAnsi="Verdana"/>
          <w:lang w:val="en-GB"/>
        </w:rPr>
        <w:t xml:space="preserve">complex </w:t>
      </w:r>
      <w:r w:rsidR="00AF4D2A" w:rsidRPr="00B72F84">
        <w:rPr>
          <w:rFonts w:ascii="Verdana" w:hAnsi="Verdana"/>
          <w:lang w:val="en-GB"/>
        </w:rPr>
        <w:t>community</w:t>
      </w:r>
      <w:r w:rsidRPr="00B72F84">
        <w:rPr>
          <w:rFonts w:ascii="Verdana" w:hAnsi="Verdana"/>
          <w:lang w:val="en-GB"/>
        </w:rPr>
        <w:t xml:space="preserve"> of microorganisms </w:t>
      </w:r>
      <w:r w:rsidR="005F7FD9" w:rsidRPr="00B72F84">
        <w:rPr>
          <w:rFonts w:ascii="Verdana" w:hAnsi="Verdana"/>
          <w:lang w:val="en-GB"/>
        </w:rPr>
        <w:t>that consist</w:t>
      </w:r>
      <w:r w:rsidR="00AF4D2A" w:rsidRPr="00B72F84">
        <w:rPr>
          <w:rFonts w:ascii="Verdana" w:hAnsi="Verdana"/>
          <w:lang w:val="en-GB"/>
        </w:rPr>
        <w:t xml:space="preserve"> </w:t>
      </w:r>
      <w:r w:rsidRPr="00B72F84">
        <w:rPr>
          <w:rFonts w:ascii="Verdana" w:hAnsi="Verdana"/>
          <w:lang w:val="en-GB"/>
        </w:rPr>
        <w:t>of cells,</w:t>
      </w:r>
      <w:r w:rsidR="009641B8" w:rsidRPr="00B72F84">
        <w:rPr>
          <w:rFonts w:ascii="Verdana" w:hAnsi="Verdana"/>
          <w:lang w:val="en-GB"/>
        </w:rPr>
        <w:t xml:space="preserve"> water, intracellular</w:t>
      </w:r>
      <w:r w:rsidR="00AF4D2A" w:rsidRPr="00B72F84">
        <w:rPr>
          <w:rFonts w:ascii="Verdana" w:hAnsi="Verdana"/>
          <w:lang w:val="en-GB"/>
        </w:rPr>
        <w:t xml:space="preserve"> and extra</w:t>
      </w:r>
      <w:r w:rsidRPr="00B72F84">
        <w:rPr>
          <w:rFonts w:ascii="Verdana" w:hAnsi="Verdana"/>
          <w:lang w:val="en-GB"/>
        </w:rPr>
        <w:t xml:space="preserve">cellular </w:t>
      </w:r>
      <w:r w:rsidR="00C8011A" w:rsidRPr="00B72F84">
        <w:rPr>
          <w:rFonts w:ascii="Verdana" w:hAnsi="Verdana"/>
          <w:lang w:val="en-GB"/>
        </w:rPr>
        <w:t>material</w:t>
      </w:r>
      <w:r w:rsidR="00726BB1">
        <w:rPr>
          <w:rFonts w:ascii="Verdana" w:hAnsi="Verdana"/>
          <w:noProof/>
        </w:rPr>
        <w:t xml:space="preserve"> (Sutherland</w:t>
      </w:r>
      <w:r w:rsidR="004F290F" w:rsidRPr="00B72F84">
        <w:rPr>
          <w:rFonts w:ascii="Verdana" w:hAnsi="Verdana"/>
          <w:noProof/>
        </w:rPr>
        <w:t xml:space="preserve"> 2001)</w:t>
      </w:r>
      <w:r w:rsidRPr="00B72F84">
        <w:rPr>
          <w:rFonts w:ascii="Verdana" w:hAnsi="Verdana"/>
          <w:lang w:val="en-GB"/>
        </w:rPr>
        <w:t xml:space="preserve">. </w:t>
      </w:r>
      <w:r w:rsidR="008A4E73" w:rsidRPr="00B72F84">
        <w:rPr>
          <w:rFonts w:ascii="Verdana" w:hAnsi="Verdana"/>
          <w:lang w:val="en-GB"/>
        </w:rPr>
        <w:t>T</w:t>
      </w:r>
      <w:r w:rsidR="00817587" w:rsidRPr="00B72F84">
        <w:rPr>
          <w:rFonts w:ascii="Verdana" w:hAnsi="Verdana"/>
          <w:lang w:val="en-GB"/>
        </w:rPr>
        <w:t xml:space="preserve">he </w:t>
      </w:r>
      <w:r w:rsidR="008A408B" w:rsidRPr="00B72F84">
        <w:rPr>
          <w:rFonts w:ascii="Verdana" w:hAnsi="Verdana"/>
          <w:lang w:val="en-GB"/>
        </w:rPr>
        <w:t>prese</w:t>
      </w:r>
      <w:r w:rsidR="004D1223" w:rsidRPr="00B72F84">
        <w:rPr>
          <w:rFonts w:ascii="Verdana" w:hAnsi="Verdana"/>
          <w:lang w:val="en-GB"/>
        </w:rPr>
        <w:t xml:space="preserve">nce of microorganisms </w:t>
      </w:r>
      <w:r w:rsidR="008A4E73" w:rsidRPr="00B72F84">
        <w:rPr>
          <w:rFonts w:ascii="Verdana" w:hAnsi="Verdana"/>
          <w:lang w:val="en-GB"/>
        </w:rPr>
        <w:t>with</w:t>
      </w:r>
      <w:r w:rsidR="00817587" w:rsidRPr="00B72F84">
        <w:rPr>
          <w:rFonts w:ascii="Verdana" w:hAnsi="Verdana"/>
          <w:lang w:val="en-GB"/>
        </w:rPr>
        <w:t>in</w:t>
      </w:r>
      <w:r w:rsidR="008A4E73" w:rsidRPr="00B72F84">
        <w:rPr>
          <w:rFonts w:ascii="Verdana" w:hAnsi="Verdana"/>
          <w:lang w:val="en-GB"/>
        </w:rPr>
        <w:t xml:space="preserve"> b</w:t>
      </w:r>
      <w:r w:rsidR="00817587" w:rsidRPr="00B72F84">
        <w:rPr>
          <w:rFonts w:ascii="Verdana" w:hAnsi="Verdana"/>
          <w:lang w:val="en-GB"/>
        </w:rPr>
        <w:t>iofilm</w:t>
      </w:r>
      <w:r w:rsidR="004D1223" w:rsidRPr="00B72F84">
        <w:rPr>
          <w:rFonts w:ascii="Verdana" w:hAnsi="Verdana"/>
          <w:lang w:val="en-GB"/>
        </w:rPr>
        <w:t>s can</w:t>
      </w:r>
      <w:r w:rsidR="00817587" w:rsidRPr="00B72F84">
        <w:rPr>
          <w:rFonts w:ascii="Verdana" w:hAnsi="Verdana"/>
          <w:lang w:val="en-GB"/>
        </w:rPr>
        <w:t xml:space="preserve"> </w:t>
      </w:r>
      <w:r w:rsidR="004D1223" w:rsidRPr="00B72F84">
        <w:rPr>
          <w:rFonts w:ascii="Verdana" w:hAnsi="Verdana"/>
          <w:lang w:val="en-GB"/>
        </w:rPr>
        <w:t xml:space="preserve">occur </w:t>
      </w:r>
      <w:r w:rsidR="00817587" w:rsidRPr="00B72F84">
        <w:rPr>
          <w:rFonts w:ascii="Verdana" w:hAnsi="Verdana"/>
          <w:lang w:val="en-GB"/>
        </w:rPr>
        <w:t>natural</w:t>
      </w:r>
      <w:r w:rsidR="004D1223" w:rsidRPr="00B72F84">
        <w:rPr>
          <w:rFonts w:ascii="Verdana" w:hAnsi="Verdana"/>
          <w:lang w:val="en-GB"/>
        </w:rPr>
        <w:t xml:space="preserve">ly </w:t>
      </w:r>
      <w:r w:rsidR="00140715" w:rsidRPr="00B72F84">
        <w:rPr>
          <w:rFonts w:ascii="Verdana" w:hAnsi="Verdana"/>
          <w:lang w:val="en-GB"/>
        </w:rPr>
        <w:t>in the oral environment</w:t>
      </w:r>
      <w:r w:rsidR="005F7FD9" w:rsidRPr="00B72F84">
        <w:rPr>
          <w:rFonts w:ascii="Verdana" w:hAnsi="Verdana"/>
          <w:noProof/>
          <w:lang w:val="en-GB"/>
        </w:rPr>
        <w:t xml:space="preserve"> (Deshpande</w:t>
      </w:r>
      <w:r w:rsidR="005679BA" w:rsidRPr="00B72F84">
        <w:rPr>
          <w:rFonts w:ascii="Verdana" w:hAnsi="Verdana"/>
          <w:noProof/>
          <w:lang w:val="en-GB"/>
        </w:rPr>
        <w:t xml:space="preserve"> </w:t>
      </w:r>
      <w:r w:rsidR="00A35706" w:rsidRPr="00BB63B4">
        <w:rPr>
          <w:rFonts w:ascii="Verdana" w:hAnsi="Verdana"/>
          <w:iCs/>
          <w:noProof/>
          <w:lang w:val="en-GB"/>
        </w:rPr>
        <w:t>et al</w:t>
      </w:r>
      <w:r w:rsidR="00A35706" w:rsidRPr="009020F0">
        <w:rPr>
          <w:rFonts w:ascii="Verdana" w:hAnsi="Verdana"/>
          <w:i/>
          <w:iCs/>
          <w:noProof/>
          <w:lang w:val="en-GB"/>
        </w:rPr>
        <w:t>.</w:t>
      </w:r>
      <w:r w:rsidR="005679BA" w:rsidRPr="00B72F84">
        <w:rPr>
          <w:rFonts w:ascii="Verdana" w:hAnsi="Verdana"/>
          <w:noProof/>
          <w:lang w:val="en-GB"/>
        </w:rPr>
        <w:t xml:space="preserve"> </w:t>
      </w:r>
      <w:r w:rsidR="005F7FD9" w:rsidRPr="00B72F84">
        <w:rPr>
          <w:rFonts w:ascii="Verdana" w:hAnsi="Verdana"/>
          <w:noProof/>
          <w:lang w:val="en-GB"/>
        </w:rPr>
        <w:t>2014)</w:t>
      </w:r>
      <w:r w:rsidR="00140715" w:rsidRPr="00B72F84">
        <w:rPr>
          <w:rFonts w:ascii="Verdana" w:hAnsi="Verdana"/>
          <w:lang w:val="en-GB"/>
        </w:rPr>
        <w:t xml:space="preserve">. </w:t>
      </w:r>
      <w:r w:rsidR="00AF4D2A" w:rsidRPr="00B72F84">
        <w:rPr>
          <w:rFonts w:ascii="Verdana" w:hAnsi="Verdana"/>
          <w:lang w:val="en-GB"/>
        </w:rPr>
        <w:t>When t</w:t>
      </w:r>
      <w:r w:rsidR="00A9782F" w:rsidRPr="00B72F84">
        <w:rPr>
          <w:rFonts w:ascii="Verdana" w:hAnsi="Verdana"/>
          <w:lang w:val="en-GB"/>
        </w:rPr>
        <w:t>hese biofilms overgrow</w:t>
      </w:r>
      <w:r w:rsidR="00AF4D2A" w:rsidRPr="00B72F84">
        <w:rPr>
          <w:rFonts w:ascii="Verdana" w:hAnsi="Verdana"/>
          <w:lang w:val="en-GB"/>
        </w:rPr>
        <w:t xml:space="preserve">, they're </w:t>
      </w:r>
      <w:r w:rsidR="00784981" w:rsidRPr="00B72F84">
        <w:rPr>
          <w:rFonts w:ascii="Verdana" w:hAnsi="Verdana"/>
          <w:lang w:val="en-GB"/>
        </w:rPr>
        <w:t>termed as "dental plaque"</w:t>
      </w:r>
      <w:r w:rsidR="00451AC9">
        <w:rPr>
          <w:rFonts w:ascii="Verdana" w:hAnsi="Verdana"/>
          <w:lang w:val="en-GB"/>
        </w:rPr>
        <w:t xml:space="preserve">. See </w:t>
      </w:r>
      <w:r w:rsidR="00451AC9" w:rsidRPr="00451AC9">
        <w:rPr>
          <w:rFonts w:ascii="Verdana" w:hAnsi="Verdana"/>
          <w:b/>
          <w:sz w:val="20"/>
          <w:lang w:val="en-GB"/>
        </w:rPr>
        <w:t>F</w:t>
      </w:r>
      <w:r w:rsidR="00EC0509" w:rsidRPr="00451AC9">
        <w:rPr>
          <w:rFonts w:ascii="Verdana" w:hAnsi="Verdana"/>
          <w:b/>
          <w:sz w:val="20"/>
          <w:lang w:val="en-GB"/>
        </w:rPr>
        <w:t>igure 1a</w:t>
      </w:r>
      <w:r w:rsidR="00726BB1">
        <w:rPr>
          <w:rFonts w:ascii="Verdana" w:hAnsi="Verdana"/>
          <w:noProof/>
        </w:rPr>
        <w:t xml:space="preserve"> (Bowen</w:t>
      </w:r>
      <w:r w:rsidR="00E76611" w:rsidRPr="00B72F84">
        <w:rPr>
          <w:rFonts w:ascii="Verdana" w:hAnsi="Verdana"/>
          <w:noProof/>
        </w:rPr>
        <w:t xml:space="preserve"> 2002)</w:t>
      </w:r>
      <w:r w:rsidR="00EC0509" w:rsidRPr="00B72F84">
        <w:rPr>
          <w:rFonts w:ascii="Verdana" w:hAnsi="Verdana"/>
          <w:lang w:val="en-GB"/>
        </w:rPr>
        <w:t>.</w:t>
      </w:r>
      <w:r w:rsidR="002B35B5">
        <w:rPr>
          <w:rFonts w:ascii="Verdana" w:hAnsi="Verdana"/>
          <w:lang w:val="en-GB"/>
        </w:rPr>
        <w:t xml:space="preserve"> Early plaque formation takes 24 hours and it matures within</w:t>
      </w:r>
      <w:r w:rsidR="00696CB7">
        <w:rPr>
          <w:rFonts w:ascii="Verdana" w:hAnsi="Verdana"/>
          <w:lang w:val="en-GB"/>
        </w:rPr>
        <w:t xml:space="preserve"> 4 to 10 days with an </w:t>
      </w:r>
      <w:r w:rsidR="002B35B5">
        <w:rPr>
          <w:rFonts w:ascii="Verdana" w:hAnsi="Verdana"/>
          <w:lang w:val="en-GB"/>
        </w:rPr>
        <w:t>average</w:t>
      </w:r>
      <w:r w:rsidR="00696CB7">
        <w:rPr>
          <w:rFonts w:ascii="Verdana" w:hAnsi="Verdana"/>
          <w:lang w:val="en-GB"/>
        </w:rPr>
        <w:t xml:space="preserve"> of</w:t>
      </w:r>
      <w:r w:rsidR="002B35B5">
        <w:rPr>
          <w:rFonts w:ascii="Verdana" w:hAnsi="Verdana"/>
          <w:lang w:val="en-GB"/>
        </w:rPr>
        <w:t xml:space="preserve"> </w:t>
      </w:r>
      <w:r w:rsidR="00696CB7">
        <w:rPr>
          <w:rFonts w:ascii="Verdana" w:hAnsi="Verdana"/>
          <w:lang w:val="en-GB"/>
        </w:rPr>
        <w:t>7 days</w:t>
      </w:r>
      <w:r w:rsidR="00440271">
        <w:rPr>
          <w:rFonts w:ascii="Verdana" w:hAnsi="Verdana"/>
          <w:lang w:val="en-GB"/>
        </w:rPr>
        <w:t xml:space="preserve"> (University of Illinois 2000)</w:t>
      </w:r>
      <w:r w:rsidR="002B35B5">
        <w:rPr>
          <w:rFonts w:ascii="Verdana" w:hAnsi="Verdana"/>
          <w:lang w:val="en-GB"/>
        </w:rPr>
        <w:t>.</w:t>
      </w:r>
      <w:r w:rsidR="00BB3436">
        <w:rPr>
          <w:rFonts w:ascii="Verdana" w:hAnsi="Verdana"/>
          <w:lang w:val="en-GB"/>
        </w:rPr>
        <w:t xml:space="preserve"> </w:t>
      </w:r>
      <w:r w:rsidR="00EC0509" w:rsidRPr="00B72F84">
        <w:rPr>
          <w:rFonts w:ascii="Verdana" w:hAnsi="Verdana"/>
          <w:lang w:val="en-GB"/>
        </w:rPr>
        <w:t xml:space="preserve"> </w:t>
      </w:r>
      <w:r w:rsidR="005877FA" w:rsidRPr="00B72F84">
        <w:rPr>
          <w:rFonts w:ascii="Verdana" w:hAnsi="Verdana"/>
          <w:lang w:val="en-GB"/>
        </w:rPr>
        <w:t>Build-up</w:t>
      </w:r>
      <w:r w:rsidR="00A9782F" w:rsidRPr="00B72F84">
        <w:rPr>
          <w:rFonts w:ascii="Verdana" w:hAnsi="Verdana"/>
          <w:lang w:val="en-GB"/>
        </w:rPr>
        <w:t xml:space="preserve"> of plaque on dental surfaces leads to the development of caries</w:t>
      </w:r>
      <w:r w:rsidR="003D08E5" w:rsidRPr="00B72F84">
        <w:rPr>
          <w:rFonts w:ascii="Verdana" w:hAnsi="Verdana"/>
          <w:lang w:val="en-GB"/>
        </w:rPr>
        <w:t xml:space="preserve"> (decay</w:t>
      </w:r>
      <w:r w:rsidR="00451AC9">
        <w:rPr>
          <w:rFonts w:ascii="Verdana" w:hAnsi="Verdana"/>
          <w:lang w:val="en-GB"/>
        </w:rPr>
        <w:t>). See</w:t>
      </w:r>
      <w:r w:rsidR="00E76611" w:rsidRPr="00B72F84">
        <w:rPr>
          <w:rFonts w:ascii="Verdana" w:hAnsi="Verdana"/>
          <w:lang w:val="en-GB"/>
        </w:rPr>
        <w:t xml:space="preserve"> </w:t>
      </w:r>
      <w:r w:rsidR="00451AC9" w:rsidRPr="00451AC9">
        <w:rPr>
          <w:rFonts w:ascii="Verdana" w:hAnsi="Verdana"/>
          <w:b/>
          <w:sz w:val="20"/>
          <w:lang w:val="en-GB"/>
        </w:rPr>
        <w:t>F</w:t>
      </w:r>
      <w:r w:rsidR="0066319E" w:rsidRPr="00451AC9">
        <w:rPr>
          <w:rFonts w:ascii="Verdana" w:hAnsi="Verdana"/>
          <w:b/>
          <w:sz w:val="20"/>
          <w:lang w:val="en-GB"/>
        </w:rPr>
        <w:t xml:space="preserve">igure </w:t>
      </w:r>
      <w:r w:rsidR="004A22FF" w:rsidRPr="00451AC9">
        <w:rPr>
          <w:rFonts w:ascii="Verdana" w:hAnsi="Verdana"/>
          <w:b/>
          <w:sz w:val="20"/>
          <w:lang w:val="en-GB"/>
        </w:rPr>
        <w:t>1b</w:t>
      </w:r>
      <w:r w:rsidR="00A9782F" w:rsidRPr="00B72F84">
        <w:rPr>
          <w:rFonts w:ascii="Verdana" w:hAnsi="Verdana"/>
          <w:lang w:val="en-GB"/>
        </w:rPr>
        <w:t xml:space="preserve">. </w:t>
      </w:r>
      <w:r w:rsidR="00ED1027" w:rsidRPr="00B72F84">
        <w:rPr>
          <w:rFonts w:ascii="Verdana" w:hAnsi="Verdana"/>
          <w:lang w:val="en-GB"/>
        </w:rPr>
        <w:lastRenderedPageBreak/>
        <w:t xml:space="preserve">Dental caries </w:t>
      </w:r>
      <w:r w:rsidRPr="00B72F84">
        <w:rPr>
          <w:rFonts w:ascii="Verdana" w:hAnsi="Verdana"/>
          <w:lang w:val="en-GB"/>
        </w:rPr>
        <w:t>is</w:t>
      </w:r>
      <w:r w:rsidR="00ED1027" w:rsidRPr="00B72F84">
        <w:rPr>
          <w:rFonts w:ascii="Verdana" w:hAnsi="Verdana"/>
          <w:lang w:val="en-GB"/>
        </w:rPr>
        <w:t xml:space="preserve"> the consequence of interaction of </w:t>
      </w:r>
      <w:r w:rsidR="00AF4D2A" w:rsidRPr="00B72F84">
        <w:rPr>
          <w:rFonts w:ascii="Verdana" w:hAnsi="Verdana"/>
          <w:lang w:val="en-GB"/>
        </w:rPr>
        <w:t>cariogenic bacteria</w:t>
      </w:r>
      <w:r w:rsidR="00ED1027" w:rsidRPr="00B72F84">
        <w:rPr>
          <w:rFonts w:ascii="Verdana" w:hAnsi="Verdana"/>
          <w:lang w:val="en-GB"/>
        </w:rPr>
        <w:t xml:space="preserve"> with </w:t>
      </w:r>
      <w:r w:rsidR="005F7FD9" w:rsidRPr="00B72F84">
        <w:rPr>
          <w:rFonts w:ascii="Verdana" w:hAnsi="Verdana"/>
          <w:lang w:val="en-GB"/>
        </w:rPr>
        <w:t>consumed</w:t>
      </w:r>
      <w:r w:rsidRPr="00B72F84">
        <w:rPr>
          <w:rFonts w:ascii="Verdana" w:hAnsi="Verdana"/>
          <w:lang w:val="en-GB"/>
        </w:rPr>
        <w:t xml:space="preserve"> dietary</w:t>
      </w:r>
      <w:r w:rsidR="00ED1027" w:rsidRPr="00B72F84">
        <w:rPr>
          <w:rFonts w:ascii="Verdana" w:hAnsi="Verdana"/>
          <w:lang w:val="en-GB"/>
        </w:rPr>
        <w:t xml:space="preserve"> components within a biofilm.</w:t>
      </w:r>
      <w:r w:rsidRPr="00B72F84">
        <w:rPr>
          <w:rFonts w:ascii="Verdana" w:hAnsi="Verdana"/>
          <w:lang w:val="en-GB"/>
        </w:rPr>
        <w:t xml:space="preserve"> This shows that dental caries is dependent on biofilms, and</w:t>
      </w:r>
      <w:r w:rsidR="00A9782F" w:rsidRPr="00B72F84">
        <w:rPr>
          <w:rFonts w:ascii="Verdana" w:hAnsi="Verdana"/>
          <w:lang w:val="en-GB"/>
        </w:rPr>
        <w:t xml:space="preserve"> fermentable dietary carbohydrates</w:t>
      </w:r>
      <w:r w:rsidR="00AF4D2A" w:rsidRPr="00B72F84">
        <w:rPr>
          <w:rFonts w:ascii="Verdana" w:hAnsi="Verdana"/>
          <w:lang w:val="en-GB"/>
        </w:rPr>
        <w:t>. Sucrose is considered a</w:t>
      </w:r>
      <w:r w:rsidR="00A9782F" w:rsidRPr="00B72F84">
        <w:rPr>
          <w:rFonts w:ascii="Verdana" w:hAnsi="Verdana"/>
          <w:lang w:val="en-GB"/>
        </w:rPr>
        <w:t xml:space="preserve"> key facto</w:t>
      </w:r>
      <w:r w:rsidR="00AF4D2A" w:rsidRPr="00B72F84">
        <w:rPr>
          <w:rFonts w:ascii="Verdana" w:hAnsi="Verdana"/>
          <w:lang w:val="en-GB"/>
        </w:rPr>
        <w:t>r</w:t>
      </w:r>
      <w:r w:rsidR="00A9782F" w:rsidRPr="00B72F84">
        <w:rPr>
          <w:rFonts w:ascii="Verdana" w:hAnsi="Verdana"/>
          <w:lang w:val="en-GB"/>
        </w:rPr>
        <w:t xml:space="preserve"> in initiating and developing </w:t>
      </w:r>
      <w:r w:rsidR="00AF4D2A" w:rsidRPr="00B72F84">
        <w:rPr>
          <w:rFonts w:ascii="Verdana" w:hAnsi="Verdana"/>
          <w:lang w:val="en-GB"/>
        </w:rPr>
        <w:t>carie</w:t>
      </w:r>
      <w:r w:rsidR="005877FA" w:rsidRPr="00B72F84">
        <w:rPr>
          <w:rFonts w:ascii="Verdana" w:hAnsi="Verdana"/>
          <w:lang w:val="en-GB"/>
        </w:rPr>
        <w:t>s as it is fermentable, and can be utilised</w:t>
      </w:r>
      <w:r w:rsidR="00AF4D2A" w:rsidRPr="00B72F84">
        <w:rPr>
          <w:rFonts w:ascii="Verdana" w:hAnsi="Verdana"/>
          <w:lang w:val="en-GB"/>
        </w:rPr>
        <w:t xml:space="preserve"> as a substrate fo</w:t>
      </w:r>
      <w:r w:rsidR="008B604C" w:rsidRPr="00B72F84">
        <w:rPr>
          <w:rFonts w:ascii="Verdana" w:hAnsi="Verdana"/>
          <w:lang w:val="en-GB"/>
        </w:rPr>
        <w:t>r the synthesis of extracellular and intracellular</w:t>
      </w:r>
      <w:r w:rsidR="00AF4D2A" w:rsidRPr="00B72F84">
        <w:rPr>
          <w:rFonts w:ascii="Verdana" w:hAnsi="Verdana"/>
          <w:lang w:val="en-GB"/>
        </w:rPr>
        <w:t xml:space="preserve"> polysac</w:t>
      </w:r>
      <w:r w:rsidR="00FD427E" w:rsidRPr="00B72F84">
        <w:rPr>
          <w:rFonts w:ascii="Verdana" w:hAnsi="Verdana"/>
          <w:lang w:val="en-GB"/>
        </w:rPr>
        <w:t>charides</w:t>
      </w:r>
      <w:r w:rsidR="00FB1E9A" w:rsidRPr="00B72F84">
        <w:rPr>
          <w:rFonts w:ascii="Verdana" w:hAnsi="Verdana"/>
          <w:lang w:val="en-GB"/>
        </w:rPr>
        <w:t xml:space="preserve"> </w:t>
      </w:r>
      <w:r w:rsidR="00FD427E" w:rsidRPr="00B72F84">
        <w:rPr>
          <w:rFonts w:ascii="Verdana" w:hAnsi="Verdana"/>
          <w:lang w:val="en-GB"/>
        </w:rPr>
        <w:t xml:space="preserve">of bacteria in </w:t>
      </w:r>
      <w:r w:rsidR="00FB1E9A" w:rsidRPr="00B72F84">
        <w:rPr>
          <w:rFonts w:ascii="Verdana" w:hAnsi="Verdana"/>
          <w:lang w:val="en-GB"/>
        </w:rPr>
        <w:t>dental plaque</w:t>
      </w:r>
      <w:r w:rsidR="00726BB1">
        <w:rPr>
          <w:rFonts w:ascii="Verdana" w:hAnsi="Verdana"/>
          <w:noProof/>
        </w:rPr>
        <w:t xml:space="preserve"> (Newbrun</w:t>
      </w:r>
      <w:r w:rsidR="000E7061" w:rsidRPr="00B72F84">
        <w:rPr>
          <w:rFonts w:ascii="Verdana" w:hAnsi="Verdana"/>
          <w:noProof/>
        </w:rPr>
        <w:t xml:space="preserve">1967; </w:t>
      </w:r>
      <w:r w:rsidR="00077F64" w:rsidRPr="00B72F84">
        <w:rPr>
          <w:rFonts w:ascii="Verdana" w:hAnsi="Verdana"/>
          <w:noProof/>
        </w:rPr>
        <w:t xml:space="preserve">Yoo </w:t>
      </w:r>
      <w:r w:rsidR="00A35706" w:rsidRPr="00BB63B4">
        <w:rPr>
          <w:rFonts w:ascii="Verdana" w:hAnsi="Verdana"/>
          <w:iCs/>
          <w:noProof/>
        </w:rPr>
        <w:t>et al</w:t>
      </w:r>
      <w:r w:rsidR="00A35706" w:rsidRPr="009020F0">
        <w:rPr>
          <w:rFonts w:ascii="Verdana" w:hAnsi="Verdana"/>
          <w:i/>
          <w:iCs/>
          <w:noProof/>
        </w:rPr>
        <w:t>.</w:t>
      </w:r>
      <w:r w:rsidR="00EC1A47" w:rsidRPr="00B72F84">
        <w:rPr>
          <w:rFonts w:ascii="Verdana" w:hAnsi="Verdana"/>
          <w:noProof/>
        </w:rPr>
        <w:t xml:space="preserve"> 2007)</w:t>
      </w:r>
      <w:r w:rsidR="00AF4D2A" w:rsidRPr="00B72F84">
        <w:rPr>
          <w:rFonts w:ascii="Verdana" w:hAnsi="Verdana"/>
          <w:lang w:val="en-GB"/>
        </w:rPr>
        <w:t>.</w:t>
      </w:r>
      <w:r w:rsidR="00F9408F" w:rsidRPr="00B72F84">
        <w:rPr>
          <w:rFonts w:ascii="Verdana" w:hAnsi="Verdana"/>
          <w:lang w:val="en-GB"/>
        </w:rPr>
        <w:t xml:space="preserve"> </w:t>
      </w:r>
      <w:r w:rsidRPr="00B72F84">
        <w:rPr>
          <w:rFonts w:ascii="Verdana" w:hAnsi="Verdana"/>
          <w:lang w:val="en-GB"/>
        </w:rPr>
        <w:t>These</w:t>
      </w:r>
      <w:r w:rsidR="00ED1027" w:rsidRPr="00B72F84">
        <w:rPr>
          <w:rFonts w:ascii="Verdana" w:hAnsi="Verdana"/>
          <w:lang w:val="en-GB"/>
        </w:rPr>
        <w:t xml:space="preserve"> biofilms</w:t>
      </w:r>
      <w:r w:rsidR="00140715" w:rsidRPr="00B72F84">
        <w:rPr>
          <w:rFonts w:ascii="Verdana" w:hAnsi="Verdana"/>
          <w:lang w:val="en-GB"/>
        </w:rPr>
        <w:t xml:space="preserve"> need</w:t>
      </w:r>
      <w:r w:rsidR="00817587" w:rsidRPr="00B72F84">
        <w:rPr>
          <w:rFonts w:ascii="Verdana" w:hAnsi="Verdana"/>
          <w:lang w:val="en-GB"/>
        </w:rPr>
        <w:t xml:space="preserve"> to be controlled</w:t>
      </w:r>
      <w:r w:rsidR="00140715" w:rsidRPr="00B72F84">
        <w:rPr>
          <w:rFonts w:ascii="Verdana" w:hAnsi="Verdana"/>
          <w:lang w:val="en-GB"/>
        </w:rPr>
        <w:t xml:space="preserve"> </w:t>
      </w:r>
      <w:r w:rsidR="00702D45" w:rsidRPr="00B72F84">
        <w:rPr>
          <w:rFonts w:ascii="Verdana" w:hAnsi="Verdana"/>
          <w:lang w:val="en-GB"/>
        </w:rPr>
        <w:t>in order to</w:t>
      </w:r>
      <w:r w:rsidR="004D1223" w:rsidRPr="00B72F84">
        <w:rPr>
          <w:rFonts w:ascii="Verdana" w:hAnsi="Verdana"/>
          <w:lang w:val="en-GB"/>
        </w:rPr>
        <w:t xml:space="preserve"> prevent overgrowth of oral microbiota</w:t>
      </w:r>
      <w:r w:rsidR="00817587" w:rsidRPr="00B72F84">
        <w:rPr>
          <w:rFonts w:ascii="Verdana" w:hAnsi="Verdana"/>
          <w:lang w:val="en-GB"/>
        </w:rPr>
        <w:t xml:space="preserve"> </w:t>
      </w:r>
      <w:r w:rsidRPr="00B72F84">
        <w:rPr>
          <w:rFonts w:ascii="Verdana" w:hAnsi="Verdana"/>
          <w:lang w:val="en-GB"/>
        </w:rPr>
        <w:t xml:space="preserve">that </w:t>
      </w:r>
      <w:r w:rsidR="009641B8" w:rsidRPr="00B72F84">
        <w:rPr>
          <w:rFonts w:ascii="Verdana" w:hAnsi="Verdana"/>
          <w:lang w:val="en-GB"/>
        </w:rPr>
        <w:t>in return will promote</w:t>
      </w:r>
      <w:r w:rsidR="00817587" w:rsidRPr="00B72F84">
        <w:rPr>
          <w:rFonts w:ascii="Verdana" w:hAnsi="Verdana"/>
          <w:lang w:val="en-GB"/>
        </w:rPr>
        <w:t xml:space="preserve"> the development of </w:t>
      </w:r>
      <w:r w:rsidR="00702D45" w:rsidRPr="00B72F84">
        <w:rPr>
          <w:rFonts w:ascii="Verdana" w:hAnsi="Verdana"/>
          <w:lang w:val="en-GB"/>
        </w:rPr>
        <w:t xml:space="preserve">plaque, </w:t>
      </w:r>
      <w:r w:rsidR="00817587" w:rsidRPr="00B72F84">
        <w:rPr>
          <w:rFonts w:ascii="Verdana" w:hAnsi="Verdana"/>
          <w:lang w:val="en-GB"/>
        </w:rPr>
        <w:t>caries and periodontal diseases</w:t>
      </w:r>
      <w:r w:rsidR="003E36BD" w:rsidRPr="00B72F84">
        <w:rPr>
          <w:rFonts w:ascii="Verdana" w:hAnsi="Verdana"/>
          <w:noProof/>
          <w:lang w:val="en-GB"/>
        </w:rPr>
        <w:t xml:space="preserve"> (Deshpande</w:t>
      </w:r>
      <w:r w:rsidR="00077F64" w:rsidRPr="00B72F84">
        <w:rPr>
          <w:rFonts w:ascii="Verdana" w:hAnsi="Verdana"/>
          <w:noProof/>
          <w:lang w:val="en-GB"/>
        </w:rPr>
        <w:t xml:space="preserve"> </w:t>
      </w:r>
      <w:r w:rsidR="00A35706" w:rsidRPr="00BB63B4">
        <w:rPr>
          <w:rFonts w:ascii="Verdana" w:hAnsi="Verdana"/>
          <w:iCs/>
          <w:noProof/>
          <w:lang w:val="en-GB"/>
        </w:rPr>
        <w:t>et al</w:t>
      </w:r>
      <w:r w:rsidR="00A35706" w:rsidRPr="009020F0">
        <w:rPr>
          <w:rFonts w:ascii="Verdana" w:hAnsi="Verdana"/>
          <w:i/>
          <w:iCs/>
          <w:noProof/>
          <w:lang w:val="en-GB"/>
        </w:rPr>
        <w:t>.</w:t>
      </w:r>
      <w:r w:rsidR="00875595" w:rsidRPr="00B72F84">
        <w:rPr>
          <w:rFonts w:ascii="Verdana" w:hAnsi="Verdana"/>
          <w:noProof/>
          <w:lang w:val="en-GB"/>
        </w:rPr>
        <w:t xml:space="preserve"> </w:t>
      </w:r>
      <w:r w:rsidR="003E36BD" w:rsidRPr="00B72F84">
        <w:rPr>
          <w:rFonts w:ascii="Verdana" w:hAnsi="Verdana"/>
          <w:noProof/>
          <w:lang w:val="en-GB"/>
        </w:rPr>
        <w:t>2014)</w:t>
      </w:r>
      <w:r w:rsidR="00817587" w:rsidRPr="00B72F84">
        <w:rPr>
          <w:rFonts w:ascii="Verdana" w:hAnsi="Verdana"/>
          <w:lang w:val="en-GB"/>
        </w:rPr>
        <w:t>.</w:t>
      </w:r>
      <w:r w:rsidR="00140715" w:rsidRPr="00B72F84">
        <w:rPr>
          <w:rFonts w:ascii="Verdana" w:hAnsi="Verdana"/>
          <w:lang w:val="en-GB"/>
        </w:rPr>
        <w:t xml:space="preserve"> </w:t>
      </w:r>
    </w:p>
    <w:p w:rsidR="005F48A0" w:rsidRPr="00126312" w:rsidRDefault="005F48A0" w:rsidP="00BA7C4F">
      <w:pPr>
        <w:pStyle w:val="Heading2"/>
        <w:spacing w:before="240" w:line="480" w:lineRule="auto"/>
        <w:rPr>
          <w:shadow/>
        </w:rPr>
      </w:pPr>
      <w:bookmarkStart w:id="15" w:name="_Toc484116902"/>
      <w:r w:rsidRPr="00126312">
        <w:rPr>
          <w:shadow/>
        </w:rPr>
        <w:t>Streptococcus mutans</w:t>
      </w:r>
      <w:bookmarkEnd w:id="15"/>
    </w:p>
    <w:p w:rsidR="00451AC9" w:rsidRPr="00456B67" w:rsidRDefault="0062104E" w:rsidP="00456B67">
      <w:pPr>
        <w:bidi w:val="0"/>
        <w:spacing w:after="0" w:line="480" w:lineRule="auto"/>
        <w:ind w:firstLine="720"/>
        <w:rPr>
          <w:rFonts w:ascii="Verdana" w:hAnsi="Verdana"/>
          <w:lang w:val="en-GB"/>
        </w:rPr>
      </w:pPr>
      <w:r w:rsidRPr="003506CD">
        <w:rPr>
          <w:rStyle w:val="verbodyChar"/>
        </w:rPr>
        <w:t>M</w:t>
      </w:r>
      <w:r w:rsidR="006F5C1E" w:rsidRPr="003506CD">
        <w:rPr>
          <w:rStyle w:val="verbodyChar"/>
        </w:rPr>
        <w:t>ore than</w:t>
      </w:r>
      <w:r w:rsidR="006F5C1E" w:rsidRPr="00B72F84">
        <w:rPr>
          <w:rFonts w:ascii="Verdana" w:hAnsi="Verdana"/>
          <w:lang w:val="en-GB"/>
        </w:rPr>
        <w:t xml:space="preserve"> 700 bacterial species or phylotypes have been detected</w:t>
      </w:r>
      <w:r w:rsidRPr="00B72F84">
        <w:rPr>
          <w:rFonts w:ascii="Verdana" w:hAnsi="Verdana"/>
          <w:lang w:val="en-GB"/>
        </w:rPr>
        <w:t xml:space="preserve"> in the oral environment so far</w:t>
      </w:r>
      <w:r w:rsidR="005818FD" w:rsidRPr="00B72F84">
        <w:rPr>
          <w:rFonts w:ascii="Verdana" w:hAnsi="Verdana"/>
          <w:noProof/>
        </w:rPr>
        <w:t xml:space="preserve"> (Aas</w:t>
      </w:r>
      <w:r w:rsidR="00875595" w:rsidRPr="00B72F84">
        <w:rPr>
          <w:rFonts w:ascii="Verdana" w:hAnsi="Verdana"/>
          <w:noProof/>
          <w:rtl/>
        </w:rPr>
        <w:t xml:space="preserve"> </w:t>
      </w:r>
      <w:r w:rsidR="00A35706" w:rsidRPr="00BB63B4">
        <w:rPr>
          <w:rFonts w:ascii="Verdana" w:hAnsi="Verdana"/>
          <w:iCs/>
          <w:noProof/>
          <w:lang w:val="en-GB"/>
        </w:rPr>
        <w:t>et al</w:t>
      </w:r>
      <w:r w:rsidR="007573F0">
        <w:rPr>
          <w:rFonts w:ascii="Verdana" w:hAnsi="Verdana"/>
          <w:i/>
          <w:iCs/>
          <w:noProof/>
          <w:lang w:val="en-GB"/>
        </w:rPr>
        <w:t xml:space="preserve">. </w:t>
      </w:r>
      <w:r w:rsidR="005818FD" w:rsidRPr="00B72F84">
        <w:rPr>
          <w:rFonts w:ascii="Verdana" w:hAnsi="Verdana"/>
          <w:noProof/>
        </w:rPr>
        <w:t>2005)</w:t>
      </w:r>
      <w:r w:rsidR="00906215">
        <w:rPr>
          <w:rFonts w:ascii="Verdana" w:hAnsi="Verdana"/>
          <w:lang w:val="en-GB"/>
        </w:rPr>
        <w:t xml:space="preserve">. But </w:t>
      </w:r>
      <w:r w:rsidRPr="00B72F84">
        <w:rPr>
          <w:rFonts w:ascii="Verdana" w:hAnsi="Verdana"/>
          <w:i/>
          <w:iCs/>
          <w:lang w:val="en-GB"/>
        </w:rPr>
        <w:t>Streptococcus mutans</w:t>
      </w:r>
      <w:r w:rsidR="00A6712D">
        <w:rPr>
          <w:rFonts w:ascii="Verdana" w:hAnsi="Verdana"/>
          <w:i/>
          <w:iCs/>
          <w:lang w:val="en-GB"/>
        </w:rPr>
        <w:t xml:space="preserve"> </w:t>
      </w:r>
      <w:r w:rsidRPr="00B72F84">
        <w:rPr>
          <w:rFonts w:ascii="Verdana" w:hAnsi="Verdana"/>
          <w:lang w:val="en-GB"/>
        </w:rPr>
        <w:t xml:space="preserve">is </w:t>
      </w:r>
      <w:r w:rsidR="008B604C" w:rsidRPr="00B72F84">
        <w:rPr>
          <w:rFonts w:ascii="Verdana" w:hAnsi="Verdana"/>
          <w:lang w:val="en-GB"/>
        </w:rPr>
        <w:t xml:space="preserve">the </w:t>
      </w:r>
      <w:r w:rsidRPr="00B72F84">
        <w:rPr>
          <w:rFonts w:ascii="Verdana" w:hAnsi="Verdana"/>
          <w:lang w:val="en-GB"/>
        </w:rPr>
        <w:t>etiologic agent for dental caries, and it</w:t>
      </w:r>
      <w:r w:rsidR="006F5C1E" w:rsidRPr="00B72F84">
        <w:rPr>
          <w:rFonts w:ascii="Verdana" w:hAnsi="Verdana"/>
          <w:lang w:val="en-GB"/>
        </w:rPr>
        <w:t xml:space="preserve"> co-exist</w:t>
      </w:r>
      <w:r w:rsidRPr="00B72F84">
        <w:rPr>
          <w:rFonts w:ascii="Verdana" w:hAnsi="Verdana"/>
          <w:lang w:val="en-GB"/>
        </w:rPr>
        <w:t>s</w:t>
      </w:r>
      <w:r w:rsidR="000E7C59" w:rsidRPr="00B72F84">
        <w:rPr>
          <w:rFonts w:ascii="Verdana" w:hAnsi="Verdana"/>
          <w:lang w:val="en-GB"/>
        </w:rPr>
        <w:t xml:space="preserve"> in </w:t>
      </w:r>
      <w:r w:rsidRPr="00B72F84">
        <w:rPr>
          <w:rFonts w:ascii="Verdana" w:hAnsi="Verdana"/>
          <w:lang w:val="en-GB"/>
        </w:rPr>
        <w:t xml:space="preserve">an </w:t>
      </w:r>
      <w:r w:rsidR="006F5C1E" w:rsidRPr="00B72F84">
        <w:rPr>
          <w:rFonts w:ascii="Verdana" w:hAnsi="Verdana"/>
          <w:lang w:val="en-GB"/>
        </w:rPr>
        <w:t>interactive</w:t>
      </w:r>
      <w:r w:rsidRPr="00B72F84">
        <w:rPr>
          <w:rFonts w:ascii="Verdana" w:hAnsi="Verdana"/>
          <w:lang w:val="en-GB"/>
        </w:rPr>
        <w:t xml:space="preserve"> joint</w:t>
      </w:r>
      <w:r w:rsidR="006F5C1E" w:rsidRPr="00B72F84">
        <w:rPr>
          <w:rFonts w:ascii="Verdana" w:hAnsi="Verdana"/>
          <w:lang w:val="en-GB"/>
        </w:rPr>
        <w:t xml:space="preserve"> community </w:t>
      </w:r>
      <w:r w:rsidR="000E7C59" w:rsidRPr="00B72F84">
        <w:rPr>
          <w:rFonts w:ascii="Verdana" w:hAnsi="Verdana"/>
          <w:lang w:val="en-GB"/>
        </w:rPr>
        <w:t>with more than 500 other species of bacteria</w:t>
      </w:r>
      <w:r w:rsidR="0005153B" w:rsidRPr="00B72F84">
        <w:rPr>
          <w:rFonts w:ascii="Verdana" w:hAnsi="Verdana"/>
          <w:lang w:val="en-GB"/>
        </w:rPr>
        <w:t xml:space="preserve"> within </w:t>
      </w:r>
      <w:r w:rsidR="00351C58" w:rsidRPr="00B72F84">
        <w:rPr>
          <w:rFonts w:ascii="Verdana" w:hAnsi="Verdana"/>
          <w:lang w:val="en-GB"/>
        </w:rPr>
        <w:t>the dental biofilm</w:t>
      </w:r>
      <w:r w:rsidR="00077F64" w:rsidRPr="00B72F84">
        <w:rPr>
          <w:rFonts w:ascii="Verdana" w:hAnsi="Verdana"/>
          <w:noProof/>
        </w:rPr>
        <w:t xml:space="preserve"> (Paster </w:t>
      </w:r>
      <w:r w:rsidR="00A35706" w:rsidRPr="00BB63B4">
        <w:rPr>
          <w:rFonts w:ascii="Verdana" w:hAnsi="Verdana"/>
          <w:iCs/>
          <w:noProof/>
        </w:rPr>
        <w:t>et al</w:t>
      </w:r>
      <w:r w:rsidR="00A35706">
        <w:rPr>
          <w:rFonts w:ascii="Verdana" w:hAnsi="Verdana"/>
          <w:i/>
          <w:iCs/>
          <w:noProof/>
        </w:rPr>
        <w:t>.</w:t>
      </w:r>
      <w:r w:rsidR="005818FD" w:rsidRPr="00B72F84">
        <w:rPr>
          <w:rFonts w:ascii="Verdana" w:hAnsi="Verdana"/>
          <w:noProof/>
        </w:rPr>
        <w:t xml:space="preserve"> 2001)</w:t>
      </w:r>
      <w:r w:rsidR="00351C58" w:rsidRPr="00B72F84">
        <w:rPr>
          <w:rFonts w:ascii="Verdana" w:hAnsi="Verdana"/>
          <w:lang w:val="en-GB"/>
        </w:rPr>
        <w:t xml:space="preserve">. </w:t>
      </w:r>
      <w:r w:rsidRPr="00B72F84">
        <w:rPr>
          <w:rFonts w:ascii="Verdana" w:hAnsi="Verdana"/>
          <w:lang w:val="en-GB"/>
        </w:rPr>
        <w:t xml:space="preserve">Early signs of dental caries is characterised by superficial </w:t>
      </w:r>
      <w:r w:rsidR="00B55D7E" w:rsidRPr="00B72F84">
        <w:rPr>
          <w:rFonts w:ascii="Verdana" w:hAnsi="Verdana"/>
          <w:lang w:val="en-GB"/>
        </w:rPr>
        <w:t>lesion</w:t>
      </w:r>
      <w:r w:rsidRPr="00B72F84">
        <w:rPr>
          <w:rFonts w:ascii="Verdana" w:hAnsi="Verdana"/>
          <w:lang w:val="en-GB"/>
        </w:rPr>
        <w:t xml:space="preserve"> that's caused by acids, the </w:t>
      </w:r>
      <w:r w:rsidR="000E7C59" w:rsidRPr="00B72F84">
        <w:rPr>
          <w:rFonts w:ascii="Verdana" w:hAnsi="Verdana"/>
          <w:lang w:val="en-GB"/>
        </w:rPr>
        <w:t>by-products</w:t>
      </w:r>
      <w:r w:rsidRPr="00B72F84">
        <w:rPr>
          <w:rFonts w:ascii="Verdana" w:hAnsi="Verdana"/>
          <w:lang w:val="en-GB"/>
        </w:rPr>
        <w:t xml:space="preserve"> of carbohydrate metabolism </w:t>
      </w:r>
      <w:r w:rsidR="000E7C59" w:rsidRPr="00B72F84">
        <w:rPr>
          <w:rFonts w:ascii="Verdana" w:hAnsi="Verdana"/>
          <w:lang w:val="en-GB"/>
        </w:rPr>
        <w:t>by</w:t>
      </w:r>
      <w:r w:rsidR="00B01047" w:rsidRPr="00B72F84">
        <w:rPr>
          <w:rFonts w:ascii="Verdana" w:hAnsi="Verdana"/>
          <w:lang w:val="en-GB"/>
        </w:rPr>
        <w:t xml:space="preserve"> </w:t>
      </w:r>
      <w:r w:rsidR="00B01047" w:rsidRPr="00B72F84">
        <w:rPr>
          <w:rFonts w:ascii="Verdana" w:hAnsi="Verdana"/>
          <w:i/>
          <w:iCs/>
          <w:lang w:val="en-GB"/>
        </w:rPr>
        <w:t xml:space="preserve">Streptococcus </w:t>
      </w:r>
      <w:r w:rsidRPr="00B72F84">
        <w:rPr>
          <w:rFonts w:ascii="Verdana" w:hAnsi="Verdana"/>
          <w:i/>
          <w:iCs/>
          <w:lang w:val="en-GB"/>
        </w:rPr>
        <w:t>mutans</w:t>
      </w:r>
      <w:r w:rsidRPr="00B72F84">
        <w:rPr>
          <w:rFonts w:ascii="Verdana" w:hAnsi="Verdana"/>
          <w:lang w:val="en-GB"/>
        </w:rPr>
        <w:t>.</w:t>
      </w:r>
      <w:r w:rsidR="00F57CFA" w:rsidRPr="00B72F84">
        <w:rPr>
          <w:rFonts w:ascii="Verdana" w:hAnsi="Verdana"/>
          <w:lang w:val="en-GB"/>
        </w:rPr>
        <w:t xml:space="preserve"> Cariogenic bacterial activity </w:t>
      </w:r>
      <w:r w:rsidR="001D5ABD" w:rsidRPr="00B72F84">
        <w:rPr>
          <w:rFonts w:ascii="Verdana" w:hAnsi="Verdana"/>
          <w:lang w:val="en-GB"/>
        </w:rPr>
        <w:t>progresses from</w:t>
      </w:r>
      <w:r w:rsidR="00F57CFA" w:rsidRPr="00B72F84">
        <w:rPr>
          <w:rFonts w:ascii="Verdana" w:hAnsi="Verdana"/>
          <w:lang w:val="en-GB"/>
        </w:rPr>
        <w:t xml:space="preserve"> </w:t>
      </w:r>
      <w:r w:rsidR="0077223D" w:rsidRPr="00B72F84">
        <w:rPr>
          <w:rFonts w:ascii="Verdana" w:hAnsi="Verdana"/>
          <w:lang w:val="en-GB"/>
        </w:rPr>
        <w:t>enamel to</w:t>
      </w:r>
      <w:r w:rsidR="00F57CFA" w:rsidRPr="00B72F84">
        <w:rPr>
          <w:rFonts w:ascii="Verdana" w:hAnsi="Verdana"/>
          <w:lang w:val="en-GB"/>
        </w:rPr>
        <w:t xml:space="preserve"> dentin</w:t>
      </w:r>
      <w:r w:rsidR="0077223D" w:rsidRPr="00B72F84">
        <w:rPr>
          <w:rFonts w:ascii="Verdana" w:hAnsi="Verdana"/>
          <w:lang w:val="en-GB"/>
        </w:rPr>
        <w:t xml:space="preserve"> to pulp</w:t>
      </w:r>
      <w:r w:rsidR="00F57CFA" w:rsidRPr="00B72F84">
        <w:rPr>
          <w:rFonts w:ascii="Verdana" w:hAnsi="Verdana"/>
          <w:lang w:val="en-GB"/>
        </w:rPr>
        <w:t xml:space="preserve"> </w:t>
      </w:r>
      <w:r w:rsidR="00BF13E6" w:rsidRPr="00B72F84">
        <w:rPr>
          <w:rFonts w:ascii="Verdana" w:hAnsi="Verdana"/>
          <w:lang w:val="en-GB"/>
        </w:rPr>
        <w:t>of teeth</w:t>
      </w:r>
      <w:r w:rsidR="00FD427E" w:rsidRPr="00B72F84">
        <w:rPr>
          <w:rFonts w:ascii="Verdana" w:hAnsi="Verdana"/>
          <w:lang w:val="en-GB"/>
        </w:rPr>
        <w:t xml:space="preserve"> if left uncontrolled</w:t>
      </w:r>
      <w:r w:rsidR="00451AC9">
        <w:rPr>
          <w:rFonts w:ascii="Verdana" w:hAnsi="Verdana"/>
          <w:sz w:val="20"/>
          <w:szCs w:val="20"/>
          <w:lang w:val="en-GB"/>
        </w:rPr>
        <w:t xml:space="preserve">. See </w:t>
      </w:r>
      <w:r w:rsidR="00451AC9" w:rsidRPr="00451AC9">
        <w:rPr>
          <w:rFonts w:ascii="Verdana" w:hAnsi="Verdana"/>
          <w:b/>
          <w:sz w:val="20"/>
          <w:szCs w:val="20"/>
          <w:lang w:val="en-GB"/>
        </w:rPr>
        <w:t>F</w:t>
      </w:r>
      <w:r w:rsidR="0066319E" w:rsidRPr="00451AC9">
        <w:rPr>
          <w:rFonts w:ascii="Verdana" w:hAnsi="Verdana"/>
          <w:b/>
          <w:sz w:val="20"/>
          <w:szCs w:val="20"/>
          <w:lang w:val="en-GB"/>
        </w:rPr>
        <w:t>igure 2</w:t>
      </w:r>
      <w:r w:rsidR="004A22FF" w:rsidRPr="00B72F84">
        <w:rPr>
          <w:rFonts w:ascii="Verdana" w:hAnsi="Verdana"/>
          <w:lang w:val="en-GB"/>
        </w:rPr>
        <w:t xml:space="preserve"> </w:t>
      </w:r>
      <w:r w:rsidR="00451AC9">
        <w:rPr>
          <w:rFonts w:ascii="Verdana" w:hAnsi="Verdana"/>
          <w:lang w:val="en-GB"/>
        </w:rPr>
        <w:t>for</w:t>
      </w:r>
      <w:r w:rsidR="004A22FF" w:rsidRPr="00B72F84">
        <w:rPr>
          <w:rFonts w:ascii="Verdana" w:hAnsi="Verdana"/>
          <w:lang w:val="en-GB"/>
        </w:rPr>
        <w:t xml:space="preserve"> teeth layers</w:t>
      </w:r>
      <w:r w:rsidR="0066319E" w:rsidRPr="00B72F84">
        <w:rPr>
          <w:rFonts w:ascii="Verdana" w:hAnsi="Verdana"/>
          <w:lang w:val="en-GB"/>
        </w:rPr>
        <w:t xml:space="preserve"> and </w:t>
      </w:r>
      <w:r w:rsidR="00451AC9" w:rsidRPr="00451AC9">
        <w:rPr>
          <w:rFonts w:ascii="Verdana" w:hAnsi="Verdana"/>
          <w:b/>
          <w:sz w:val="20"/>
          <w:lang w:val="en-GB"/>
        </w:rPr>
        <w:t>F</w:t>
      </w:r>
      <w:r w:rsidR="0066319E" w:rsidRPr="00451AC9">
        <w:rPr>
          <w:rFonts w:ascii="Verdana" w:hAnsi="Verdana"/>
          <w:b/>
          <w:sz w:val="20"/>
          <w:lang w:val="en-GB"/>
        </w:rPr>
        <w:t>igure 1a, 1b, 1c, 1d</w:t>
      </w:r>
      <w:r w:rsidR="004A22FF" w:rsidRPr="00B72F84">
        <w:rPr>
          <w:rFonts w:ascii="Verdana" w:hAnsi="Verdana"/>
          <w:lang w:val="en-GB"/>
        </w:rPr>
        <w:t xml:space="preserve"> </w:t>
      </w:r>
      <w:r w:rsidR="00451AC9">
        <w:rPr>
          <w:rFonts w:ascii="Verdana" w:hAnsi="Verdana"/>
          <w:lang w:val="en-GB"/>
        </w:rPr>
        <w:t>for</w:t>
      </w:r>
      <w:r w:rsidR="004A22FF" w:rsidRPr="00B72F84">
        <w:rPr>
          <w:rFonts w:ascii="Verdana" w:hAnsi="Verdana"/>
          <w:lang w:val="en-GB"/>
        </w:rPr>
        <w:t xml:space="preserve"> progression</w:t>
      </w:r>
      <w:r w:rsidR="006C2744" w:rsidRPr="00B72F84">
        <w:rPr>
          <w:rFonts w:ascii="Verdana" w:hAnsi="Verdana"/>
          <w:lang w:val="en-GB"/>
        </w:rPr>
        <w:t xml:space="preserve"> of dental caries</w:t>
      </w:r>
      <w:r w:rsidR="00EB0DB6" w:rsidRPr="00B72F84">
        <w:rPr>
          <w:rFonts w:ascii="Verdana" w:hAnsi="Verdana"/>
          <w:lang w:val="en-GB"/>
        </w:rPr>
        <w:t xml:space="preserve"> throughout t</w:t>
      </w:r>
      <w:r w:rsidR="00B40911" w:rsidRPr="00B72F84">
        <w:rPr>
          <w:rFonts w:ascii="Verdana" w:hAnsi="Verdana"/>
          <w:lang w:val="en-GB"/>
        </w:rPr>
        <w:t>ee</w:t>
      </w:r>
      <w:r w:rsidR="00EB0DB6" w:rsidRPr="00B72F84">
        <w:rPr>
          <w:rFonts w:ascii="Verdana" w:hAnsi="Verdana"/>
          <w:lang w:val="en-GB"/>
        </w:rPr>
        <w:t>th layers</w:t>
      </w:r>
      <w:r w:rsidR="00BF13E6" w:rsidRPr="00B72F84">
        <w:rPr>
          <w:rFonts w:ascii="Verdana" w:hAnsi="Verdana"/>
          <w:lang w:val="en-GB"/>
        </w:rPr>
        <w:t>.</w:t>
      </w:r>
      <w:r w:rsidR="00F57CFA" w:rsidRPr="00B72F84">
        <w:rPr>
          <w:rFonts w:ascii="Verdana" w:hAnsi="Verdana"/>
          <w:sz w:val="24"/>
          <w:szCs w:val="24"/>
          <w:lang w:val="en-GB"/>
        </w:rPr>
        <w:t xml:space="preserve"> </w:t>
      </w:r>
      <w:r w:rsidR="000E7C59" w:rsidRPr="00B72F84">
        <w:rPr>
          <w:rFonts w:ascii="Verdana" w:hAnsi="Verdana"/>
          <w:lang w:val="en-GB"/>
        </w:rPr>
        <w:t>For biofilms to function optimally, bacterial community runs by a quorum system of sensing and signalling</w:t>
      </w:r>
      <w:r w:rsidR="00077F64" w:rsidRPr="00B72F84">
        <w:rPr>
          <w:rFonts w:ascii="Verdana" w:hAnsi="Verdana"/>
          <w:noProof/>
        </w:rPr>
        <w:t xml:space="preserve"> (Li </w:t>
      </w:r>
      <w:r w:rsidR="00A35706" w:rsidRPr="00BB63B4">
        <w:rPr>
          <w:rFonts w:ascii="Verdana" w:hAnsi="Verdana"/>
          <w:iCs/>
          <w:noProof/>
        </w:rPr>
        <w:t>et al</w:t>
      </w:r>
      <w:r w:rsidR="00A35706">
        <w:rPr>
          <w:rFonts w:ascii="Verdana" w:hAnsi="Verdana"/>
          <w:i/>
          <w:iCs/>
          <w:noProof/>
        </w:rPr>
        <w:t>.</w:t>
      </w:r>
      <w:r w:rsidR="003963E1" w:rsidRPr="00B72F84">
        <w:rPr>
          <w:rFonts w:ascii="Verdana" w:hAnsi="Verdana"/>
          <w:noProof/>
        </w:rPr>
        <w:t xml:space="preserve"> 2002)</w:t>
      </w:r>
      <w:r w:rsidR="006F5C1E" w:rsidRPr="00B72F84">
        <w:rPr>
          <w:rFonts w:ascii="Verdana" w:hAnsi="Verdana"/>
          <w:lang w:val="en-GB"/>
        </w:rPr>
        <w:t xml:space="preserve">. </w:t>
      </w:r>
      <w:r w:rsidR="00EB38B2" w:rsidRPr="00B72F84">
        <w:rPr>
          <w:rFonts w:ascii="Verdana" w:hAnsi="Verdana"/>
          <w:lang w:val="en-GB"/>
        </w:rPr>
        <w:t xml:space="preserve">Cariogenic </w:t>
      </w:r>
      <w:r w:rsidR="008B604C" w:rsidRPr="00B72F84">
        <w:rPr>
          <w:rFonts w:ascii="Verdana" w:hAnsi="Verdana"/>
          <w:lang w:val="en-GB"/>
        </w:rPr>
        <w:t>signalling</w:t>
      </w:r>
      <w:r w:rsidR="00EB38B2" w:rsidRPr="00B72F84">
        <w:rPr>
          <w:rFonts w:ascii="Verdana" w:hAnsi="Verdana"/>
          <w:lang w:val="en-GB"/>
        </w:rPr>
        <w:t xml:space="preserve"> includes co-</w:t>
      </w:r>
      <w:r w:rsidR="00F2550C" w:rsidRPr="00B72F84">
        <w:rPr>
          <w:rFonts w:ascii="Verdana" w:hAnsi="Verdana"/>
          <w:lang w:val="en-GB"/>
        </w:rPr>
        <w:t>aggregation</w:t>
      </w:r>
      <w:r w:rsidR="00B023CB" w:rsidRPr="00B72F84">
        <w:rPr>
          <w:rFonts w:ascii="Verdana" w:hAnsi="Verdana"/>
          <w:lang w:val="en-GB"/>
        </w:rPr>
        <w:t>, cell-cell communication</w:t>
      </w:r>
      <w:r w:rsidR="008C73C9" w:rsidRPr="00B72F84">
        <w:rPr>
          <w:rFonts w:ascii="Verdana" w:hAnsi="Verdana"/>
          <w:lang w:val="en-GB"/>
        </w:rPr>
        <w:t>, metabolic exchange</w:t>
      </w:r>
      <w:r w:rsidR="00EB38B2" w:rsidRPr="00B72F84">
        <w:rPr>
          <w:rFonts w:ascii="Verdana" w:hAnsi="Verdana"/>
          <w:lang w:val="en-GB"/>
        </w:rPr>
        <w:t>, an</w:t>
      </w:r>
      <w:r w:rsidR="00B023CB" w:rsidRPr="00B72F84">
        <w:rPr>
          <w:rFonts w:ascii="Verdana" w:hAnsi="Verdana"/>
          <w:lang w:val="en-GB"/>
        </w:rPr>
        <w:t>d genetic material</w:t>
      </w:r>
      <w:r w:rsidR="00590EE7" w:rsidRPr="00B72F84">
        <w:rPr>
          <w:rFonts w:ascii="Verdana" w:hAnsi="Verdana"/>
          <w:lang w:val="en-GB"/>
        </w:rPr>
        <w:t xml:space="preserve"> exchange</w:t>
      </w:r>
      <w:r w:rsidR="003963E1" w:rsidRPr="00B72F84">
        <w:rPr>
          <w:rFonts w:ascii="Verdana" w:hAnsi="Verdana"/>
          <w:noProof/>
          <w:lang w:val="en-GB"/>
        </w:rPr>
        <w:t xml:space="preserve"> (Kolenbrander</w:t>
      </w:r>
      <w:r w:rsidR="00077F64" w:rsidRPr="00B72F84">
        <w:rPr>
          <w:rFonts w:ascii="Verdana" w:hAnsi="Verdana"/>
          <w:noProof/>
          <w:lang w:val="en-GB"/>
        </w:rPr>
        <w:t xml:space="preserve"> </w:t>
      </w:r>
      <w:r w:rsidR="007573F0" w:rsidRPr="00BB63B4">
        <w:rPr>
          <w:rFonts w:ascii="Verdana" w:hAnsi="Verdana"/>
          <w:iCs/>
          <w:noProof/>
          <w:lang w:val="en-GB"/>
        </w:rPr>
        <w:t>et al</w:t>
      </w:r>
      <w:r w:rsidR="007573F0">
        <w:rPr>
          <w:rFonts w:ascii="Verdana" w:hAnsi="Verdana"/>
          <w:i/>
          <w:iCs/>
          <w:noProof/>
          <w:lang w:val="en-GB"/>
        </w:rPr>
        <w:t>.</w:t>
      </w:r>
      <w:r w:rsidR="00077F64" w:rsidRPr="00B72F84">
        <w:rPr>
          <w:rFonts w:ascii="Verdana" w:hAnsi="Verdana"/>
          <w:noProof/>
          <w:lang w:val="en-GB"/>
        </w:rPr>
        <w:t xml:space="preserve"> 2006; Li </w:t>
      </w:r>
      <w:r w:rsidR="00A35706" w:rsidRPr="00BB63B4">
        <w:rPr>
          <w:rFonts w:ascii="Verdana" w:hAnsi="Verdana"/>
          <w:iCs/>
          <w:noProof/>
          <w:lang w:val="en-GB"/>
        </w:rPr>
        <w:t>et al</w:t>
      </w:r>
      <w:r w:rsidR="00A35706">
        <w:rPr>
          <w:rFonts w:ascii="Verdana" w:hAnsi="Verdana"/>
          <w:i/>
          <w:iCs/>
          <w:noProof/>
          <w:lang w:val="en-GB"/>
        </w:rPr>
        <w:t>.</w:t>
      </w:r>
      <w:r w:rsidR="00875595" w:rsidRPr="00B72F84">
        <w:rPr>
          <w:rFonts w:ascii="Verdana" w:hAnsi="Verdana"/>
          <w:noProof/>
          <w:lang w:val="en-GB"/>
        </w:rPr>
        <w:t xml:space="preserve"> 2002; </w:t>
      </w:r>
      <w:r w:rsidR="00B023CB" w:rsidRPr="00B72F84">
        <w:rPr>
          <w:rFonts w:ascii="Verdana" w:hAnsi="Verdana"/>
          <w:noProof/>
          <w:lang w:val="en-GB"/>
        </w:rPr>
        <w:t>Roberts</w:t>
      </w:r>
      <w:r w:rsidR="00077F64" w:rsidRPr="00B72F84">
        <w:rPr>
          <w:rFonts w:ascii="Verdana" w:hAnsi="Verdana"/>
          <w:noProof/>
          <w:lang w:val="en-GB"/>
        </w:rPr>
        <w:t xml:space="preserve"> </w:t>
      </w:r>
      <w:r w:rsidR="00A35706">
        <w:rPr>
          <w:rFonts w:ascii="Verdana" w:hAnsi="Verdana"/>
          <w:i/>
          <w:iCs/>
          <w:noProof/>
          <w:lang w:val="en-GB"/>
        </w:rPr>
        <w:t>et al.</w:t>
      </w:r>
      <w:r w:rsidR="00B023CB" w:rsidRPr="00B72F84">
        <w:rPr>
          <w:rFonts w:ascii="Verdana" w:hAnsi="Verdana"/>
          <w:noProof/>
          <w:lang w:val="en-GB"/>
        </w:rPr>
        <w:t xml:space="preserve"> 2001)</w:t>
      </w:r>
      <w:r w:rsidR="00EB38B2" w:rsidRPr="00B72F84">
        <w:rPr>
          <w:rFonts w:ascii="Verdana" w:hAnsi="Verdana"/>
          <w:lang w:val="en-GB"/>
        </w:rPr>
        <w:t>. These interactions</w:t>
      </w:r>
      <w:r w:rsidR="008649C2" w:rsidRPr="00B72F84">
        <w:rPr>
          <w:rFonts w:ascii="Verdana" w:hAnsi="Verdana"/>
          <w:lang w:val="en-GB"/>
        </w:rPr>
        <w:t xml:space="preserve"> of sensing and signalling system</w:t>
      </w:r>
      <w:r w:rsidR="00EB38B2" w:rsidRPr="00B72F84">
        <w:rPr>
          <w:rFonts w:ascii="Verdana" w:hAnsi="Verdana"/>
          <w:lang w:val="en-GB"/>
        </w:rPr>
        <w:t xml:space="preserve"> help in </w:t>
      </w:r>
      <w:r w:rsidR="008649C2" w:rsidRPr="00B72F84">
        <w:rPr>
          <w:rFonts w:ascii="Verdana" w:hAnsi="Verdana"/>
          <w:lang w:val="en-GB"/>
        </w:rPr>
        <w:t xml:space="preserve">the </w:t>
      </w:r>
      <w:r w:rsidR="00EB38B2" w:rsidRPr="00B72F84">
        <w:rPr>
          <w:rFonts w:ascii="Verdana" w:hAnsi="Verdana"/>
          <w:lang w:val="en-GB"/>
        </w:rPr>
        <w:t>survival of bacteria and in giving dental biofilms resistance</w:t>
      </w:r>
      <w:r w:rsidR="00077F64" w:rsidRPr="00B72F84">
        <w:rPr>
          <w:rFonts w:ascii="Verdana" w:hAnsi="Verdana"/>
          <w:noProof/>
          <w:lang w:val="en-GB"/>
        </w:rPr>
        <w:t xml:space="preserve"> (Saini </w:t>
      </w:r>
      <w:r w:rsidR="00A35706" w:rsidRPr="00BB63B4">
        <w:rPr>
          <w:rFonts w:ascii="Verdana" w:hAnsi="Verdana"/>
          <w:iCs/>
          <w:noProof/>
          <w:lang w:val="en-GB"/>
        </w:rPr>
        <w:t>et al</w:t>
      </w:r>
      <w:r w:rsidR="00A35706">
        <w:rPr>
          <w:rFonts w:ascii="Verdana" w:hAnsi="Verdana"/>
          <w:i/>
          <w:iCs/>
          <w:noProof/>
          <w:lang w:val="en-GB"/>
        </w:rPr>
        <w:t>.</w:t>
      </w:r>
      <w:r w:rsidR="00875595" w:rsidRPr="00B72F84">
        <w:rPr>
          <w:rFonts w:ascii="Verdana" w:hAnsi="Verdana"/>
          <w:noProof/>
          <w:lang w:val="en-GB"/>
        </w:rPr>
        <w:t xml:space="preserve"> </w:t>
      </w:r>
      <w:r w:rsidR="008649C2" w:rsidRPr="00B72F84">
        <w:rPr>
          <w:rFonts w:ascii="Verdana" w:hAnsi="Verdana"/>
          <w:noProof/>
          <w:lang w:val="en-GB"/>
        </w:rPr>
        <w:t>2011)</w:t>
      </w:r>
      <w:r w:rsidR="00EB38B2" w:rsidRPr="00B72F84">
        <w:rPr>
          <w:rFonts w:ascii="Verdana" w:hAnsi="Verdana"/>
          <w:lang w:val="en-GB"/>
        </w:rPr>
        <w:t xml:space="preserve">. </w:t>
      </w:r>
      <w:r w:rsidR="008649C2" w:rsidRPr="00B72F84">
        <w:rPr>
          <w:rFonts w:ascii="Verdana" w:hAnsi="Verdana"/>
          <w:lang w:val="en-GB"/>
        </w:rPr>
        <w:t>H</w:t>
      </w:r>
      <w:r w:rsidR="008B604C" w:rsidRPr="00B72F84">
        <w:rPr>
          <w:rFonts w:ascii="Verdana" w:hAnsi="Verdana"/>
          <w:lang w:val="en-GB"/>
        </w:rPr>
        <w:t xml:space="preserve">eavy </w:t>
      </w:r>
      <w:r w:rsidR="008B604C" w:rsidRPr="00B72F84">
        <w:rPr>
          <w:rFonts w:ascii="Verdana" w:hAnsi="Verdana"/>
          <w:lang w:val="en-GB"/>
        </w:rPr>
        <w:lastRenderedPageBreak/>
        <w:t>colonisation by cariogenic bacteria leaves individuals at high risk for dental caries. Thus</w:t>
      </w:r>
      <w:r w:rsidR="00B55D7E" w:rsidRPr="00B72F84">
        <w:rPr>
          <w:rFonts w:ascii="Verdana" w:hAnsi="Verdana"/>
          <w:lang w:val="en-GB"/>
        </w:rPr>
        <w:t>, thorough</w:t>
      </w:r>
      <w:r w:rsidR="008649C2" w:rsidRPr="00B72F84">
        <w:rPr>
          <w:rFonts w:ascii="Verdana" w:hAnsi="Verdana"/>
          <w:lang w:val="en-GB"/>
        </w:rPr>
        <w:t xml:space="preserve"> control</w:t>
      </w:r>
      <w:r w:rsidR="008B604C" w:rsidRPr="00B72F84">
        <w:rPr>
          <w:rFonts w:ascii="Verdana" w:hAnsi="Verdana"/>
          <w:lang w:val="en-GB"/>
        </w:rPr>
        <w:t xml:space="preserve"> is essential</w:t>
      </w:r>
      <w:r w:rsidR="00077F64" w:rsidRPr="00B72F84">
        <w:rPr>
          <w:rFonts w:ascii="Verdana" w:hAnsi="Verdana"/>
          <w:lang w:val="en-GB"/>
        </w:rPr>
        <w:t xml:space="preserve"> (Rodis </w:t>
      </w:r>
      <w:r w:rsidR="00A35706" w:rsidRPr="00BB63B4">
        <w:rPr>
          <w:rFonts w:ascii="Verdana" w:hAnsi="Verdana"/>
          <w:iCs/>
          <w:lang w:val="en-GB"/>
        </w:rPr>
        <w:t>et al</w:t>
      </w:r>
      <w:r w:rsidR="00A35706">
        <w:rPr>
          <w:rFonts w:ascii="Verdana" w:hAnsi="Verdana"/>
          <w:i/>
          <w:iCs/>
          <w:lang w:val="en-GB"/>
        </w:rPr>
        <w:t>.</w:t>
      </w:r>
      <w:r w:rsidR="008B604C" w:rsidRPr="00B72F84">
        <w:rPr>
          <w:rFonts w:ascii="Verdana" w:hAnsi="Verdana"/>
          <w:lang w:val="en-GB"/>
        </w:rPr>
        <w:t xml:space="preserve"> 2006).</w:t>
      </w:r>
      <w:r w:rsidR="00351C8D">
        <w:rPr>
          <w:rFonts w:ascii="Verdana" w:hAnsi="Verdana"/>
          <w:lang w:val="en-GB"/>
        </w:rPr>
        <w:t xml:space="preserve"> </w:t>
      </w:r>
    </w:p>
    <w:p w:rsidR="00C74F00" w:rsidRPr="00126312" w:rsidRDefault="00C74F00" w:rsidP="00BA7C4F">
      <w:pPr>
        <w:pStyle w:val="Heading3"/>
        <w:spacing w:line="480" w:lineRule="auto"/>
      </w:pPr>
      <w:bookmarkStart w:id="16" w:name="_Toc484116903"/>
      <w:r w:rsidRPr="00126312">
        <w:t>Vaccination against Streptococcus mutans</w:t>
      </w:r>
      <w:bookmarkEnd w:id="16"/>
    </w:p>
    <w:p w:rsidR="00C74F00" w:rsidRDefault="00C74F00" w:rsidP="00BA7C4F">
      <w:pPr>
        <w:pStyle w:val="verbody"/>
        <w:spacing w:line="480" w:lineRule="auto"/>
      </w:pPr>
      <w:r>
        <w:tab/>
        <w:t xml:space="preserve">The idea vaccination against cariogenic bacteria </w:t>
      </w:r>
      <w:r w:rsidRPr="00194439">
        <w:rPr>
          <w:i/>
        </w:rPr>
        <w:t>Streptococcus mutans</w:t>
      </w:r>
      <w:r>
        <w:t xml:space="preserve"> has been brought to attention of scientists and pharmacists, but for it to be applicable it needed a few proposals to be met; it needs to be 100% safe for users and more than 90% effective as there are fluoride tablets that prove to be 90% effective in preventing dental caries. Also, the issue faced (dental caries) isn’t life threatening to anyone; it’s cosmetic to some degree. Furthermore, although </w:t>
      </w:r>
      <w:r w:rsidRPr="0051773A">
        <w:rPr>
          <w:i/>
        </w:rPr>
        <w:t>Streptococcus mutans</w:t>
      </w:r>
      <w:r>
        <w:t xml:space="preserve"> has been linked to plaque and dental caries, it’s still uncertain whether it’s the primary causative agent as this strain coexists in the biofilm microcommun</w:t>
      </w:r>
      <w:r w:rsidR="0088392D">
        <w:t>ity with other bacteria</w:t>
      </w:r>
      <w:r>
        <w:t>, fungi and viruses</w:t>
      </w:r>
      <w:r w:rsidRPr="009E28BD">
        <w:rPr>
          <w:rtl/>
        </w:rPr>
        <w:t xml:space="preserve"> </w:t>
      </w:r>
      <w:r>
        <w:rPr>
          <w:noProof/>
        </w:rPr>
        <w:t>(McCracken &amp; Cawson 1983)</w:t>
      </w:r>
      <w:r>
        <w:t>.</w:t>
      </w:r>
    </w:p>
    <w:p w:rsidR="00C74F00" w:rsidRDefault="00C74F00" w:rsidP="00BA7C4F">
      <w:pPr>
        <w:pStyle w:val="verbody"/>
        <w:spacing w:line="480" w:lineRule="auto"/>
        <w:ind w:firstLine="720"/>
      </w:pPr>
      <w:r>
        <w:t xml:space="preserve"> However, according to McCracken and Cawson (1983), there was a successful experiment conducted on animals that were mono-infected with </w:t>
      </w:r>
      <w:r w:rsidRPr="00194439">
        <w:rPr>
          <w:i/>
        </w:rPr>
        <w:t>Streptococcus mutans</w:t>
      </w:r>
      <w:r>
        <w:t xml:space="preserve">, but unfortunately this was highly unrelated to human caries as they’re more complex in </w:t>
      </w:r>
      <w:r w:rsidR="00BB3436">
        <w:t xml:space="preserve">their </w:t>
      </w:r>
      <w:r>
        <w:t>occurrence.</w:t>
      </w:r>
    </w:p>
    <w:p w:rsidR="00C74F00" w:rsidRDefault="00C74F00" w:rsidP="00BA7C4F">
      <w:pPr>
        <w:pStyle w:val="Heading2"/>
        <w:spacing w:line="480" w:lineRule="auto"/>
      </w:pPr>
      <w:bookmarkStart w:id="17" w:name="_Toc484116904"/>
      <w:r>
        <w:t>Staphylococcus aureus</w:t>
      </w:r>
      <w:r w:rsidRPr="00F5472E">
        <w:rPr>
          <w:i w:val="0"/>
        </w:rPr>
        <w:t>,</w:t>
      </w:r>
      <w:r>
        <w:t xml:space="preserve"> Staphylococcus epidermidis </w:t>
      </w:r>
      <w:r w:rsidRPr="00F5472E">
        <w:rPr>
          <w:i w:val="0"/>
        </w:rPr>
        <w:t>&amp;</w:t>
      </w:r>
      <w:r>
        <w:t xml:space="preserve"> </w:t>
      </w:r>
      <w:r w:rsidR="00323F8D" w:rsidRPr="00323F8D">
        <w:t>Escherichia</w:t>
      </w:r>
      <w:r>
        <w:t>-coli</w:t>
      </w:r>
      <w:bookmarkEnd w:id="17"/>
    </w:p>
    <w:p w:rsidR="002C24E0" w:rsidRDefault="00C74F00" w:rsidP="00BA7C4F">
      <w:pPr>
        <w:pStyle w:val="verbody"/>
        <w:spacing w:line="480" w:lineRule="auto"/>
        <w:rPr>
          <w:highlight w:val="yellow"/>
          <w:lang w:val="en-US"/>
        </w:rPr>
      </w:pPr>
      <w:r>
        <w:tab/>
      </w:r>
      <w:r w:rsidR="003E79A6" w:rsidRPr="003E79A6">
        <w:rPr>
          <w:lang w:val="en-US"/>
        </w:rPr>
        <w:t>Dental plaque can raise the opportunity for different microorganisms to translocate and colonise other body tissue by adhering to either teeth or other microorganisms in the dental plaque</w:t>
      </w:r>
      <w:r w:rsidR="00835775">
        <w:rPr>
          <w:lang w:val="en-US"/>
        </w:rPr>
        <w:t xml:space="preserve"> (Munr</w:t>
      </w:r>
      <w:r w:rsidR="00A07B07">
        <w:rPr>
          <w:lang w:val="en-US"/>
        </w:rPr>
        <w:t>o &amp; Grap</w:t>
      </w:r>
      <w:r w:rsidR="00835775">
        <w:rPr>
          <w:lang w:val="en-US"/>
        </w:rPr>
        <w:t xml:space="preserve"> 2004)</w:t>
      </w:r>
      <w:r w:rsidR="003E79A6" w:rsidRPr="003E79A6">
        <w:rPr>
          <w:lang w:val="en-US"/>
        </w:rPr>
        <w:t>.</w:t>
      </w:r>
      <w:r w:rsidR="003E79A6">
        <w:rPr>
          <w:lang w:val="en-US"/>
        </w:rPr>
        <w:t xml:space="preserve"> </w:t>
      </w:r>
      <w:r w:rsidR="00291AE4" w:rsidRPr="00B87469">
        <w:t xml:space="preserve">The </w:t>
      </w:r>
      <w:r w:rsidR="00291AE4" w:rsidRPr="00B87469">
        <w:rPr>
          <w:lang w:val="en-US"/>
        </w:rPr>
        <w:t xml:space="preserve">organisms, namely </w:t>
      </w:r>
      <w:r w:rsidR="00291AE4" w:rsidRPr="00B87469">
        <w:rPr>
          <w:i/>
          <w:lang w:val="en-US"/>
        </w:rPr>
        <w:t>Staphylococcus aureus</w:t>
      </w:r>
      <w:r w:rsidR="00291AE4" w:rsidRPr="00B87469">
        <w:rPr>
          <w:lang w:val="en-US"/>
        </w:rPr>
        <w:t xml:space="preserve">, </w:t>
      </w:r>
      <w:r w:rsidR="00291AE4" w:rsidRPr="00B87469">
        <w:rPr>
          <w:i/>
          <w:lang w:val="en-US"/>
        </w:rPr>
        <w:t>Staphylococcus epidermidis</w:t>
      </w:r>
      <w:r w:rsidR="00291AE4" w:rsidRPr="00B87469">
        <w:rPr>
          <w:lang w:val="en-US"/>
        </w:rPr>
        <w:t xml:space="preserve"> &amp; </w:t>
      </w:r>
      <w:r w:rsidR="00291AE4" w:rsidRPr="00B87469">
        <w:rPr>
          <w:i/>
          <w:lang w:val="en-US"/>
        </w:rPr>
        <w:t>E-coli</w:t>
      </w:r>
      <w:r w:rsidR="003E79A6">
        <w:t xml:space="preserve"> can</w:t>
      </w:r>
      <w:r w:rsidR="005B1A20" w:rsidRPr="00B87469">
        <w:t xml:space="preserve"> be incorporated in the oral environment </w:t>
      </w:r>
      <w:r w:rsidR="00D820DA" w:rsidRPr="00B87469">
        <w:t>normally</w:t>
      </w:r>
      <w:r w:rsidR="000B154C">
        <w:t xml:space="preserve"> from skin, nasopharynx or faecal-</w:t>
      </w:r>
      <w:r w:rsidR="000B154C">
        <w:lastRenderedPageBreak/>
        <w:t>oral route</w:t>
      </w:r>
      <w:r w:rsidR="00B47D98" w:rsidRPr="00B87469">
        <w:t>,</w:t>
      </w:r>
      <w:r w:rsidR="00D820DA" w:rsidRPr="00B87469">
        <w:t xml:space="preserve"> but still capable of </w:t>
      </w:r>
      <w:r w:rsidR="005B1A20" w:rsidRPr="00B87469">
        <w:t>causing pathogenesis</w:t>
      </w:r>
      <w:r w:rsidR="00B940A4">
        <w:t xml:space="preserve"> (Foster 1996</w:t>
      </w:r>
      <w:r w:rsidR="00063D76">
        <w:t xml:space="preserve">; </w:t>
      </w:r>
      <w:r w:rsidR="00063D76" w:rsidRPr="00063D76">
        <w:rPr>
          <w:lang w:val="en-US"/>
        </w:rPr>
        <w:t>Kamal &amp; Bernard 2015</w:t>
      </w:r>
      <w:r w:rsidR="00B940A4">
        <w:t>)</w:t>
      </w:r>
      <w:r w:rsidR="005B1A20" w:rsidRPr="00B87469">
        <w:t xml:space="preserve">. </w:t>
      </w:r>
      <w:r w:rsidR="005B1A20" w:rsidRPr="00B87469">
        <w:rPr>
          <w:i/>
        </w:rPr>
        <w:t>Staphylococcus aureus</w:t>
      </w:r>
      <w:r w:rsidR="002C24E0" w:rsidRPr="00B87469">
        <w:t xml:space="preserve"> </w:t>
      </w:r>
      <w:r w:rsidR="005B1A20" w:rsidRPr="00B87469">
        <w:t xml:space="preserve">and </w:t>
      </w:r>
      <w:r w:rsidR="005B1A20" w:rsidRPr="00B87469">
        <w:rPr>
          <w:i/>
        </w:rPr>
        <w:t>Staphylcoccus epidermidis</w:t>
      </w:r>
      <w:r w:rsidR="005B1A20" w:rsidRPr="00B87469">
        <w:t xml:space="preserve"> can c</w:t>
      </w:r>
      <w:r w:rsidR="000B154C">
        <w:t>olonise the oral environment and enter blood circulation</w:t>
      </w:r>
      <w:r w:rsidR="00123A86">
        <w:t xml:space="preserve"> (bacteraemia)</w:t>
      </w:r>
      <w:r w:rsidR="000B154C">
        <w:t xml:space="preserve"> causing</w:t>
      </w:r>
      <w:r w:rsidR="005B1A20" w:rsidRPr="00B87469">
        <w:t xml:space="preserve"> bacterial </w:t>
      </w:r>
      <w:r w:rsidR="0095446C" w:rsidRPr="00B87469">
        <w:t xml:space="preserve">infective </w:t>
      </w:r>
      <w:r w:rsidR="0075665E" w:rsidRPr="00B87469">
        <w:t>endocarditis</w:t>
      </w:r>
      <w:r w:rsidR="00263904">
        <w:t xml:space="preserve"> </w:t>
      </w:r>
      <w:r w:rsidR="00C70433">
        <w:t xml:space="preserve">and/or </w:t>
      </w:r>
      <w:r w:rsidR="00C70433" w:rsidRPr="00263904">
        <w:rPr>
          <w:lang w:val="en-US"/>
        </w:rPr>
        <w:t>prosthetic</w:t>
      </w:r>
      <w:r w:rsidR="00263904" w:rsidRPr="00263904">
        <w:rPr>
          <w:lang w:val="en-US"/>
        </w:rPr>
        <w:t xml:space="preserve"> joint </w:t>
      </w:r>
      <w:r w:rsidR="00A07B07" w:rsidRPr="00263904">
        <w:rPr>
          <w:lang w:val="en-US"/>
        </w:rPr>
        <w:t>infection</w:t>
      </w:r>
      <w:r w:rsidR="00A07B07" w:rsidRPr="00A07B07">
        <w:rPr>
          <w:rFonts w:asciiTheme="minorHAnsi" w:hAnsiTheme="minorHAnsi"/>
          <w:lang w:val="en-US"/>
        </w:rPr>
        <w:t xml:space="preserve">. </w:t>
      </w:r>
      <w:r w:rsidR="001737B0">
        <w:t>Normal daily teeth brushing of individuals with g</w:t>
      </w:r>
      <w:r w:rsidR="00202358">
        <w:t>ingivitis</w:t>
      </w:r>
      <w:r w:rsidR="000B154C">
        <w:t xml:space="preserve"> or</w:t>
      </w:r>
      <w:r w:rsidR="00BB3436">
        <w:t xml:space="preserve"> patients </w:t>
      </w:r>
      <w:r w:rsidR="001737B0">
        <w:t>under</w:t>
      </w:r>
      <w:r w:rsidR="00BB3436">
        <w:t>go</w:t>
      </w:r>
      <w:r w:rsidR="00A719E7">
        <w:t>ne</w:t>
      </w:r>
      <w:r w:rsidR="000B154C">
        <w:t xml:space="preserve"> invasive dental procedures </w:t>
      </w:r>
      <w:r w:rsidR="00D26544">
        <w:t>c</w:t>
      </w:r>
      <w:r w:rsidR="000B154C">
        <w:t>an</w:t>
      </w:r>
      <w:r w:rsidR="00F93421" w:rsidRPr="00B87469">
        <w:rPr>
          <w:lang w:val="en-US"/>
        </w:rPr>
        <w:t xml:space="preserve"> </w:t>
      </w:r>
      <w:r w:rsidR="001737B0">
        <w:rPr>
          <w:lang w:val="en-US"/>
        </w:rPr>
        <w:t>result in a higher</w:t>
      </w:r>
      <w:r w:rsidR="00F93421" w:rsidRPr="00B87469">
        <w:rPr>
          <w:lang w:val="en-US"/>
        </w:rPr>
        <w:t xml:space="preserve"> risk of developing </w:t>
      </w:r>
      <w:r w:rsidR="00F60F35" w:rsidRPr="00B87469">
        <w:rPr>
          <w:lang w:val="en-US"/>
        </w:rPr>
        <w:t>bacteraemia</w:t>
      </w:r>
      <w:r w:rsidR="00202358">
        <w:rPr>
          <w:lang w:val="en-US"/>
        </w:rPr>
        <w:t xml:space="preserve"> and subsequently bacterial infective endocarditis</w:t>
      </w:r>
      <w:r w:rsidR="00263904">
        <w:rPr>
          <w:lang w:val="en-US"/>
        </w:rPr>
        <w:t xml:space="preserve"> </w:t>
      </w:r>
      <w:r w:rsidR="00263904" w:rsidRPr="00263904">
        <w:rPr>
          <w:lang w:val="en-US"/>
        </w:rPr>
        <w:t>and/or prosthetic joint infection</w:t>
      </w:r>
      <w:r w:rsidR="00037E4C">
        <w:rPr>
          <w:lang w:val="en-US"/>
        </w:rPr>
        <w:t xml:space="preserve"> (Lockhart et al.</w:t>
      </w:r>
      <w:r w:rsidR="00B940A4">
        <w:rPr>
          <w:lang w:val="en-US"/>
        </w:rPr>
        <w:t xml:space="preserve"> 2009</w:t>
      </w:r>
      <w:r w:rsidR="008D2735">
        <w:rPr>
          <w:lang w:val="en-US"/>
        </w:rPr>
        <w:t>; Monk et al. 2008</w:t>
      </w:r>
      <w:r w:rsidR="00C8217C">
        <w:rPr>
          <w:lang w:val="en-US"/>
        </w:rPr>
        <w:t xml:space="preserve">; </w:t>
      </w:r>
      <w:r w:rsidR="00063D76" w:rsidRPr="00063D76">
        <w:rPr>
          <w:lang w:val="en-US"/>
        </w:rPr>
        <w:t>Munro &amp; Grap 2004</w:t>
      </w:r>
      <w:r w:rsidR="00063D76">
        <w:rPr>
          <w:lang w:val="en-US"/>
        </w:rPr>
        <w:t xml:space="preserve">; </w:t>
      </w:r>
      <w:r w:rsidR="00C8217C">
        <w:rPr>
          <w:lang w:val="en-US"/>
        </w:rPr>
        <w:t>Murdoch et al. 2009</w:t>
      </w:r>
      <w:r w:rsidR="00037E4C">
        <w:rPr>
          <w:lang w:val="en-US"/>
        </w:rPr>
        <w:t>; Olsen et al. 2010</w:t>
      </w:r>
      <w:r w:rsidR="00B940A4">
        <w:rPr>
          <w:lang w:val="en-US"/>
        </w:rPr>
        <w:t>)</w:t>
      </w:r>
      <w:r w:rsidR="00F60F35" w:rsidRPr="00B87469">
        <w:rPr>
          <w:lang w:val="en-US"/>
        </w:rPr>
        <w:t>.</w:t>
      </w:r>
      <w:r w:rsidR="00F93421" w:rsidRPr="00B87469">
        <w:rPr>
          <w:lang w:val="en-US"/>
        </w:rPr>
        <w:t xml:space="preserve"> </w:t>
      </w:r>
      <w:r w:rsidR="0095446C" w:rsidRPr="00B87469">
        <w:t>Bacteraemias</w:t>
      </w:r>
      <w:r w:rsidR="00B940A4">
        <w:t xml:space="preserve"> are usually transient but in case of high-risk patients</w:t>
      </w:r>
      <w:r w:rsidR="00A719E7">
        <w:t xml:space="preserve"> that have history in endocarditis or prosthetic joints</w:t>
      </w:r>
      <w:r w:rsidR="00B940A4">
        <w:t xml:space="preserve">, bacteraemia can </w:t>
      </w:r>
      <w:r w:rsidR="00A719E7">
        <w:t xml:space="preserve">sometimes </w:t>
      </w:r>
      <w:r w:rsidR="00B940A4">
        <w:t>have</w:t>
      </w:r>
      <w:r w:rsidR="003F3899">
        <w:t xml:space="preserve"> a significant</w:t>
      </w:r>
      <w:r w:rsidR="00F93421" w:rsidRPr="00B87469">
        <w:t xml:space="preserve"> </w:t>
      </w:r>
      <w:r w:rsidR="00D450EA" w:rsidRPr="00B87469">
        <w:t>outcome which</w:t>
      </w:r>
      <w:r w:rsidR="00F60F35" w:rsidRPr="00B87469">
        <w:t xml:space="preserve"> is</w:t>
      </w:r>
      <w:r w:rsidR="005B1A20" w:rsidRPr="00B87469">
        <w:t xml:space="preserve"> fatality</w:t>
      </w:r>
      <w:r w:rsidR="00F93421" w:rsidRPr="00B87469">
        <w:t xml:space="preserve"> if not detected early</w:t>
      </w:r>
      <w:r w:rsidR="00015D3A">
        <w:t xml:space="preserve"> (</w:t>
      </w:r>
      <w:r w:rsidR="00015D3A" w:rsidRPr="00015D3A">
        <w:rPr>
          <w:lang w:val="en-US"/>
        </w:rPr>
        <w:t>Waghmare</w:t>
      </w:r>
      <w:r w:rsidR="00015D3A">
        <w:rPr>
          <w:lang w:val="en-US"/>
        </w:rPr>
        <w:t xml:space="preserve"> 2013;</w:t>
      </w:r>
      <w:r w:rsidR="007D3563">
        <w:rPr>
          <w:lang w:val="en-US"/>
        </w:rPr>
        <w:t xml:space="preserve"> </w:t>
      </w:r>
      <w:r w:rsidR="007D3563" w:rsidRPr="007D3563">
        <w:rPr>
          <w:lang w:val="en-US"/>
        </w:rPr>
        <w:t>U.S. Department of He</w:t>
      </w:r>
      <w:r w:rsidR="007D3563">
        <w:rPr>
          <w:lang w:val="en-US"/>
        </w:rPr>
        <w:t>alth and Human Services 2000</w:t>
      </w:r>
      <w:r w:rsidR="00015D3A">
        <w:rPr>
          <w:lang w:val="en-US"/>
        </w:rPr>
        <w:t>)</w:t>
      </w:r>
      <w:r w:rsidR="005B1A20" w:rsidRPr="00B87469">
        <w:t>.</w:t>
      </w:r>
      <w:r w:rsidR="00B742C8" w:rsidRPr="00B87469">
        <w:t xml:space="preserve"> Taking prophylactic antibacterial medication is </w:t>
      </w:r>
      <w:r w:rsidR="00F60F35" w:rsidRPr="00B87469">
        <w:t>highly unrecommended to avoid any</w:t>
      </w:r>
      <w:r w:rsidR="00B742C8" w:rsidRPr="00B87469">
        <w:t xml:space="preserve"> emerging resistance and </w:t>
      </w:r>
      <w:r w:rsidR="00D820DA" w:rsidRPr="00B87469">
        <w:t>unbalancing</w:t>
      </w:r>
      <w:r w:rsidR="00F60F35" w:rsidRPr="00B87469">
        <w:t xml:space="preserve"> of bodily microflora</w:t>
      </w:r>
      <w:r w:rsidR="004562FF">
        <w:t>, unless patient has history of</w:t>
      </w:r>
      <w:r w:rsidR="0095446C" w:rsidRPr="00B87469">
        <w:t xml:space="preserve"> cardiac condition and is going under dental procedure</w:t>
      </w:r>
      <w:r w:rsidR="00014788">
        <w:t xml:space="preserve"> </w:t>
      </w:r>
      <w:r w:rsidR="00263904">
        <w:t>or has prosthetic joint with history of complications</w:t>
      </w:r>
      <w:r w:rsidR="00835775">
        <w:t xml:space="preserve"> </w:t>
      </w:r>
      <w:r w:rsidR="00835775" w:rsidRPr="00835775">
        <w:rPr>
          <w:lang w:val="en-US"/>
        </w:rPr>
        <w:t>(American Dental Association 2016)</w:t>
      </w:r>
      <w:r w:rsidR="0095446C" w:rsidRPr="00B87469">
        <w:t xml:space="preserve">. </w:t>
      </w:r>
      <w:r w:rsidR="00EA7905">
        <w:rPr>
          <w:lang w:val="en-US"/>
        </w:rPr>
        <w:t>National Health Service</w:t>
      </w:r>
      <w:r w:rsidR="00CF7185">
        <w:rPr>
          <w:lang w:val="en-US"/>
        </w:rPr>
        <w:t xml:space="preserve"> (</w:t>
      </w:r>
      <w:r w:rsidR="00EA7905">
        <w:rPr>
          <w:lang w:val="en-US"/>
        </w:rPr>
        <w:t>2015</w:t>
      </w:r>
      <w:r w:rsidR="00CF7185">
        <w:rPr>
          <w:lang w:val="en-US"/>
        </w:rPr>
        <w:t>)</w:t>
      </w:r>
      <w:r w:rsidR="0095446C" w:rsidRPr="00B87469">
        <w:rPr>
          <w:lang w:val="en-US"/>
        </w:rPr>
        <w:t xml:space="preserve"> advocated</w:t>
      </w:r>
      <w:r w:rsidR="00AF11CC" w:rsidRPr="00B87469">
        <w:rPr>
          <w:lang w:val="en-US"/>
        </w:rPr>
        <w:t xml:space="preserve"> </w:t>
      </w:r>
      <w:r w:rsidR="00B742C8" w:rsidRPr="00B87469">
        <w:rPr>
          <w:lang w:val="en-US"/>
        </w:rPr>
        <w:t>good oral hygiene</w:t>
      </w:r>
      <w:r w:rsidR="004562FF">
        <w:rPr>
          <w:lang w:val="en-US"/>
        </w:rPr>
        <w:t xml:space="preserve"> as it eliminates inflammation and ulceration </w:t>
      </w:r>
      <w:r w:rsidR="00AB7E0F">
        <w:rPr>
          <w:lang w:val="en-US"/>
        </w:rPr>
        <w:t>that may result</w:t>
      </w:r>
      <w:r w:rsidR="004562FF">
        <w:rPr>
          <w:lang w:val="en-US"/>
        </w:rPr>
        <w:t xml:space="preserve"> from cariogenic and periodontopathic outcome</w:t>
      </w:r>
      <w:r w:rsidR="00A719E7">
        <w:rPr>
          <w:lang w:val="en-US"/>
        </w:rPr>
        <w:t xml:space="preserve"> which in return</w:t>
      </w:r>
      <w:r w:rsidR="00140C51">
        <w:rPr>
          <w:lang w:val="en-US"/>
        </w:rPr>
        <w:t xml:space="preserve"> will prevent</w:t>
      </w:r>
      <w:r w:rsidR="00B742C8" w:rsidRPr="00B87469">
        <w:rPr>
          <w:lang w:val="en-US"/>
        </w:rPr>
        <w:t xml:space="preserve"> bacter</w:t>
      </w:r>
      <w:r w:rsidR="00D61177" w:rsidRPr="00B87469">
        <w:rPr>
          <w:lang w:val="en-US"/>
        </w:rPr>
        <w:t>a</w:t>
      </w:r>
      <w:r w:rsidR="00B742C8" w:rsidRPr="00B87469">
        <w:rPr>
          <w:lang w:val="en-US"/>
        </w:rPr>
        <w:t>emia.</w:t>
      </w:r>
    </w:p>
    <w:p w:rsidR="00FA13B1" w:rsidRPr="00B87469" w:rsidRDefault="00FA13B1" w:rsidP="00BA7C4F">
      <w:pPr>
        <w:pStyle w:val="verbody"/>
        <w:spacing w:line="480" w:lineRule="auto"/>
      </w:pPr>
      <w:r w:rsidRPr="00B87469">
        <w:rPr>
          <w:lang w:val="en-US"/>
        </w:rPr>
        <w:tab/>
      </w:r>
      <w:r w:rsidR="00E43D1C" w:rsidRPr="00E43D1C">
        <w:rPr>
          <w:i/>
          <w:iCs/>
          <w:lang w:val="en-US"/>
        </w:rPr>
        <w:t>Escherichia</w:t>
      </w:r>
      <w:r w:rsidRPr="00B87469">
        <w:rPr>
          <w:i/>
          <w:lang w:val="en-US"/>
        </w:rPr>
        <w:t>-coli</w:t>
      </w:r>
      <w:r w:rsidRPr="00B87469">
        <w:rPr>
          <w:lang w:val="en-US"/>
        </w:rPr>
        <w:t xml:space="preserve"> is considered as normal flora of the </w:t>
      </w:r>
      <w:r w:rsidR="00BB3436">
        <w:rPr>
          <w:lang w:val="en-US"/>
        </w:rPr>
        <w:t>gut (coliform). But can be incorporated in oral environment from normal daily activities</w:t>
      </w:r>
      <w:r w:rsidR="009142BB">
        <w:rPr>
          <w:lang w:val="en-US"/>
        </w:rPr>
        <w:t xml:space="preserve"> as well as</w:t>
      </w:r>
      <w:r w:rsidR="00D26544">
        <w:rPr>
          <w:lang w:val="en-US"/>
        </w:rPr>
        <w:t xml:space="preserve"> nail biting and</w:t>
      </w:r>
      <w:r w:rsidRPr="00B87469">
        <w:rPr>
          <w:lang w:val="en-US"/>
        </w:rPr>
        <w:t xml:space="preserve"> finger sucking</w:t>
      </w:r>
      <w:r w:rsidR="005C5A26" w:rsidRPr="005C5A26">
        <w:rPr>
          <w:rFonts w:eastAsia="Times New Roman" w:cs="Times New Roman"/>
        </w:rPr>
        <w:t xml:space="preserve"> </w:t>
      </w:r>
      <w:r w:rsidR="005C5A26">
        <w:rPr>
          <w:rFonts w:eastAsia="Times New Roman" w:cs="Times New Roman"/>
        </w:rPr>
        <w:t>(</w:t>
      </w:r>
      <w:r w:rsidR="005C5A26">
        <w:rPr>
          <w:lang w:val="en-US"/>
        </w:rPr>
        <w:t>Kamal</w:t>
      </w:r>
      <w:r w:rsidR="005C5A26" w:rsidRPr="005C5A26">
        <w:rPr>
          <w:lang w:val="en-US"/>
        </w:rPr>
        <w:t xml:space="preserve"> &amp; Bernard</w:t>
      </w:r>
      <w:r w:rsidR="005C5A26">
        <w:rPr>
          <w:lang w:val="en-US"/>
        </w:rPr>
        <w:t xml:space="preserve"> 2015)</w:t>
      </w:r>
      <w:r w:rsidRPr="00B87469">
        <w:rPr>
          <w:lang w:val="en-US"/>
        </w:rPr>
        <w:t>.</w:t>
      </w:r>
      <w:r w:rsidR="00DB6CE2">
        <w:rPr>
          <w:lang w:val="en-US"/>
        </w:rPr>
        <w:t xml:space="preserve"> </w:t>
      </w:r>
      <w:r w:rsidR="009440B9" w:rsidRPr="000930BC">
        <w:rPr>
          <w:i/>
          <w:lang w:val="en-US"/>
        </w:rPr>
        <w:t>E-coli</w:t>
      </w:r>
      <w:r w:rsidR="009440B9">
        <w:rPr>
          <w:lang w:val="en-US"/>
        </w:rPr>
        <w:t xml:space="preserve"> and other coliforms in the mouth can cause inflammation of the </w:t>
      </w:r>
      <w:r w:rsidR="000930BC">
        <w:rPr>
          <w:lang w:val="en-US"/>
        </w:rPr>
        <w:t xml:space="preserve">exposed </w:t>
      </w:r>
      <w:r w:rsidR="009440B9">
        <w:rPr>
          <w:lang w:val="en-US"/>
        </w:rPr>
        <w:t>oral mucosa following tooth extraction.</w:t>
      </w:r>
      <w:r w:rsidRPr="00B87469">
        <w:rPr>
          <w:lang w:val="en-US"/>
        </w:rPr>
        <w:t xml:space="preserve"> So, </w:t>
      </w:r>
      <w:r w:rsidR="00802B40" w:rsidRPr="00B87469">
        <w:rPr>
          <w:lang w:val="en-US"/>
        </w:rPr>
        <w:t>controlling</w:t>
      </w:r>
      <w:r w:rsidRPr="00B87469">
        <w:rPr>
          <w:lang w:val="en-US"/>
        </w:rPr>
        <w:t xml:space="preserve"> </w:t>
      </w:r>
      <w:r w:rsidR="00B242D6">
        <w:rPr>
          <w:lang w:val="en-US"/>
        </w:rPr>
        <w:t>these</w:t>
      </w:r>
      <w:r w:rsidRPr="00B87469">
        <w:rPr>
          <w:lang w:val="en-US"/>
        </w:rPr>
        <w:t xml:space="preserve"> organism</w:t>
      </w:r>
      <w:r w:rsidR="00B242D6">
        <w:rPr>
          <w:lang w:val="en-US"/>
        </w:rPr>
        <w:t>s</w:t>
      </w:r>
      <w:r w:rsidRPr="00B87469">
        <w:rPr>
          <w:lang w:val="en-US"/>
        </w:rPr>
        <w:t xml:space="preserve"> should be taken under consideration.</w:t>
      </w:r>
    </w:p>
    <w:p w:rsidR="004B57BB" w:rsidRPr="00126312" w:rsidRDefault="00F9019C" w:rsidP="00BA7C4F">
      <w:pPr>
        <w:pStyle w:val="Heading2"/>
        <w:spacing w:before="240" w:line="480" w:lineRule="auto"/>
        <w:rPr>
          <w:shadow/>
        </w:rPr>
      </w:pPr>
      <w:bookmarkStart w:id="18" w:name="_Toc484116905"/>
      <w:r w:rsidRPr="00126312">
        <w:rPr>
          <w:shadow/>
        </w:rPr>
        <w:lastRenderedPageBreak/>
        <w:t>Toothpaste: Herbal vs. R</w:t>
      </w:r>
      <w:r w:rsidR="004B57BB" w:rsidRPr="00126312">
        <w:rPr>
          <w:shadow/>
        </w:rPr>
        <w:t>egular</w:t>
      </w:r>
      <w:bookmarkEnd w:id="18"/>
    </w:p>
    <w:p w:rsidR="00441E4E" w:rsidRDefault="00BA7E73" w:rsidP="00BA7C4F">
      <w:pPr>
        <w:bidi w:val="0"/>
        <w:spacing w:line="480" w:lineRule="auto"/>
        <w:ind w:firstLine="720"/>
        <w:rPr>
          <w:rFonts w:ascii="Verdana" w:hAnsi="Verdana"/>
          <w:lang w:val="en-GB"/>
        </w:rPr>
      </w:pPr>
      <w:r w:rsidRPr="00B72F84">
        <w:rPr>
          <w:rFonts w:ascii="Verdana" w:hAnsi="Verdana"/>
          <w:lang w:val="en-GB"/>
        </w:rPr>
        <w:t>Brushing of teeth with toothpaste is the most commonly practiced form of oral h</w:t>
      </w:r>
      <w:r w:rsidR="00A357B4" w:rsidRPr="00B72F84">
        <w:rPr>
          <w:rFonts w:ascii="Verdana" w:hAnsi="Verdana"/>
          <w:lang w:val="en-GB"/>
        </w:rPr>
        <w:t xml:space="preserve">ygiene in most countries </w:t>
      </w:r>
      <w:r w:rsidR="00A357B4" w:rsidRPr="00B72F84">
        <w:rPr>
          <w:rFonts w:ascii="Verdana" w:hAnsi="Verdana"/>
          <w:noProof/>
          <w:lang w:val="en-GB"/>
        </w:rPr>
        <w:t>(Pannuti</w:t>
      </w:r>
      <w:r w:rsidR="00077F64" w:rsidRPr="00B72F84">
        <w:rPr>
          <w:rFonts w:ascii="Verdana" w:hAnsi="Verdana"/>
          <w:noProof/>
          <w:lang w:val="en-GB"/>
        </w:rPr>
        <w:t xml:space="preserve"> </w:t>
      </w:r>
      <w:r w:rsidR="00A35706" w:rsidRPr="00BB63B4">
        <w:rPr>
          <w:rFonts w:ascii="Verdana" w:hAnsi="Verdana"/>
          <w:iCs/>
          <w:noProof/>
          <w:lang w:val="en-GB"/>
        </w:rPr>
        <w:t>et al</w:t>
      </w:r>
      <w:r w:rsidR="00A35706">
        <w:rPr>
          <w:rFonts w:ascii="Verdana" w:hAnsi="Verdana"/>
          <w:i/>
          <w:iCs/>
          <w:noProof/>
          <w:lang w:val="en-GB"/>
        </w:rPr>
        <w:t>.</w:t>
      </w:r>
      <w:r w:rsidR="00A357B4" w:rsidRPr="00B72F84">
        <w:rPr>
          <w:rFonts w:ascii="Verdana" w:hAnsi="Verdana"/>
          <w:noProof/>
          <w:lang w:val="en-GB"/>
        </w:rPr>
        <w:t xml:space="preserve"> 2003)</w:t>
      </w:r>
      <w:r w:rsidR="00A357B4" w:rsidRPr="00B72F84">
        <w:rPr>
          <w:rFonts w:ascii="Verdana" w:hAnsi="Verdana"/>
          <w:lang w:val="en-GB"/>
        </w:rPr>
        <w:t>.</w:t>
      </w:r>
      <w:r w:rsidR="00F10392">
        <w:rPr>
          <w:rFonts w:ascii="Verdana" w:hAnsi="Verdana"/>
          <w:lang w:val="en-GB"/>
        </w:rPr>
        <w:t xml:space="preserve"> </w:t>
      </w:r>
      <w:r w:rsidR="00F10392" w:rsidRPr="00F10392">
        <w:rPr>
          <w:rFonts w:ascii="Verdana" w:hAnsi="Verdana"/>
        </w:rPr>
        <w:t>National Health Service (2015)</w:t>
      </w:r>
      <w:r w:rsidR="00F10392">
        <w:rPr>
          <w:rFonts w:ascii="Verdana" w:hAnsi="Verdana"/>
        </w:rPr>
        <w:t xml:space="preserve"> recommends brushing teeth twice a day.</w:t>
      </w:r>
      <w:r w:rsidR="00B55D7E" w:rsidRPr="00B72F84">
        <w:rPr>
          <w:rFonts w:ascii="Verdana" w:hAnsi="Verdana"/>
          <w:lang w:val="en-GB"/>
        </w:rPr>
        <w:t xml:space="preserve"> </w:t>
      </w:r>
      <w:r w:rsidRPr="00B72F84">
        <w:rPr>
          <w:rFonts w:ascii="Verdana" w:hAnsi="Verdana"/>
          <w:lang w:val="en-GB"/>
        </w:rPr>
        <w:t xml:space="preserve">Brushing, tooth-picking and flossing serve as </w:t>
      </w:r>
      <w:r w:rsidR="00B55D7E" w:rsidRPr="00B72F84">
        <w:rPr>
          <w:rFonts w:ascii="Verdana" w:hAnsi="Verdana"/>
          <w:lang w:val="en-GB"/>
        </w:rPr>
        <w:t xml:space="preserve">a </w:t>
      </w:r>
      <w:r w:rsidRPr="00B72F84">
        <w:rPr>
          <w:rFonts w:ascii="Verdana" w:hAnsi="Verdana"/>
          <w:lang w:val="en-GB"/>
        </w:rPr>
        <w:t xml:space="preserve">mechanical practice to maintain </w:t>
      </w:r>
      <w:r w:rsidR="0000666E" w:rsidRPr="00B72F84">
        <w:rPr>
          <w:rFonts w:ascii="Verdana" w:hAnsi="Verdana"/>
          <w:lang w:val="en-GB"/>
        </w:rPr>
        <w:t>oral</w:t>
      </w:r>
      <w:r w:rsidRPr="00B72F84">
        <w:rPr>
          <w:rFonts w:ascii="Verdana" w:hAnsi="Verdana"/>
          <w:lang w:val="en-GB"/>
        </w:rPr>
        <w:t xml:space="preserve"> cavity (teeth) hygiene</w:t>
      </w:r>
      <w:r w:rsidR="006109B4" w:rsidRPr="00B72F84">
        <w:rPr>
          <w:rFonts w:ascii="Verdana" w:hAnsi="Verdana"/>
          <w:noProof/>
          <w:lang w:val="en-GB"/>
        </w:rPr>
        <w:t xml:space="preserve"> (Deshpande</w:t>
      </w:r>
      <w:r w:rsidR="00077F64" w:rsidRPr="00B72F84">
        <w:rPr>
          <w:rFonts w:ascii="Verdana" w:hAnsi="Verdana"/>
          <w:noProof/>
          <w:lang w:val="en-GB"/>
        </w:rPr>
        <w:t xml:space="preserve"> </w:t>
      </w:r>
      <w:r w:rsidR="00A35706" w:rsidRPr="00BB63B4">
        <w:rPr>
          <w:rFonts w:ascii="Verdana" w:hAnsi="Verdana"/>
          <w:iCs/>
          <w:noProof/>
          <w:lang w:val="en-GB"/>
        </w:rPr>
        <w:t>et al</w:t>
      </w:r>
      <w:r w:rsidR="00A35706">
        <w:rPr>
          <w:rFonts w:ascii="Verdana" w:hAnsi="Verdana"/>
          <w:i/>
          <w:iCs/>
          <w:noProof/>
          <w:lang w:val="en-GB"/>
        </w:rPr>
        <w:t>.</w:t>
      </w:r>
      <w:r w:rsidR="00875595" w:rsidRPr="00B72F84">
        <w:rPr>
          <w:rFonts w:ascii="Verdana" w:hAnsi="Verdana"/>
          <w:noProof/>
          <w:lang w:val="en-GB"/>
        </w:rPr>
        <w:t xml:space="preserve"> </w:t>
      </w:r>
      <w:r w:rsidR="006109B4" w:rsidRPr="00B72F84">
        <w:rPr>
          <w:rFonts w:ascii="Verdana" w:hAnsi="Verdana"/>
          <w:noProof/>
          <w:lang w:val="en-GB"/>
        </w:rPr>
        <w:t>2014)</w:t>
      </w:r>
      <w:r w:rsidRPr="00B72F84">
        <w:rPr>
          <w:rFonts w:ascii="Verdana" w:hAnsi="Verdana"/>
          <w:lang w:val="en-GB"/>
        </w:rPr>
        <w:t>. With the aid of chemical or natural ingredients in toothpaste and mouth-rinse, better hygiene can be accomplished due to the suppressing ability and</w:t>
      </w:r>
      <w:r w:rsidR="00441E4E">
        <w:rPr>
          <w:rFonts w:ascii="Verdana" w:hAnsi="Verdana"/>
          <w:lang w:val="en-GB"/>
        </w:rPr>
        <w:t xml:space="preserve"> releasing of active ingredient</w:t>
      </w:r>
      <w:r w:rsidR="00726BB1">
        <w:rPr>
          <w:rFonts w:ascii="Verdana" w:hAnsi="Verdana"/>
          <w:noProof/>
          <w:lang w:val="en-GB"/>
        </w:rPr>
        <w:t xml:space="preserve"> (Itthagarun &amp; Wei</w:t>
      </w:r>
      <w:r w:rsidR="00441E4E" w:rsidRPr="00B72F84">
        <w:rPr>
          <w:rFonts w:ascii="Verdana" w:hAnsi="Verdana"/>
          <w:noProof/>
          <w:lang w:val="en-GB"/>
        </w:rPr>
        <w:t xml:space="preserve"> 1996)</w:t>
      </w:r>
      <w:r w:rsidR="00441E4E">
        <w:rPr>
          <w:rFonts w:ascii="Verdana" w:hAnsi="Verdana"/>
          <w:lang w:val="en-GB"/>
        </w:rPr>
        <w:t>.</w:t>
      </w:r>
      <w:r w:rsidRPr="00B72F84">
        <w:rPr>
          <w:rFonts w:ascii="Verdana" w:hAnsi="Verdana"/>
          <w:lang w:val="en-GB"/>
        </w:rPr>
        <w:t xml:space="preserve"> </w:t>
      </w:r>
    </w:p>
    <w:p w:rsidR="00441E4E" w:rsidRPr="00941897" w:rsidRDefault="00441E4E" w:rsidP="00BA7C4F">
      <w:pPr>
        <w:pStyle w:val="Heading3"/>
        <w:spacing w:line="480" w:lineRule="auto"/>
      </w:pPr>
      <w:bookmarkStart w:id="19" w:name="_Toc484116906"/>
      <w:r w:rsidRPr="00941897">
        <w:t>Tricloasn</w:t>
      </w:r>
      <w:r w:rsidR="00824123" w:rsidRPr="00941897">
        <w:t xml:space="preserve"> vs Fluoride</w:t>
      </w:r>
      <w:bookmarkEnd w:id="19"/>
    </w:p>
    <w:p w:rsidR="00BA7E73" w:rsidRDefault="00EB38B2" w:rsidP="00BA7C4F">
      <w:pPr>
        <w:bidi w:val="0"/>
        <w:spacing w:line="480" w:lineRule="auto"/>
        <w:ind w:firstLine="720"/>
        <w:rPr>
          <w:rFonts w:ascii="Verdana" w:hAnsi="Verdana"/>
          <w:lang w:val="en-GB"/>
        </w:rPr>
      </w:pPr>
      <w:r w:rsidRPr="00B72F84">
        <w:rPr>
          <w:rFonts w:ascii="Verdana" w:hAnsi="Verdana"/>
          <w:lang w:val="en-GB"/>
        </w:rPr>
        <w:t>Triclosan, derivative of chlorophenol, is an ingredient of most toothpastes and mouth-rinses</w:t>
      </w:r>
      <w:r w:rsidR="00384EC3">
        <w:rPr>
          <w:rFonts w:ascii="Verdana" w:hAnsi="Verdana"/>
          <w:noProof/>
          <w:lang w:val="en-GB"/>
        </w:rPr>
        <w:t xml:space="preserve"> (Itthagarun &amp; Wei</w:t>
      </w:r>
      <w:r w:rsidR="0000666E" w:rsidRPr="00B72F84">
        <w:rPr>
          <w:rFonts w:ascii="Verdana" w:hAnsi="Verdana"/>
          <w:noProof/>
          <w:lang w:val="en-GB"/>
        </w:rPr>
        <w:t xml:space="preserve"> 1996)</w:t>
      </w:r>
      <w:r w:rsidRPr="00B72F84">
        <w:rPr>
          <w:rFonts w:ascii="Verdana" w:hAnsi="Verdana"/>
          <w:lang w:val="en-GB"/>
        </w:rPr>
        <w:t xml:space="preserve">. It posses the power for killing </w:t>
      </w:r>
      <w:r w:rsidR="0000666E" w:rsidRPr="00B72F84">
        <w:rPr>
          <w:rFonts w:ascii="Verdana" w:hAnsi="Verdana"/>
          <w:lang w:val="en-GB"/>
        </w:rPr>
        <w:t>microorganisms</w:t>
      </w:r>
      <w:r w:rsidRPr="00B72F84">
        <w:rPr>
          <w:rFonts w:ascii="Verdana" w:hAnsi="Verdana"/>
          <w:lang w:val="en-GB"/>
        </w:rPr>
        <w:t xml:space="preserve"> by disrupting enzymes required in fatty acid synthesis of bacterial membran</w:t>
      </w:r>
      <w:r w:rsidR="00824123">
        <w:rPr>
          <w:rFonts w:ascii="Verdana" w:hAnsi="Verdana"/>
          <w:lang w:val="en-GB"/>
        </w:rPr>
        <w:t>e.</w:t>
      </w:r>
      <w:r w:rsidR="004A06AB" w:rsidRPr="00B72F84">
        <w:rPr>
          <w:rFonts w:ascii="Verdana" w:hAnsi="Verdana"/>
          <w:lang w:val="en-GB"/>
        </w:rPr>
        <w:t xml:space="preserve"> Similarly, Fluoride-containing toothpastes are also known for their antimicrobial </w:t>
      </w:r>
      <w:r w:rsidR="004E0ECF" w:rsidRPr="00B72F84">
        <w:rPr>
          <w:rFonts w:ascii="Verdana" w:hAnsi="Verdana"/>
          <w:lang w:val="en-GB"/>
        </w:rPr>
        <w:t>activity</w:t>
      </w:r>
      <w:r w:rsidR="00824123">
        <w:rPr>
          <w:rFonts w:ascii="Verdana" w:hAnsi="Verdana"/>
          <w:lang w:val="en-GB"/>
        </w:rPr>
        <w:t>. This active component was</w:t>
      </w:r>
      <w:r w:rsidR="004A06AB" w:rsidRPr="00B72F84">
        <w:rPr>
          <w:rFonts w:ascii="Verdana" w:hAnsi="Verdana"/>
          <w:lang w:val="en-GB"/>
        </w:rPr>
        <w:t xml:space="preserve"> also found to have ability of decreasing demineralization and increasing re-mineralization </w:t>
      </w:r>
      <w:r w:rsidR="00F203AD" w:rsidRPr="00B72F84">
        <w:rPr>
          <w:rFonts w:ascii="Verdana" w:hAnsi="Verdana"/>
          <w:lang w:val="en-GB"/>
        </w:rPr>
        <w:t>to give</w:t>
      </w:r>
      <w:r w:rsidR="004A06AB" w:rsidRPr="00B72F84">
        <w:rPr>
          <w:rFonts w:ascii="Verdana" w:hAnsi="Verdana"/>
          <w:lang w:val="en-GB"/>
        </w:rPr>
        <w:t xml:space="preserve"> strength to teeth</w:t>
      </w:r>
      <w:r w:rsidR="008C05A3" w:rsidRPr="00B72F84">
        <w:rPr>
          <w:rFonts w:ascii="Verdana" w:hAnsi="Verdana"/>
          <w:noProof/>
          <w:lang w:val="en-GB"/>
        </w:rPr>
        <w:t xml:space="preserve"> (Maripandi</w:t>
      </w:r>
      <w:r w:rsidR="00077F64" w:rsidRPr="00B72F84">
        <w:rPr>
          <w:rFonts w:ascii="Verdana" w:hAnsi="Verdana"/>
          <w:noProof/>
          <w:lang w:val="en-GB"/>
        </w:rPr>
        <w:t xml:space="preserve"> </w:t>
      </w:r>
      <w:r w:rsidR="00A35706" w:rsidRPr="00BB63B4">
        <w:rPr>
          <w:rFonts w:ascii="Verdana" w:hAnsi="Verdana"/>
          <w:iCs/>
          <w:noProof/>
          <w:lang w:val="en-GB"/>
        </w:rPr>
        <w:t>et al</w:t>
      </w:r>
      <w:r w:rsidR="00A35706" w:rsidRPr="009020F0">
        <w:rPr>
          <w:rFonts w:ascii="Verdana" w:hAnsi="Verdana"/>
          <w:i/>
          <w:iCs/>
          <w:noProof/>
          <w:lang w:val="en-GB"/>
        </w:rPr>
        <w:t>.</w:t>
      </w:r>
      <w:r w:rsidR="008C05A3" w:rsidRPr="00B72F84">
        <w:rPr>
          <w:rFonts w:ascii="Verdana" w:hAnsi="Verdana"/>
          <w:noProof/>
          <w:lang w:val="en-GB"/>
        </w:rPr>
        <w:t xml:space="preserve"> 2011)</w:t>
      </w:r>
      <w:r w:rsidR="004A06AB" w:rsidRPr="00B72F84">
        <w:rPr>
          <w:rFonts w:ascii="Verdana" w:hAnsi="Verdana"/>
          <w:lang w:val="en-GB"/>
        </w:rPr>
        <w:t xml:space="preserve">. </w:t>
      </w:r>
      <w:r w:rsidR="004A06AB" w:rsidRPr="00B34209">
        <w:rPr>
          <w:rFonts w:ascii="Verdana" w:hAnsi="Verdana"/>
          <w:lang w:val="en-GB"/>
        </w:rPr>
        <w:t xml:space="preserve">But </w:t>
      </w:r>
      <w:r w:rsidR="00B34209" w:rsidRPr="00B34209">
        <w:rPr>
          <w:rFonts w:ascii="Verdana" w:hAnsi="Verdana"/>
          <w:lang w:val="en-GB"/>
        </w:rPr>
        <w:t>effectiveness of fluoride</w:t>
      </w:r>
      <w:r w:rsidR="004A06AB" w:rsidRPr="00B34209">
        <w:rPr>
          <w:rFonts w:ascii="Verdana" w:hAnsi="Verdana"/>
          <w:lang w:val="en-GB"/>
        </w:rPr>
        <w:t xml:space="preserve"> depends</w:t>
      </w:r>
      <w:r w:rsidR="004A06AB" w:rsidRPr="00B72F84">
        <w:rPr>
          <w:rFonts w:ascii="Verdana" w:hAnsi="Verdana"/>
          <w:lang w:val="en-GB"/>
        </w:rPr>
        <w:t xml:space="preserve"> on the extent of tooth </w:t>
      </w:r>
      <w:r w:rsidR="00E77968" w:rsidRPr="00B72F84">
        <w:rPr>
          <w:rFonts w:ascii="Verdana" w:hAnsi="Verdana"/>
          <w:lang w:val="en-GB"/>
        </w:rPr>
        <w:t>lesion</w:t>
      </w:r>
      <w:r w:rsidR="00F203AD" w:rsidRPr="00B72F84">
        <w:rPr>
          <w:rFonts w:ascii="Verdana" w:hAnsi="Verdana"/>
          <w:lang w:val="en-GB"/>
        </w:rPr>
        <w:t>. According to</w:t>
      </w:r>
      <w:r w:rsidR="00D05775" w:rsidRPr="00B72F84">
        <w:rPr>
          <w:rFonts w:ascii="Verdana" w:hAnsi="Verdana"/>
          <w:lang w:val="en-GB"/>
        </w:rPr>
        <w:t xml:space="preserve"> a</w:t>
      </w:r>
      <w:r w:rsidR="00F203AD" w:rsidRPr="00B72F84">
        <w:rPr>
          <w:rFonts w:ascii="Verdana" w:hAnsi="Verdana"/>
          <w:lang w:val="en-GB"/>
        </w:rPr>
        <w:t xml:space="preserve"> cross-over study measuring </w:t>
      </w:r>
      <w:r w:rsidR="00D05775" w:rsidRPr="00B72F84">
        <w:rPr>
          <w:rFonts w:ascii="Verdana" w:hAnsi="Verdana"/>
          <w:lang w:val="en-GB"/>
        </w:rPr>
        <w:t xml:space="preserve">ability of </w:t>
      </w:r>
      <w:r w:rsidR="00F203AD" w:rsidRPr="00B72F84">
        <w:rPr>
          <w:rFonts w:ascii="Verdana" w:hAnsi="Verdana"/>
          <w:lang w:val="en-GB"/>
        </w:rPr>
        <w:t xml:space="preserve">fluoride-containing </w:t>
      </w:r>
      <w:r w:rsidR="00D05775" w:rsidRPr="00B72F84">
        <w:rPr>
          <w:rFonts w:ascii="Verdana" w:hAnsi="Verdana"/>
          <w:lang w:val="en-GB"/>
        </w:rPr>
        <w:t>toothpastes in reversing</w:t>
      </w:r>
      <w:r w:rsidR="00F203AD" w:rsidRPr="00B72F84">
        <w:rPr>
          <w:rFonts w:ascii="Verdana" w:hAnsi="Verdana"/>
          <w:lang w:val="en-GB"/>
        </w:rPr>
        <w:t xml:space="preserve"> plaque</w:t>
      </w:r>
      <w:r w:rsidR="00D05775" w:rsidRPr="00B72F84">
        <w:rPr>
          <w:rFonts w:ascii="Verdana" w:hAnsi="Verdana"/>
          <w:lang w:val="en-GB"/>
        </w:rPr>
        <w:t>-filled grooves</w:t>
      </w:r>
      <w:r w:rsidR="00E77968" w:rsidRPr="00B72F84">
        <w:rPr>
          <w:rFonts w:ascii="Verdana" w:hAnsi="Verdana"/>
          <w:lang w:val="en-GB"/>
        </w:rPr>
        <w:t>,</w:t>
      </w:r>
      <w:r w:rsidR="00F203AD" w:rsidRPr="00B72F84">
        <w:rPr>
          <w:rFonts w:ascii="Verdana" w:hAnsi="Verdana"/>
          <w:lang w:val="en-GB"/>
        </w:rPr>
        <w:t xml:space="preserve"> </w:t>
      </w:r>
      <w:r w:rsidR="00F203AD" w:rsidRPr="00B72F84">
        <w:rPr>
          <w:rFonts w:ascii="Verdana" w:hAnsi="Verdana"/>
        </w:rPr>
        <w:t>25% inhibition in demineralization</w:t>
      </w:r>
      <w:r w:rsidR="00D05775" w:rsidRPr="00B72F84">
        <w:rPr>
          <w:rFonts w:ascii="Verdana" w:hAnsi="Verdana"/>
          <w:lang w:val="en-GB"/>
        </w:rPr>
        <w:t xml:space="preserve"> was observed and 21% </w:t>
      </w:r>
      <w:r w:rsidR="00D05775" w:rsidRPr="00B72F84">
        <w:rPr>
          <w:rFonts w:ascii="Verdana" w:hAnsi="Verdana"/>
        </w:rPr>
        <w:t>of all the</w:t>
      </w:r>
      <w:r w:rsidR="00E77968" w:rsidRPr="00B72F84">
        <w:rPr>
          <w:rFonts w:ascii="Verdana" w:hAnsi="Verdana"/>
          <w:lang w:val="en-GB"/>
        </w:rPr>
        <w:t xml:space="preserve"> dental</w:t>
      </w:r>
      <w:r w:rsidR="00E77968" w:rsidRPr="00B72F84">
        <w:rPr>
          <w:rFonts w:ascii="Verdana" w:hAnsi="Verdana"/>
        </w:rPr>
        <w:t xml:space="preserve"> lesions showed re</w:t>
      </w:r>
      <w:r w:rsidR="008078F1" w:rsidRPr="00B72F84">
        <w:rPr>
          <w:rFonts w:ascii="Verdana" w:hAnsi="Verdana"/>
          <w:rtl/>
        </w:rPr>
        <w:t>-</w:t>
      </w:r>
      <w:r w:rsidR="00E77968" w:rsidRPr="00B72F84">
        <w:rPr>
          <w:rFonts w:ascii="Verdana" w:hAnsi="Verdana"/>
        </w:rPr>
        <w:t>mineralis</w:t>
      </w:r>
      <w:r w:rsidR="00D05775" w:rsidRPr="00B72F84">
        <w:rPr>
          <w:rFonts w:ascii="Verdana" w:hAnsi="Verdana"/>
        </w:rPr>
        <w:t>ation</w:t>
      </w:r>
      <w:r w:rsidR="00D05775" w:rsidRPr="00B72F84">
        <w:rPr>
          <w:rFonts w:ascii="Verdana" w:hAnsi="Verdana"/>
          <w:lang w:val="en-GB"/>
        </w:rPr>
        <w:t>. Analysis was conducted</w:t>
      </w:r>
      <w:r w:rsidR="00D05775" w:rsidRPr="00B72F84">
        <w:rPr>
          <w:rFonts w:ascii="Verdana" w:hAnsi="Verdana"/>
        </w:rPr>
        <w:t xml:space="preserve"> using transverse </w:t>
      </w:r>
      <w:r w:rsidR="00455D8D" w:rsidRPr="00B72F84">
        <w:rPr>
          <w:rFonts w:ascii="Verdana" w:hAnsi="Verdana"/>
        </w:rPr>
        <w:t>microradiography</w:t>
      </w:r>
      <w:r w:rsidR="00E77968" w:rsidRPr="00B72F84">
        <w:rPr>
          <w:rFonts w:ascii="Verdana" w:hAnsi="Verdana"/>
          <w:noProof/>
          <w:lang w:val="en-GB"/>
        </w:rPr>
        <w:t xml:space="preserve"> (Lagerweij</w:t>
      </w:r>
      <w:r w:rsidR="00077F64" w:rsidRPr="00B72F84">
        <w:rPr>
          <w:rFonts w:ascii="Verdana" w:hAnsi="Verdana"/>
          <w:noProof/>
          <w:lang w:val="en-GB"/>
        </w:rPr>
        <w:t xml:space="preserve"> </w:t>
      </w:r>
      <w:r w:rsidR="00A35706" w:rsidRPr="00BB63B4">
        <w:rPr>
          <w:rFonts w:ascii="Verdana" w:hAnsi="Verdana"/>
          <w:iCs/>
          <w:noProof/>
          <w:lang w:val="en-GB"/>
        </w:rPr>
        <w:t>et al</w:t>
      </w:r>
      <w:r w:rsidR="00A35706">
        <w:rPr>
          <w:rFonts w:ascii="Verdana" w:hAnsi="Verdana"/>
          <w:i/>
          <w:iCs/>
          <w:noProof/>
          <w:lang w:val="en-GB"/>
        </w:rPr>
        <w:t>.</w:t>
      </w:r>
      <w:r w:rsidR="00E77968" w:rsidRPr="00B72F84">
        <w:rPr>
          <w:rFonts w:ascii="Verdana" w:hAnsi="Verdana"/>
          <w:noProof/>
          <w:lang w:val="en-GB"/>
        </w:rPr>
        <w:t xml:space="preserve"> 1996)</w:t>
      </w:r>
      <w:r w:rsidR="00E77968" w:rsidRPr="00B72F84">
        <w:rPr>
          <w:rFonts w:ascii="Verdana" w:hAnsi="Verdana"/>
          <w:lang w:val="en-GB"/>
        </w:rPr>
        <w:t>.</w:t>
      </w:r>
      <w:r w:rsidR="00F203AD" w:rsidRPr="00B72F84">
        <w:rPr>
          <w:rFonts w:ascii="Verdana" w:hAnsi="Verdana"/>
          <w:lang w:val="en-GB"/>
        </w:rPr>
        <w:t xml:space="preserve"> </w:t>
      </w:r>
      <w:r w:rsidR="00E77968" w:rsidRPr="00B72F84">
        <w:rPr>
          <w:rFonts w:ascii="Verdana" w:hAnsi="Verdana"/>
          <w:lang w:val="en-GB"/>
        </w:rPr>
        <w:t xml:space="preserve">Since </w:t>
      </w:r>
      <w:r w:rsidR="00F203AD" w:rsidRPr="00B72F84">
        <w:rPr>
          <w:rFonts w:ascii="Verdana" w:hAnsi="Verdana"/>
          <w:lang w:val="en-GB"/>
        </w:rPr>
        <w:t>restoration of dental integrity</w:t>
      </w:r>
      <w:r w:rsidR="00E77968" w:rsidRPr="00B72F84">
        <w:rPr>
          <w:rFonts w:ascii="Verdana" w:hAnsi="Verdana"/>
          <w:lang w:val="en-GB"/>
        </w:rPr>
        <w:t xml:space="preserve"> after cariogenic outcome</w:t>
      </w:r>
      <w:r w:rsidR="00F203AD" w:rsidRPr="00B72F84">
        <w:rPr>
          <w:rFonts w:ascii="Verdana" w:hAnsi="Verdana"/>
          <w:lang w:val="en-GB"/>
        </w:rPr>
        <w:t xml:space="preserve"> </w:t>
      </w:r>
      <w:r w:rsidR="00E77968" w:rsidRPr="00B72F84">
        <w:rPr>
          <w:rFonts w:ascii="Verdana" w:hAnsi="Verdana"/>
          <w:lang w:val="en-GB"/>
        </w:rPr>
        <w:t>is limited,</w:t>
      </w:r>
      <w:r w:rsidR="00BA7E73" w:rsidRPr="00B72F84">
        <w:rPr>
          <w:rFonts w:ascii="Verdana" w:hAnsi="Verdana"/>
          <w:lang w:val="en-GB"/>
        </w:rPr>
        <w:t xml:space="preserve"> health organisations recommend </w:t>
      </w:r>
      <w:r w:rsidR="00E77968" w:rsidRPr="00B72F84">
        <w:rPr>
          <w:rFonts w:ascii="Verdana" w:hAnsi="Verdana"/>
          <w:lang w:val="en-GB"/>
        </w:rPr>
        <w:t>approaching preventive measures</w:t>
      </w:r>
      <w:r w:rsidR="00384EC3">
        <w:rPr>
          <w:rFonts w:ascii="Verdana" w:hAnsi="Verdana"/>
          <w:noProof/>
          <w:lang w:val="en-GB"/>
        </w:rPr>
        <w:t xml:space="preserve"> (Petersen</w:t>
      </w:r>
      <w:r w:rsidR="00E77968" w:rsidRPr="00B72F84">
        <w:rPr>
          <w:rFonts w:ascii="Verdana" w:hAnsi="Verdana"/>
          <w:noProof/>
          <w:lang w:val="en-GB"/>
        </w:rPr>
        <w:t xml:space="preserve"> 2003)</w:t>
      </w:r>
      <w:r w:rsidR="006B1C4E">
        <w:rPr>
          <w:rFonts w:ascii="Verdana" w:hAnsi="Verdana"/>
          <w:lang w:val="en-GB"/>
        </w:rPr>
        <w:t>.</w:t>
      </w:r>
    </w:p>
    <w:p w:rsidR="007775B1" w:rsidRPr="00B34209" w:rsidRDefault="007775B1" w:rsidP="00BA7C4F">
      <w:pPr>
        <w:pStyle w:val="verbody"/>
        <w:spacing w:line="480" w:lineRule="auto"/>
        <w:ind w:firstLine="720"/>
      </w:pPr>
      <w:r w:rsidRPr="00B34209">
        <w:lastRenderedPageBreak/>
        <w:t xml:space="preserve">Although fluoride-containing toothpaste with triclosan </w:t>
      </w:r>
      <w:r w:rsidR="00441E4E" w:rsidRPr="00B34209">
        <w:t>proved to have</w:t>
      </w:r>
      <w:r w:rsidRPr="00B34209">
        <w:t xml:space="preserve"> antibacterial activity and is approved by </w:t>
      </w:r>
      <w:r w:rsidRPr="00B34209">
        <w:rPr>
          <w:lang w:val="en-US"/>
        </w:rPr>
        <w:t xml:space="preserve">U.S. Food and Drug Administration </w:t>
      </w:r>
      <w:r w:rsidRPr="00B34209">
        <w:t xml:space="preserve">(FDA) and </w:t>
      </w:r>
      <w:r w:rsidRPr="00B34209">
        <w:rPr>
          <w:lang w:val="en-US"/>
        </w:rPr>
        <w:t>Environmental Protection Agency (</w:t>
      </w:r>
      <w:r w:rsidRPr="00B34209">
        <w:t xml:space="preserve">EPA), many people avoid using it nowadays as many studies reckon triclosan can be cancerous. Colgate's company stated on their website that they use it in </w:t>
      </w:r>
      <w:r w:rsidRPr="00B34209">
        <w:rPr>
          <w:lang w:val="en-US"/>
        </w:rPr>
        <w:t>minute percentage</w:t>
      </w:r>
      <w:r w:rsidRPr="00B34209">
        <w:t xml:space="preserve"> in order to provide better dental hygiene and emphasised on its safety for consumers and approved by the </w:t>
      </w:r>
      <w:r w:rsidRPr="00B34209">
        <w:rPr>
          <w:lang w:val="en-US"/>
        </w:rPr>
        <w:t>FDA</w:t>
      </w:r>
      <w:r w:rsidRPr="00B34209">
        <w:t xml:space="preserve"> in 2013</w:t>
      </w:r>
      <w:r w:rsidRPr="00B34209">
        <w:rPr>
          <w:noProof/>
        </w:rPr>
        <w:t xml:space="preserve"> (Colgate Total</w:t>
      </w:r>
      <w:r w:rsidRPr="00B34209">
        <w:rPr>
          <w:noProof/>
          <w:lang w:val="en-US"/>
        </w:rPr>
        <w:t>®</w:t>
      </w:r>
      <w:r w:rsidR="00384EC3">
        <w:rPr>
          <w:noProof/>
        </w:rPr>
        <w:t xml:space="preserve"> 2013; Ohe</w:t>
      </w:r>
      <w:r w:rsidRPr="00B34209">
        <w:rPr>
          <w:noProof/>
        </w:rPr>
        <w:t xml:space="preserve"> 2012)</w:t>
      </w:r>
      <w:r w:rsidRPr="00B34209">
        <w:t>. Furthermore, EPA rejected a petition in 2015 to ban triclosan</w:t>
      </w:r>
      <w:r w:rsidRPr="00B34209">
        <w:rPr>
          <w:noProof/>
        </w:rPr>
        <w:t xml:space="preserve"> (EPA</w:t>
      </w:r>
      <w:r w:rsidR="00B02A5B">
        <w:rPr>
          <w:noProof/>
        </w:rPr>
        <w:t>,</w:t>
      </w:r>
      <w:r w:rsidRPr="00B34209">
        <w:rPr>
          <w:noProof/>
        </w:rPr>
        <w:t xml:space="preserve"> 2015)</w:t>
      </w:r>
      <w:r w:rsidRPr="00B34209">
        <w:t xml:space="preserve">. On the contrary, EU and </w:t>
      </w:r>
      <w:r w:rsidRPr="00B34209">
        <w:rPr>
          <w:lang w:val="en-US"/>
        </w:rPr>
        <w:t>European Chemicals Agency</w:t>
      </w:r>
      <w:r w:rsidRPr="00B34209">
        <w:t xml:space="preserve"> (</w:t>
      </w:r>
      <w:r w:rsidRPr="00B34209">
        <w:rPr>
          <w:lang w:val="en-US"/>
        </w:rPr>
        <w:t>ECHA</w:t>
      </w:r>
      <w:r w:rsidRPr="00B34209">
        <w:t xml:space="preserve">) banned triclosan in Europe </w:t>
      </w:r>
      <w:r w:rsidR="00384EC3">
        <w:rPr>
          <w:noProof/>
        </w:rPr>
        <w:t>(Beyond Pesticides</w:t>
      </w:r>
      <w:r w:rsidRPr="00B34209">
        <w:rPr>
          <w:noProof/>
        </w:rPr>
        <w:t xml:space="preserve"> 2015)</w:t>
      </w:r>
      <w:r w:rsidRPr="00B34209">
        <w:t>. In a statement from</w:t>
      </w:r>
      <w:r w:rsidRPr="00B34209">
        <w:rPr>
          <w:lang w:val="en-US"/>
        </w:rPr>
        <w:t xml:space="preserve"> ECHA “Risk was identified for both surface water and for the non-compartment specific effects relevant to the food chain (secondary poisoning)”</w:t>
      </w:r>
      <w:r w:rsidR="007D268F">
        <w:rPr>
          <w:lang w:val="en-US"/>
        </w:rPr>
        <w:t>,</w:t>
      </w:r>
      <w:r w:rsidRPr="00B34209">
        <w:rPr>
          <w:lang w:val="en-US"/>
        </w:rPr>
        <w:t xml:space="preserve"> ECHA also </w:t>
      </w:r>
      <w:r w:rsidRPr="00B34209">
        <w:t xml:space="preserve">believes any attempts in reducing triclosan toxicity are </w:t>
      </w:r>
      <w:r w:rsidRPr="00B34209">
        <w:rPr>
          <w:lang w:val="en-US"/>
        </w:rPr>
        <w:t xml:space="preserve">considered </w:t>
      </w:r>
      <w:r w:rsidRPr="00B34209">
        <w:t>un</w:t>
      </w:r>
      <w:r w:rsidR="00384EC3">
        <w:rPr>
          <w:lang w:val="en-US"/>
        </w:rPr>
        <w:t>realistic (ECHA</w:t>
      </w:r>
      <w:r w:rsidR="00B02A5B">
        <w:rPr>
          <w:lang w:val="en-US"/>
        </w:rPr>
        <w:t xml:space="preserve"> </w:t>
      </w:r>
      <w:r w:rsidR="00B02A5B" w:rsidRPr="00B34209">
        <w:rPr>
          <w:rFonts w:hint="cs"/>
          <w:rtl/>
          <w:lang w:val="en-US"/>
        </w:rPr>
        <w:t>2015</w:t>
      </w:r>
      <w:r w:rsidR="00384EC3">
        <w:rPr>
          <w:lang w:val="en-US"/>
        </w:rPr>
        <w:t>, cited in Beyond Pesticides</w:t>
      </w:r>
      <w:r w:rsidRPr="00B34209">
        <w:rPr>
          <w:lang w:val="en-US"/>
        </w:rPr>
        <w:t xml:space="preserve"> 2015). Triclosan is </w:t>
      </w:r>
      <w:r w:rsidRPr="00B34209">
        <w:t>considered as</w:t>
      </w:r>
      <w:r w:rsidRPr="00B34209">
        <w:rPr>
          <w:lang w:val="en-US"/>
        </w:rPr>
        <w:t xml:space="preserve"> antibacterial pesticide used in making of personal </w:t>
      </w:r>
      <w:r w:rsidRPr="00B34209">
        <w:t xml:space="preserve">hygiene </w:t>
      </w:r>
      <w:r w:rsidRPr="00B34209">
        <w:rPr>
          <w:lang w:val="en-US"/>
        </w:rPr>
        <w:t>care products, cosmetics, plastics and textiles. It's been linked to hormonal disrupt</w:t>
      </w:r>
      <w:r w:rsidRPr="00B34209">
        <w:t>ion</w:t>
      </w:r>
      <w:r w:rsidRPr="00B34209">
        <w:rPr>
          <w:lang w:val="en-US"/>
        </w:rPr>
        <w:t xml:space="preserve">, cancer, bacterial resistance and </w:t>
      </w:r>
      <w:r w:rsidRPr="00B34209">
        <w:t>aquatic toxicity</w:t>
      </w:r>
      <w:r w:rsidR="00384EC3">
        <w:rPr>
          <w:noProof/>
        </w:rPr>
        <w:t xml:space="preserve"> (Beyond Pesticides</w:t>
      </w:r>
      <w:r w:rsidR="007573F0">
        <w:rPr>
          <w:noProof/>
        </w:rPr>
        <w:t xml:space="preserve"> </w:t>
      </w:r>
      <w:r w:rsidRPr="00B34209">
        <w:rPr>
          <w:noProof/>
        </w:rPr>
        <w:t>2015)</w:t>
      </w:r>
      <w:r w:rsidRPr="00B34209">
        <w:rPr>
          <w:lang w:val="en-US"/>
        </w:rPr>
        <w:t>.</w:t>
      </w:r>
      <w:r w:rsidRPr="00B34209">
        <w:t xml:space="preserve"> </w:t>
      </w:r>
      <w:r w:rsidRPr="00B34209">
        <w:rPr>
          <w:lang w:val="en-US"/>
        </w:rPr>
        <w:t>The Centers for Disease Control and Prevention</w:t>
      </w:r>
      <w:r w:rsidRPr="00B34209">
        <w:t xml:space="preserve"> (CDC)</w:t>
      </w:r>
      <w:r w:rsidR="007D268F">
        <w:rPr>
          <w:lang w:val="en-US"/>
        </w:rPr>
        <w:t xml:space="preserve"> reported the results of a survey conducted in 2004 showing</w:t>
      </w:r>
      <w:r w:rsidRPr="00B34209">
        <w:rPr>
          <w:lang w:val="en-US"/>
        </w:rPr>
        <w:t> 75% of the U.S. population</w:t>
      </w:r>
      <w:r w:rsidRPr="00B34209">
        <w:t xml:space="preserve"> urine</w:t>
      </w:r>
      <w:r w:rsidRPr="00B34209">
        <w:rPr>
          <w:lang w:val="en-US"/>
        </w:rPr>
        <w:t xml:space="preserve"> contains triclosan</w:t>
      </w:r>
      <w:r w:rsidRPr="00B34209">
        <w:rPr>
          <w:rtl/>
          <w:lang w:val="en-US"/>
        </w:rPr>
        <w:t xml:space="preserve"> </w:t>
      </w:r>
      <w:r w:rsidR="00384EC3">
        <w:rPr>
          <w:noProof/>
        </w:rPr>
        <w:t>(CDC</w:t>
      </w:r>
      <w:r w:rsidRPr="00B34209">
        <w:rPr>
          <w:noProof/>
        </w:rPr>
        <w:t xml:space="preserve"> 200</w:t>
      </w:r>
      <w:r w:rsidR="007D268F">
        <w:rPr>
          <w:noProof/>
        </w:rPr>
        <w:t>9</w:t>
      </w:r>
      <w:r w:rsidRPr="00B34209">
        <w:rPr>
          <w:noProof/>
        </w:rPr>
        <w:t>)</w:t>
      </w:r>
      <w:r w:rsidRPr="00B34209">
        <w:rPr>
          <w:lang w:val="en-US"/>
        </w:rPr>
        <w:t>. </w:t>
      </w:r>
    </w:p>
    <w:p w:rsidR="009253F1" w:rsidRDefault="008B6C09" w:rsidP="00BA7C4F">
      <w:pPr>
        <w:pStyle w:val="verbody"/>
        <w:spacing w:line="480" w:lineRule="auto"/>
        <w:ind w:firstLine="720"/>
      </w:pPr>
      <w:r w:rsidRPr="00B34209">
        <w:t xml:space="preserve">Despite the fact that fluoride is now used to protect, re-mineralise and stop demineralisation of the teeth, it was first added to toothpastes as preservative, then it was employed to protect the teeth. Topical appliance of fluoride on teeth has proved to be beneficial, but systemic ingestion of it in countries with fluoridated water has been questioned since countries with non-fluoridated water and salt have the same decline in dental caries according to </w:t>
      </w:r>
      <w:r w:rsidRPr="00B34209">
        <w:lastRenderedPageBreak/>
        <w:t>World Health Organization (WHO)</w:t>
      </w:r>
      <w:r w:rsidR="003C251A">
        <w:t xml:space="preserve"> </w:t>
      </w:r>
      <w:r w:rsidRPr="00B34209">
        <w:t>(</w:t>
      </w:r>
      <w:r w:rsidR="0030166D">
        <w:rPr>
          <w:noProof/>
        </w:rPr>
        <w:t>2011, cited in Connett</w:t>
      </w:r>
      <w:r w:rsidRPr="00B34209">
        <w:rPr>
          <w:noProof/>
        </w:rPr>
        <w:t xml:space="preserve"> 2012)</w:t>
      </w:r>
      <w:r w:rsidRPr="00B34209">
        <w:t xml:space="preserve">. </w:t>
      </w:r>
      <w:r w:rsidR="003C251A" w:rsidRPr="003C251A">
        <w:rPr>
          <w:lang w:val="en-US"/>
        </w:rPr>
        <w:t xml:space="preserve">See </w:t>
      </w:r>
      <w:r w:rsidR="003C251A" w:rsidRPr="009A1BEE">
        <w:rPr>
          <w:b/>
          <w:sz w:val="20"/>
          <w:lang w:val="en-US"/>
        </w:rPr>
        <w:t>figure 3</w:t>
      </w:r>
      <w:r w:rsidR="003C251A">
        <w:rPr>
          <w:lang w:val="en-US"/>
        </w:rPr>
        <w:t xml:space="preserve">. </w:t>
      </w:r>
      <w:r w:rsidRPr="00B34209">
        <w:t xml:space="preserve">Over-fluoridation by ingestion can lead to dental </w:t>
      </w:r>
      <w:r w:rsidRPr="00B34209">
        <w:rPr>
          <w:lang w:val="en-US"/>
        </w:rPr>
        <w:t xml:space="preserve">fluorosis which is </w:t>
      </w:r>
      <w:r w:rsidRPr="00B34209">
        <w:t xml:space="preserve">a </w:t>
      </w:r>
      <w:r w:rsidRPr="00B34209">
        <w:rPr>
          <w:lang w:val="en-US"/>
        </w:rPr>
        <w:t>chronic condition leaving teeth mottled</w:t>
      </w:r>
      <w:r w:rsidR="00AD55A1">
        <w:rPr>
          <w:lang w:val="en-US"/>
        </w:rPr>
        <w:t xml:space="preserve"> (stained)</w:t>
      </w:r>
      <w:r w:rsidR="00564BBC">
        <w:rPr>
          <w:lang w:val="en-US"/>
        </w:rPr>
        <w:t xml:space="preserve"> and</w:t>
      </w:r>
      <w:r w:rsidRPr="00B34209">
        <w:t xml:space="preserve"> impacting of learning abilities was also suggested</w:t>
      </w:r>
      <w:r w:rsidR="0030166D">
        <w:rPr>
          <w:noProof/>
          <w:lang w:val="en-US"/>
        </w:rPr>
        <w:t xml:space="preserve"> (CDC</w:t>
      </w:r>
      <w:r w:rsidRPr="00B34209">
        <w:rPr>
          <w:noProof/>
          <w:lang w:val="en-US"/>
        </w:rPr>
        <w:t xml:space="preserve"> 2015</w:t>
      </w:r>
      <w:r w:rsidRPr="00B34209">
        <w:rPr>
          <w:noProof/>
        </w:rPr>
        <w:t xml:space="preserve">; Choi </w:t>
      </w:r>
      <w:r w:rsidRPr="00BB63B4">
        <w:rPr>
          <w:iCs/>
          <w:noProof/>
        </w:rPr>
        <w:t>et al</w:t>
      </w:r>
      <w:r w:rsidRPr="00B34209">
        <w:rPr>
          <w:i/>
          <w:iCs/>
          <w:noProof/>
        </w:rPr>
        <w:t>.</w:t>
      </w:r>
      <w:r w:rsidRPr="00B34209">
        <w:rPr>
          <w:noProof/>
        </w:rPr>
        <w:t xml:space="preserve"> 2012)</w:t>
      </w:r>
      <w:r w:rsidRPr="00B34209">
        <w:rPr>
          <w:lang w:val="en-US"/>
        </w:rPr>
        <w:t>.</w:t>
      </w:r>
      <w:r w:rsidRPr="00B34209">
        <w:rPr>
          <w:rtl/>
          <w:lang w:val="en-US"/>
        </w:rPr>
        <w:t xml:space="preserve"> </w:t>
      </w:r>
      <w:r w:rsidR="0030166D">
        <w:t>In a</w:t>
      </w:r>
      <w:r w:rsidRPr="00B34209">
        <w:t xml:space="preserve"> recent</w:t>
      </w:r>
      <w:r w:rsidR="0030166D">
        <w:t xml:space="preserve"> </w:t>
      </w:r>
      <w:r w:rsidR="0030166D" w:rsidRPr="00B34209">
        <w:t>announcement</w:t>
      </w:r>
      <w:r w:rsidR="0030166D">
        <w:t xml:space="preserve"> by</w:t>
      </w:r>
      <w:r w:rsidRPr="00B34209">
        <w:t xml:space="preserve"> U.S. Department of Health and Human Services </w:t>
      </w:r>
      <w:r w:rsidRPr="00B34209">
        <w:rPr>
          <w:lang w:val="en-US"/>
        </w:rPr>
        <w:t>(</w:t>
      </w:r>
      <w:r w:rsidRPr="00B34209">
        <w:rPr>
          <w:rtl/>
          <w:lang w:val="en-US"/>
        </w:rPr>
        <w:t>2011</w:t>
      </w:r>
      <w:r w:rsidRPr="00B34209">
        <w:t>, cited in</w:t>
      </w:r>
      <w:r w:rsidR="0030166D">
        <w:rPr>
          <w:lang w:val="en-US"/>
        </w:rPr>
        <w:t xml:space="preserve"> CDC</w:t>
      </w:r>
      <w:r w:rsidRPr="00B34209">
        <w:rPr>
          <w:lang w:val="en-US"/>
        </w:rPr>
        <w:t xml:space="preserve"> 2015)</w:t>
      </w:r>
      <w:r w:rsidR="00073094">
        <w:t xml:space="preserve">, </w:t>
      </w:r>
      <w:r w:rsidRPr="00B34209">
        <w:t>a new maximum level of fluorides allowed in public water with a value of 0.7 ppm instead of its old recommendation level of 0.7- 1.2 ppm published since 1962.</w:t>
      </w:r>
    </w:p>
    <w:p w:rsidR="00D90487" w:rsidRPr="00456B67" w:rsidRDefault="0007476F" w:rsidP="00456B67">
      <w:pPr>
        <w:pStyle w:val="verbody"/>
        <w:spacing w:after="0" w:line="480" w:lineRule="auto"/>
        <w:ind w:firstLine="720"/>
      </w:pPr>
      <w:r w:rsidRPr="00CD5691">
        <w:rPr>
          <w:lang w:val="en-US"/>
        </w:rPr>
        <w:t>Saliva normally has 0.02 to 1.93 ppm fluoride in it. However, developed dental plaque contains around 3.9 to 676 ppm of fluoride which can make it resistant to fluoride activity in dentifrices or water (</w:t>
      </w:r>
      <w:r w:rsidRPr="00CD5691">
        <w:t>Naumova</w:t>
      </w:r>
      <w:r w:rsidRPr="00CD5691">
        <w:rPr>
          <w:lang w:val="en-US"/>
        </w:rPr>
        <w:t xml:space="preserve"> </w:t>
      </w:r>
      <w:r w:rsidRPr="00BB63B4">
        <w:rPr>
          <w:lang w:val="en-US"/>
        </w:rPr>
        <w:t>et al</w:t>
      </w:r>
      <w:r w:rsidRPr="00CD5691">
        <w:rPr>
          <w:i/>
          <w:lang w:val="en-US"/>
        </w:rPr>
        <w:t>.</w:t>
      </w:r>
      <w:r w:rsidRPr="00CD5691">
        <w:rPr>
          <w:lang w:val="en-US"/>
        </w:rPr>
        <w:t xml:space="preserve"> 2012; McCracken &amp; Cawso</w:t>
      </w:r>
      <w:r w:rsidR="00073094">
        <w:rPr>
          <w:lang w:val="en-US"/>
        </w:rPr>
        <w:t>n</w:t>
      </w:r>
      <w:r w:rsidRPr="00CD5691">
        <w:rPr>
          <w:lang w:val="en-US"/>
        </w:rPr>
        <w:t xml:space="preserve"> 1983).</w:t>
      </w:r>
    </w:p>
    <w:p w:rsidR="00B34209" w:rsidRPr="00941897" w:rsidRDefault="00B34209" w:rsidP="00BA7C4F">
      <w:pPr>
        <w:pStyle w:val="Heading3"/>
        <w:spacing w:before="240" w:line="480" w:lineRule="auto"/>
      </w:pPr>
      <w:bookmarkStart w:id="20" w:name="_Toc484116907"/>
      <w:r w:rsidRPr="00941897">
        <w:t xml:space="preserve">Herbal </w:t>
      </w:r>
      <w:r w:rsidR="00E95A0D" w:rsidRPr="00941897">
        <w:t>Toothpastes</w:t>
      </w:r>
      <w:bookmarkEnd w:id="20"/>
    </w:p>
    <w:p w:rsidR="008B6C09" w:rsidRDefault="00BA7E73" w:rsidP="00BA7C4F">
      <w:pPr>
        <w:bidi w:val="0"/>
        <w:spacing w:line="480" w:lineRule="auto"/>
        <w:ind w:firstLine="720"/>
      </w:pPr>
      <w:r w:rsidRPr="00B72F84">
        <w:rPr>
          <w:rFonts w:ascii="Verdana" w:hAnsi="Verdana"/>
          <w:lang w:val="en-GB"/>
        </w:rPr>
        <w:t>Despite the efficacy of many fluoride-containing toothpastes and triclosan-containing toothpastes with</w:t>
      </w:r>
      <w:r w:rsidR="00B34209">
        <w:rPr>
          <w:rFonts w:ascii="Verdana" w:hAnsi="Verdana"/>
          <w:lang w:val="en-GB"/>
        </w:rPr>
        <w:t xml:space="preserve"> their</w:t>
      </w:r>
      <w:r w:rsidRPr="00B72F84">
        <w:rPr>
          <w:rFonts w:ascii="Verdana" w:hAnsi="Verdana"/>
          <w:lang w:val="en-GB"/>
        </w:rPr>
        <w:t xml:space="preserve"> anti</w:t>
      </w:r>
      <w:r w:rsidR="00DF10FB">
        <w:rPr>
          <w:rFonts w:ascii="Verdana" w:hAnsi="Verdana"/>
          <w:lang w:val="en-GB"/>
        </w:rPr>
        <w:t>microbial</w:t>
      </w:r>
      <w:r w:rsidRPr="00B72F84">
        <w:rPr>
          <w:rFonts w:ascii="Verdana" w:hAnsi="Verdana"/>
          <w:lang w:val="en-GB"/>
        </w:rPr>
        <w:t xml:space="preserve"> </w:t>
      </w:r>
      <w:r w:rsidR="00FE244D" w:rsidRPr="00B72F84">
        <w:rPr>
          <w:rFonts w:ascii="Verdana" w:hAnsi="Verdana"/>
          <w:lang w:val="en-GB"/>
        </w:rPr>
        <w:t>power,</w:t>
      </w:r>
      <w:r w:rsidR="00662E56" w:rsidRPr="00B72F84">
        <w:rPr>
          <w:rFonts w:ascii="Verdana" w:hAnsi="Verdana"/>
          <w:lang w:val="en-GB"/>
        </w:rPr>
        <w:t xml:space="preserve"> there is a growing desire to</w:t>
      </w:r>
      <w:r w:rsidR="00B25945" w:rsidRPr="00B72F84">
        <w:rPr>
          <w:rFonts w:ascii="Verdana" w:hAnsi="Verdana"/>
          <w:lang w:val="en-GB"/>
        </w:rPr>
        <w:t xml:space="preserve"> employ natural ingredients </w:t>
      </w:r>
      <w:r w:rsidR="00784BE8" w:rsidRPr="00B72F84">
        <w:rPr>
          <w:rFonts w:ascii="Verdana" w:hAnsi="Verdana"/>
          <w:lang w:val="en-GB"/>
        </w:rPr>
        <w:t xml:space="preserve">in a call for a more </w:t>
      </w:r>
      <w:r w:rsidR="008E1A30" w:rsidRPr="00B72F84">
        <w:rPr>
          <w:rFonts w:ascii="Verdana" w:hAnsi="Verdana"/>
          <w:lang w:val="en-GB"/>
        </w:rPr>
        <w:t>healthy</w:t>
      </w:r>
      <w:r w:rsidR="00784BE8" w:rsidRPr="00B72F84">
        <w:rPr>
          <w:rFonts w:ascii="Verdana" w:hAnsi="Verdana"/>
          <w:lang w:val="en-GB"/>
        </w:rPr>
        <w:t xml:space="preserve"> life</w:t>
      </w:r>
      <w:r w:rsidR="0077444F" w:rsidRPr="00B72F84">
        <w:rPr>
          <w:rFonts w:ascii="Verdana" w:hAnsi="Verdana"/>
          <w:lang w:val="en-GB"/>
        </w:rPr>
        <w:t>,</w:t>
      </w:r>
      <w:r w:rsidR="008E1A30" w:rsidRPr="00B72F84">
        <w:rPr>
          <w:rFonts w:ascii="Verdana" w:hAnsi="Verdana"/>
          <w:lang w:val="en-GB"/>
        </w:rPr>
        <w:t xml:space="preserve"> which</w:t>
      </w:r>
      <w:r w:rsidR="00784BE8" w:rsidRPr="00B72F84">
        <w:rPr>
          <w:rFonts w:ascii="Verdana" w:hAnsi="Verdana"/>
          <w:lang w:val="en-GB"/>
        </w:rPr>
        <w:t xml:space="preserve"> has </w:t>
      </w:r>
      <w:r w:rsidRPr="00B72F84">
        <w:rPr>
          <w:rFonts w:ascii="Verdana" w:hAnsi="Verdana"/>
          <w:lang w:val="en-GB"/>
        </w:rPr>
        <w:t xml:space="preserve">also found </w:t>
      </w:r>
      <w:r w:rsidR="00784BE8" w:rsidRPr="00B72F84">
        <w:rPr>
          <w:rFonts w:ascii="Verdana" w:hAnsi="Verdana"/>
          <w:lang w:val="en-GB"/>
        </w:rPr>
        <w:t xml:space="preserve">its </w:t>
      </w:r>
      <w:r w:rsidRPr="00B72F84">
        <w:rPr>
          <w:rFonts w:ascii="Verdana" w:hAnsi="Verdana"/>
          <w:lang w:val="en-GB"/>
        </w:rPr>
        <w:t>way into dentist</w:t>
      </w:r>
      <w:r w:rsidR="00FE244D" w:rsidRPr="00B72F84">
        <w:rPr>
          <w:rFonts w:ascii="Verdana" w:hAnsi="Verdana"/>
          <w:lang w:val="en-GB"/>
        </w:rPr>
        <w:t>ry</w:t>
      </w:r>
      <w:r w:rsidR="00DF10FB">
        <w:rPr>
          <w:rFonts w:ascii="Verdana" w:hAnsi="Verdana"/>
          <w:lang w:val="en-GB"/>
        </w:rPr>
        <w:t xml:space="preserve"> and is</w:t>
      </w:r>
      <w:r w:rsidR="00DF10FB" w:rsidRPr="00B72F84">
        <w:rPr>
          <w:rFonts w:ascii="Verdana" w:hAnsi="Verdana"/>
          <w:lang w:val="en-GB"/>
        </w:rPr>
        <w:t xml:space="preserve"> now readily avai</w:t>
      </w:r>
      <w:r w:rsidR="00DF10FB">
        <w:rPr>
          <w:rFonts w:ascii="Verdana" w:hAnsi="Verdana"/>
          <w:lang w:val="en-GB"/>
        </w:rPr>
        <w:t>lable in markets and pharmacies</w:t>
      </w:r>
      <w:r w:rsidR="00077F64" w:rsidRPr="00B72F84">
        <w:rPr>
          <w:rFonts w:ascii="Verdana" w:hAnsi="Verdana"/>
          <w:noProof/>
          <w:lang w:val="en-GB"/>
        </w:rPr>
        <w:t xml:space="preserve"> (Gunsolley 2006; Lee </w:t>
      </w:r>
      <w:r w:rsidR="00A35706" w:rsidRPr="00BB63B4">
        <w:rPr>
          <w:rFonts w:ascii="Verdana" w:hAnsi="Verdana"/>
          <w:iCs/>
          <w:noProof/>
          <w:lang w:val="en-GB"/>
        </w:rPr>
        <w:t>et al</w:t>
      </w:r>
      <w:r w:rsidR="00A35706">
        <w:rPr>
          <w:rFonts w:ascii="Verdana" w:hAnsi="Verdana"/>
          <w:i/>
          <w:iCs/>
          <w:noProof/>
          <w:lang w:val="en-GB"/>
        </w:rPr>
        <w:t>.</w:t>
      </w:r>
      <w:r w:rsidR="00077F64" w:rsidRPr="00B72F84">
        <w:rPr>
          <w:rFonts w:ascii="Verdana" w:hAnsi="Verdana"/>
          <w:noProof/>
          <w:lang w:val="en-GB"/>
        </w:rPr>
        <w:t xml:space="preserve"> </w:t>
      </w:r>
      <w:r w:rsidR="00875595" w:rsidRPr="00B72F84">
        <w:rPr>
          <w:rFonts w:ascii="Verdana" w:hAnsi="Verdana"/>
          <w:noProof/>
          <w:lang w:val="en-GB"/>
        </w:rPr>
        <w:t xml:space="preserve">2004; </w:t>
      </w:r>
      <w:r w:rsidR="00B25945" w:rsidRPr="00B72F84">
        <w:rPr>
          <w:rFonts w:ascii="Verdana" w:hAnsi="Verdana"/>
          <w:noProof/>
          <w:lang w:val="en-GB"/>
        </w:rPr>
        <w:t>Bratthall</w:t>
      </w:r>
      <w:r w:rsidR="00077F64" w:rsidRPr="00B72F84">
        <w:rPr>
          <w:rFonts w:ascii="Verdana" w:hAnsi="Verdana"/>
          <w:noProof/>
          <w:lang w:val="en-GB"/>
        </w:rPr>
        <w:t xml:space="preserve"> </w:t>
      </w:r>
      <w:r w:rsidR="00A35706" w:rsidRPr="00BB63B4">
        <w:rPr>
          <w:rFonts w:ascii="Verdana" w:hAnsi="Verdana"/>
          <w:iCs/>
          <w:noProof/>
          <w:lang w:val="en-GB"/>
        </w:rPr>
        <w:t>et al</w:t>
      </w:r>
      <w:r w:rsidR="00A35706">
        <w:rPr>
          <w:rFonts w:ascii="Verdana" w:hAnsi="Verdana"/>
          <w:i/>
          <w:iCs/>
          <w:noProof/>
          <w:lang w:val="en-GB"/>
        </w:rPr>
        <w:t>.</w:t>
      </w:r>
      <w:r w:rsidR="00B25945" w:rsidRPr="00B72F84">
        <w:rPr>
          <w:rFonts w:ascii="Verdana" w:hAnsi="Verdana"/>
          <w:noProof/>
          <w:lang w:val="en-GB"/>
        </w:rPr>
        <w:t xml:space="preserve"> 1996)</w:t>
      </w:r>
      <w:r w:rsidRPr="00B72F84">
        <w:rPr>
          <w:rFonts w:ascii="Verdana" w:hAnsi="Verdana"/>
          <w:lang w:val="en-GB"/>
        </w:rPr>
        <w:t xml:space="preserve">. </w:t>
      </w:r>
      <w:r w:rsidR="008B6C09" w:rsidRPr="007F7384">
        <w:rPr>
          <w:rStyle w:val="verbodyChar"/>
        </w:rPr>
        <w:t>Most regular toothpastes contain many chemicals with controversial reputation, so the public oriented towards more natural herbal toothpastes leaving behind any unforeseen risks of regular toothpastes.</w:t>
      </w:r>
      <w:r w:rsidR="008B6C09" w:rsidRPr="00B72F84">
        <w:t xml:space="preserve">  </w:t>
      </w:r>
    </w:p>
    <w:p w:rsidR="006A6AFF" w:rsidRPr="00CE7CA9" w:rsidRDefault="00BA7E73" w:rsidP="00BA7C4F">
      <w:pPr>
        <w:bidi w:val="0"/>
        <w:spacing w:line="480" w:lineRule="auto"/>
        <w:ind w:firstLine="720"/>
        <w:rPr>
          <w:rFonts w:ascii="Verdana" w:hAnsi="Verdana"/>
          <w:lang w:val="en-GB"/>
        </w:rPr>
      </w:pPr>
      <w:r w:rsidRPr="00B72F84">
        <w:rPr>
          <w:rFonts w:ascii="Verdana" w:hAnsi="Verdana"/>
          <w:lang w:val="en-GB"/>
        </w:rPr>
        <w:t xml:space="preserve">This study </w:t>
      </w:r>
      <w:r w:rsidR="00596AE7">
        <w:rPr>
          <w:rFonts w:ascii="Verdana" w:hAnsi="Verdana"/>
          <w:lang w:val="en-GB"/>
        </w:rPr>
        <w:t>was</w:t>
      </w:r>
      <w:r w:rsidRPr="00B72F84">
        <w:rPr>
          <w:rFonts w:ascii="Verdana" w:hAnsi="Verdana"/>
          <w:lang w:val="en-GB"/>
        </w:rPr>
        <w:t xml:space="preserve"> aimed at comparing the antimicrobial </w:t>
      </w:r>
      <w:r w:rsidR="004E0ECF" w:rsidRPr="00B72F84">
        <w:rPr>
          <w:rFonts w:ascii="Verdana" w:hAnsi="Verdana"/>
          <w:lang w:val="en-GB"/>
        </w:rPr>
        <w:t>activity</w:t>
      </w:r>
      <w:r w:rsidRPr="00B72F84">
        <w:rPr>
          <w:rFonts w:ascii="Verdana" w:hAnsi="Verdana"/>
          <w:lang w:val="en-GB"/>
        </w:rPr>
        <w:t xml:space="preserve"> of </w:t>
      </w:r>
      <w:r w:rsidR="00DF10FB" w:rsidRPr="00B72F84">
        <w:rPr>
          <w:rFonts w:ascii="Verdana" w:hAnsi="Verdana"/>
          <w:lang w:val="en-GB"/>
        </w:rPr>
        <w:t xml:space="preserve">fluoride-containing toothpastes with or without triclosan or herbal ingredients and non-fluoride-containing toothpastes with herbal ingredients </w:t>
      </w:r>
      <w:r w:rsidRPr="00B72F84">
        <w:rPr>
          <w:rFonts w:ascii="Verdana" w:hAnsi="Verdana"/>
          <w:lang w:val="en-GB"/>
        </w:rPr>
        <w:t xml:space="preserve">against isolated </w:t>
      </w:r>
      <w:r w:rsidR="00BD1671" w:rsidRPr="00B72F84">
        <w:rPr>
          <w:rFonts w:ascii="Verdana" w:hAnsi="Verdana"/>
          <w:lang w:val="en-GB"/>
        </w:rPr>
        <w:t xml:space="preserve">cariogen </w:t>
      </w:r>
      <w:r w:rsidR="00BD1671" w:rsidRPr="00B72F84">
        <w:rPr>
          <w:rFonts w:ascii="Verdana" w:hAnsi="Verdana"/>
          <w:i/>
          <w:iCs/>
          <w:lang w:val="en-GB"/>
        </w:rPr>
        <w:lastRenderedPageBreak/>
        <w:t>Streptococcus mutans</w:t>
      </w:r>
      <w:r w:rsidR="00AD72ED">
        <w:rPr>
          <w:rFonts w:ascii="Verdana" w:hAnsi="Verdana"/>
          <w:i/>
          <w:iCs/>
          <w:lang w:val="en-GB"/>
        </w:rPr>
        <w:t xml:space="preserve">, </w:t>
      </w:r>
      <w:r w:rsidR="00AD72ED" w:rsidRPr="00AD72ED">
        <w:rPr>
          <w:rFonts w:ascii="Verdana" w:hAnsi="Verdana"/>
          <w:i/>
          <w:iCs/>
          <w:lang w:val="en-GB"/>
        </w:rPr>
        <w:t>Staphylococcus aureus, Staphylcoccus epidermidis and E-coli</w:t>
      </w:r>
      <w:r w:rsidRPr="00B72F84">
        <w:rPr>
          <w:rFonts w:ascii="Verdana" w:hAnsi="Verdana"/>
          <w:i/>
          <w:iCs/>
          <w:lang w:val="en-GB"/>
        </w:rPr>
        <w:t xml:space="preserve"> </w:t>
      </w:r>
      <w:r w:rsidRPr="00805A2E">
        <w:rPr>
          <w:rFonts w:ascii="Verdana" w:hAnsi="Verdana"/>
          <w:i/>
          <w:lang w:val="en-GB"/>
        </w:rPr>
        <w:t>in vitro</w:t>
      </w:r>
      <w:r w:rsidRPr="00B72F84">
        <w:rPr>
          <w:rFonts w:ascii="Verdana" w:hAnsi="Verdana"/>
          <w:lang w:val="en-GB"/>
        </w:rPr>
        <w:t>.</w:t>
      </w:r>
    </w:p>
    <w:p w:rsidR="002000AB" w:rsidRPr="00CE7CA9" w:rsidRDefault="002000AB" w:rsidP="00BA7C4F">
      <w:pPr>
        <w:pStyle w:val="Heading4"/>
        <w:spacing w:line="480" w:lineRule="auto"/>
        <w:rPr>
          <w:u w:val="single"/>
        </w:rPr>
      </w:pPr>
      <w:r w:rsidRPr="00CE7CA9">
        <w:rPr>
          <w:u w:val="single"/>
        </w:rPr>
        <w:t>Active Natural Ingredients in the Selected Toothpastes</w:t>
      </w:r>
    </w:p>
    <w:p w:rsidR="002000AB" w:rsidRPr="002000AB" w:rsidRDefault="002000AB" w:rsidP="00BA7C4F">
      <w:pPr>
        <w:bidi w:val="0"/>
        <w:spacing w:line="480" w:lineRule="auto"/>
        <w:ind w:firstLine="720"/>
        <w:rPr>
          <w:rFonts w:ascii="Verdana" w:hAnsi="Verdana"/>
          <w:lang w:val="en-GB"/>
        </w:rPr>
      </w:pPr>
      <w:r w:rsidRPr="002000AB">
        <w:rPr>
          <w:rFonts w:ascii="Verdana" w:hAnsi="Verdana"/>
          <w:lang w:val="en-GB"/>
        </w:rPr>
        <w:t xml:space="preserve">Before the 19th century, human medicine mainly relied on plants. The active natural ingredients that were used in selected toothpastes for this study will be briefly elucidated. </w:t>
      </w:r>
    </w:p>
    <w:p w:rsidR="002000AB" w:rsidRPr="002000AB" w:rsidRDefault="002000AB" w:rsidP="00BA7C4F">
      <w:pPr>
        <w:bidi w:val="0"/>
        <w:spacing w:line="480" w:lineRule="auto"/>
        <w:ind w:firstLine="720"/>
        <w:rPr>
          <w:rFonts w:ascii="Verdana" w:hAnsi="Verdana"/>
          <w:lang w:val="en-GB"/>
        </w:rPr>
      </w:pPr>
      <w:r w:rsidRPr="002000AB">
        <w:rPr>
          <w:rFonts w:ascii="Verdana" w:hAnsi="Verdana"/>
          <w:lang w:val="en-GB"/>
        </w:rPr>
        <w:t xml:space="preserve">Miswak or siwak (scientifically named </w:t>
      </w:r>
      <w:r w:rsidRPr="002000AB">
        <w:rPr>
          <w:rFonts w:ascii="Verdana" w:hAnsi="Verdana"/>
          <w:i/>
          <w:lang w:val="en-GB"/>
        </w:rPr>
        <w:t>Salvadora persica</w:t>
      </w:r>
      <w:r w:rsidRPr="002000AB">
        <w:rPr>
          <w:rFonts w:ascii="Verdana" w:hAnsi="Verdana"/>
          <w:lang w:val="en-GB"/>
        </w:rPr>
        <w:t xml:space="preserve">) twig is popular in maintain oral hygiene for its religious beliefs and also antimicrobial effect on oral organisms. It’s also recommended by WHO (World Health Organization (WHO) 1997). In a recent study in 2016, Miswak also showed strong to moderate antibacterial effect on multi-drug resistant (MDR) bacterial strains (Al-Ayed et al 2016). See </w:t>
      </w:r>
      <w:r w:rsidRPr="002000AB">
        <w:rPr>
          <w:rFonts w:ascii="Verdana" w:hAnsi="Verdana"/>
          <w:b/>
          <w:lang w:val="en-GB"/>
        </w:rPr>
        <w:t xml:space="preserve">appendix </w:t>
      </w:r>
      <w:r w:rsidR="00B67BE6">
        <w:rPr>
          <w:rFonts w:ascii="Verdana" w:hAnsi="Verdana"/>
          <w:b/>
          <w:lang w:val="en-GB"/>
        </w:rPr>
        <w:t>1</w:t>
      </w:r>
      <w:r w:rsidRPr="002000AB">
        <w:rPr>
          <w:rFonts w:ascii="Verdana" w:hAnsi="Verdana"/>
          <w:b/>
          <w:lang w:val="en-GB"/>
        </w:rPr>
        <w:t xml:space="preserve"> </w:t>
      </w:r>
      <w:r w:rsidRPr="002000AB">
        <w:rPr>
          <w:rFonts w:ascii="Verdana" w:hAnsi="Verdana"/>
          <w:lang w:val="en-GB"/>
        </w:rPr>
        <w:t>for bacterial strains tested in the given study.</w:t>
      </w:r>
    </w:p>
    <w:p w:rsidR="002000AB" w:rsidRPr="002000AB" w:rsidRDefault="002000AB" w:rsidP="00BA7C4F">
      <w:pPr>
        <w:bidi w:val="0"/>
        <w:spacing w:line="480" w:lineRule="auto"/>
        <w:ind w:firstLine="720"/>
        <w:rPr>
          <w:rFonts w:ascii="Verdana" w:hAnsi="Verdana"/>
          <w:lang w:val="en-GB"/>
        </w:rPr>
      </w:pPr>
      <w:r w:rsidRPr="002000AB">
        <w:rPr>
          <w:rFonts w:ascii="Verdana" w:hAnsi="Verdana"/>
          <w:lang w:val="en-GB"/>
        </w:rPr>
        <w:t xml:space="preserve">Ginger (scientifically named </w:t>
      </w:r>
      <w:r w:rsidRPr="002000AB">
        <w:rPr>
          <w:rFonts w:ascii="Verdana" w:hAnsi="Verdana"/>
          <w:i/>
          <w:lang w:val="en-GB"/>
        </w:rPr>
        <w:t>Zingiber officinale</w:t>
      </w:r>
      <w:r w:rsidRPr="002000AB">
        <w:rPr>
          <w:rFonts w:ascii="Verdana" w:hAnsi="Verdana"/>
          <w:lang w:val="en-GB"/>
        </w:rPr>
        <w:t>) has been used for its antimicrobial effect on many of the oral microorganisms and other medicinal applications</w:t>
      </w:r>
      <w:r w:rsidRPr="002000AB">
        <w:rPr>
          <w:rFonts w:ascii="Verdana" w:hAnsi="Verdana"/>
        </w:rPr>
        <w:t xml:space="preserve"> (Jain et al</w:t>
      </w:r>
      <w:r w:rsidRPr="002000AB">
        <w:rPr>
          <w:rFonts w:ascii="Verdana" w:hAnsi="Verdana"/>
          <w:i/>
        </w:rPr>
        <w:t>.</w:t>
      </w:r>
      <w:r w:rsidRPr="002000AB">
        <w:rPr>
          <w:rFonts w:ascii="Verdana" w:hAnsi="Verdana"/>
        </w:rPr>
        <w:t xml:space="preserve"> 2015)</w:t>
      </w:r>
    </w:p>
    <w:p w:rsidR="002000AB" w:rsidRPr="002000AB" w:rsidRDefault="002000AB" w:rsidP="00BA7C4F">
      <w:pPr>
        <w:bidi w:val="0"/>
        <w:spacing w:line="480" w:lineRule="auto"/>
        <w:ind w:firstLine="720"/>
        <w:rPr>
          <w:rFonts w:ascii="Verdana" w:hAnsi="Verdana"/>
          <w:lang w:val="en-GB"/>
        </w:rPr>
      </w:pPr>
      <w:r w:rsidRPr="002000AB">
        <w:rPr>
          <w:rFonts w:ascii="Verdana" w:hAnsi="Verdana"/>
          <w:lang w:val="en-GB"/>
        </w:rPr>
        <w:t xml:space="preserve">Aloe vera (scientifically named </w:t>
      </w:r>
      <w:r w:rsidRPr="002000AB">
        <w:rPr>
          <w:rFonts w:ascii="Verdana" w:hAnsi="Verdana"/>
          <w:i/>
          <w:lang w:val="en-GB"/>
        </w:rPr>
        <w:t>Aloe barbadensis</w:t>
      </w:r>
      <w:r w:rsidRPr="002000AB">
        <w:rPr>
          <w:rFonts w:ascii="Verdana" w:hAnsi="Verdana"/>
          <w:lang w:val="en-GB"/>
        </w:rPr>
        <w:t> Miller) gel is used in dentifrice for its antibacterial effect on cariogenic, periodontopathic, opportunistic bacteria (Jain et al</w:t>
      </w:r>
      <w:r w:rsidRPr="002000AB">
        <w:rPr>
          <w:rFonts w:ascii="Verdana" w:hAnsi="Verdana"/>
          <w:i/>
          <w:lang w:val="en-GB"/>
        </w:rPr>
        <w:t>.</w:t>
      </w:r>
      <w:r w:rsidRPr="002000AB">
        <w:rPr>
          <w:rFonts w:ascii="Verdana" w:hAnsi="Verdana"/>
          <w:lang w:val="en-GB"/>
        </w:rPr>
        <w:t xml:space="preserve"> 2015). It was also widely used for its anti-inflammatory, antioxidant and immune-boosting properties (Fani &amp; Kohanteb 2012).</w:t>
      </w:r>
    </w:p>
    <w:p w:rsidR="002000AB" w:rsidRPr="002000AB" w:rsidRDefault="002000AB" w:rsidP="00BA7C4F">
      <w:pPr>
        <w:bidi w:val="0"/>
        <w:spacing w:line="480" w:lineRule="auto"/>
        <w:ind w:firstLine="720"/>
        <w:rPr>
          <w:rFonts w:ascii="Verdana" w:hAnsi="Verdana"/>
          <w:lang w:val="en-GB"/>
        </w:rPr>
      </w:pPr>
      <w:r w:rsidRPr="002000AB">
        <w:rPr>
          <w:rFonts w:ascii="Verdana" w:hAnsi="Verdana"/>
          <w:lang w:val="en-GB"/>
        </w:rPr>
        <w:t>Vitamin E, a well known antioxidant, is used in some dentifrices to reduce oral cancer by inhibiting carcinogenic chemicals from smoking tobacco (Bakhtiari et al</w:t>
      </w:r>
      <w:r w:rsidRPr="002000AB">
        <w:rPr>
          <w:rFonts w:ascii="Verdana" w:hAnsi="Verdana"/>
          <w:i/>
          <w:lang w:val="en-GB"/>
        </w:rPr>
        <w:t>.</w:t>
      </w:r>
      <w:r w:rsidRPr="002000AB">
        <w:rPr>
          <w:rFonts w:ascii="Verdana" w:hAnsi="Verdana"/>
          <w:lang w:val="en-GB"/>
        </w:rPr>
        <w:t xml:space="preserve"> 2015).</w:t>
      </w:r>
    </w:p>
    <w:p w:rsidR="002000AB" w:rsidRPr="002000AB" w:rsidRDefault="002000AB" w:rsidP="00BA7C4F">
      <w:pPr>
        <w:bidi w:val="0"/>
        <w:spacing w:line="480" w:lineRule="auto"/>
        <w:ind w:firstLine="720"/>
        <w:rPr>
          <w:rFonts w:ascii="Verdana" w:hAnsi="Verdana"/>
        </w:rPr>
      </w:pPr>
      <w:r w:rsidRPr="002000AB">
        <w:rPr>
          <w:rFonts w:ascii="Verdana" w:hAnsi="Verdana"/>
        </w:rPr>
        <w:lastRenderedPageBreak/>
        <w:t>Ubiquinone (co Q10) is a coenzyme that’s used for its antioxidant power as well as its ability in promoting faster wound healing of the gums (Yoneda et al</w:t>
      </w:r>
      <w:r w:rsidRPr="002000AB">
        <w:rPr>
          <w:rFonts w:ascii="Verdana" w:hAnsi="Verdana"/>
          <w:i/>
        </w:rPr>
        <w:t>.</w:t>
      </w:r>
      <w:r w:rsidRPr="002000AB">
        <w:rPr>
          <w:rFonts w:ascii="Verdana" w:hAnsi="Verdana"/>
        </w:rPr>
        <w:t xml:space="preserve"> 2014).</w:t>
      </w:r>
    </w:p>
    <w:p w:rsidR="002000AB" w:rsidRPr="002000AB" w:rsidRDefault="002000AB" w:rsidP="00BA7C4F">
      <w:pPr>
        <w:bidi w:val="0"/>
        <w:spacing w:line="480" w:lineRule="auto"/>
        <w:ind w:firstLine="720"/>
        <w:rPr>
          <w:rFonts w:ascii="Verdana" w:hAnsi="Verdana"/>
        </w:rPr>
      </w:pPr>
      <w:r w:rsidRPr="002000AB">
        <w:rPr>
          <w:rFonts w:ascii="Verdana" w:hAnsi="Verdana"/>
          <w:lang w:val="en-GB"/>
        </w:rPr>
        <w:t xml:space="preserve">Toothache tree (scientifically named </w:t>
      </w:r>
      <w:r w:rsidRPr="002000AB">
        <w:rPr>
          <w:rFonts w:ascii="Verdana" w:hAnsi="Verdana"/>
          <w:i/>
        </w:rPr>
        <w:t>Zanthoxylum chalybeum</w:t>
      </w:r>
      <w:r w:rsidRPr="002000AB">
        <w:rPr>
          <w:rFonts w:ascii="Verdana" w:hAnsi="Verdana"/>
        </w:rPr>
        <w:t>) has been used, as the name suggests, for dental and also periodontal diseases. But has been clinically proven for the first time in 2015 and showed marked inhibitory effect on periodontopathic bacteria</w:t>
      </w:r>
      <w:r w:rsidRPr="002000AB">
        <w:rPr>
          <w:rFonts w:ascii="Verdana" w:hAnsi="Verdana"/>
          <w:lang w:val="en-GB"/>
        </w:rPr>
        <w:t xml:space="preserve"> (Ocheng et al</w:t>
      </w:r>
      <w:r w:rsidRPr="002000AB">
        <w:rPr>
          <w:rFonts w:ascii="Verdana" w:hAnsi="Verdana"/>
          <w:i/>
          <w:lang w:val="en-GB"/>
        </w:rPr>
        <w:t>.</w:t>
      </w:r>
      <w:r w:rsidRPr="002000AB">
        <w:rPr>
          <w:rFonts w:ascii="Verdana" w:hAnsi="Verdana"/>
          <w:lang w:val="en-GB"/>
        </w:rPr>
        <w:t xml:space="preserve"> 2015)</w:t>
      </w:r>
      <w:r w:rsidRPr="002000AB">
        <w:rPr>
          <w:rFonts w:ascii="Verdana" w:hAnsi="Verdana"/>
        </w:rPr>
        <w:t>.</w:t>
      </w:r>
    </w:p>
    <w:p w:rsidR="002000AB" w:rsidRPr="002000AB" w:rsidRDefault="002000AB" w:rsidP="00BA7C4F">
      <w:pPr>
        <w:bidi w:val="0"/>
        <w:spacing w:line="480" w:lineRule="auto"/>
        <w:ind w:firstLine="720"/>
        <w:rPr>
          <w:rFonts w:ascii="Verdana" w:hAnsi="Verdana"/>
          <w:lang w:val="en-GB"/>
        </w:rPr>
      </w:pPr>
      <w:r w:rsidRPr="002000AB">
        <w:rPr>
          <w:rFonts w:ascii="Verdana" w:hAnsi="Verdana"/>
          <w:lang w:val="en-GB"/>
        </w:rPr>
        <w:t>Soluble calcium salt is has significant effect in re-mineralising dental surfaces after decalcification (Stefański &amp; Postek-Stefańska 2014).</w:t>
      </w:r>
      <w:r w:rsidRPr="002000AB">
        <w:rPr>
          <w:rFonts w:ascii="Verdana" w:hAnsi="Verdana"/>
          <w:bCs/>
          <w:lang w:val="en-GB"/>
        </w:rPr>
        <w:t xml:space="preserve"> </w:t>
      </w:r>
    </w:p>
    <w:p w:rsidR="002000AB" w:rsidRPr="002000AB" w:rsidRDefault="002000AB" w:rsidP="00BA7C4F">
      <w:pPr>
        <w:bidi w:val="0"/>
        <w:spacing w:line="480" w:lineRule="auto"/>
        <w:ind w:firstLine="720"/>
        <w:rPr>
          <w:rFonts w:ascii="Verdana" w:hAnsi="Verdana"/>
          <w:lang w:val="en-GB"/>
        </w:rPr>
      </w:pPr>
      <w:r w:rsidRPr="002000AB">
        <w:rPr>
          <w:rFonts w:ascii="Verdana" w:hAnsi="Verdana"/>
          <w:lang w:val="en-GB"/>
        </w:rPr>
        <w:t>Red ochre, with natural occurring iron oxides in it, was suggested as medicinal powder for its antiseptic power and ability to stop bleeding. There weren’t any further clinical researches with distinctive results; most statements were related to its ability to protect skin by working as SPF or by being one of the many ingredients in anti-ageing skin products (Rifkin et al</w:t>
      </w:r>
      <w:r w:rsidRPr="002000AB">
        <w:rPr>
          <w:rFonts w:ascii="Verdana" w:hAnsi="Verdana"/>
          <w:i/>
          <w:lang w:val="en-GB"/>
        </w:rPr>
        <w:t>.</w:t>
      </w:r>
      <w:r w:rsidRPr="002000AB">
        <w:rPr>
          <w:rFonts w:ascii="Verdana" w:hAnsi="Verdana"/>
          <w:lang w:val="en-GB"/>
        </w:rPr>
        <w:t xml:space="preserve"> 2015; Tran et al</w:t>
      </w:r>
      <w:r w:rsidRPr="002000AB">
        <w:rPr>
          <w:rFonts w:ascii="Verdana" w:hAnsi="Verdana"/>
          <w:i/>
          <w:lang w:val="en-GB"/>
        </w:rPr>
        <w:t>.</w:t>
      </w:r>
      <w:r w:rsidRPr="002000AB">
        <w:rPr>
          <w:rFonts w:ascii="Verdana" w:hAnsi="Verdana"/>
          <w:lang w:val="en-GB"/>
        </w:rPr>
        <w:t xml:space="preserve"> 2015; Trinkaus 1984).</w:t>
      </w:r>
    </w:p>
    <w:p w:rsidR="002000AB" w:rsidRPr="00B72F84" w:rsidRDefault="002000AB" w:rsidP="00BA7C4F">
      <w:pPr>
        <w:bidi w:val="0"/>
        <w:spacing w:line="480" w:lineRule="auto"/>
        <w:ind w:firstLine="720"/>
        <w:rPr>
          <w:rFonts w:ascii="Verdana" w:hAnsi="Verdana"/>
          <w:lang w:val="en-GB"/>
        </w:rPr>
      </w:pPr>
      <w:r w:rsidRPr="002000AB">
        <w:rPr>
          <w:rFonts w:ascii="Verdana" w:hAnsi="Verdana"/>
          <w:lang w:val="en-GB"/>
        </w:rPr>
        <w:t xml:space="preserve">Clove (scientifically named </w:t>
      </w:r>
      <w:r w:rsidRPr="002000AB">
        <w:rPr>
          <w:rFonts w:ascii="Verdana" w:hAnsi="Verdana"/>
          <w:i/>
          <w:lang w:val="en-GB"/>
        </w:rPr>
        <w:t>Syzygium aromaticum</w:t>
      </w:r>
      <w:r w:rsidRPr="002000AB">
        <w:rPr>
          <w:rFonts w:ascii="Verdana" w:hAnsi="Verdana"/>
          <w:lang w:val="en-GB"/>
        </w:rPr>
        <w:t xml:space="preserve">) essential oils hold antimicrobial, anti-inflammatory antioxidant and immune-boosting properties (Rice-Evans &amp; Miller 1996). It can also inhibit decalcification caused by acids. In a study, clove essential oils were comparatively tested with 1000 ppm of fluoride-containing solution against apple juice decalcifying ability </w:t>
      </w:r>
      <w:r w:rsidRPr="002000AB">
        <w:rPr>
          <w:rFonts w:ascii="Verdana" w:hAnsi="Verdana"/>
          <w:i/>
          <w:lang w:val="en-GB"/>
        </w:rPr>
        <w:t>in vitro</w:t>
      </w:r>
      <w:r w:rsidRPr="002000AB">
        <w:rPr>
          <w:rFonts w:ascii="Verdana" w:hAnsi="Verdana"/>
          <w:lang w:val="en-GB"/>
        </w:rPr>
        <w:t xml:space="preserve">. Decalcification of teeth enamel occurs at a pH of 5.5, which is known as critical pH, and the apple juice is considered acidic with pH of 3.2. Both components had around equal decalcification inhibition, and just like fluoride, clove can be </w:t>
      </w:r>
      <w:r w:rsidRPr="002000AB">
        <w:rPr>
          <w:rFonts w:ascii="Verdana" w:hAnsi="Verdana"/>
          <w:lang w:val="en-GB"/>
        </w:rPr>
        <w:lastRenderedPageBreak/>
        <w:t xml:space="preserve">cytotoxic if used in high doses, so further clinical trials need to be conducted to set </w:t>
      </w:r>
      <w:r w:rsidRPr="002000AB">
        <w:rPr>
          <w:rFonts w:ascii="Verdana" w:hAnsi="Verdana"/>
        </w:rPr>
        <w:t>maximum </w:t>
      </w:r>
      <w:r w:rsidRPr="002000AB">
        <w:rPr>
          <w:rFonts w:ascii="Verdana" w:hAnsi="Verdana"/>
          <w:bCs/>
        </w:rPr>
        <w:t>tolerated dose</w:t>
      </w:r>
      <w:r w:rsidRPr="002000AB">
        <w:rPr>
          <w:rFonts w:ascii="Verdana" w:hAnsi="Verdana"/>
          <w:lang w:val="en-GB"/>
        </w:rPr>
        <w:t xml:space="preserve"> (Marya et al</w:t>
      </w:r>
      <w:r w:rsidRPr="002000AB">
        <w:rPr>
          <w:rFonts w:ascii="Verdana" w:hAnsi="Verdana"/>
          <w:i/>
          <w:lang w:val="en-GB"/>
        </w:rPr>
        <w:t>.</w:t>
      </w:r>
      <w:r w:rsidRPr="002000AB">
        <w:rPr>
          <w:rFonts w:ascii="Verdana" w:hAnsi="Verdana"/>
          <w:lang w:val="en-GB"/>
        </w:rPr>
        <w:t xml:space="preserve"> 2012; Mirpour 2015).</w:t>
      </w:r>
    </w:p>
    <w:p w:rsidR="00EE0AA1" w:rsidRPr="00126312" w:rsidRDefault="00817587" w:rsidP="00BA7C4F">
      <w:pPr>
        <w:pStyle w:val="Heading2"/>
        <w:spacing w:before="240" w:line="480" w:lineRule="auto"/>
        <w:rPr>
          <w:shadow/>
        </w:rPr>
      </w:pPr>
      <w:bookmarkStart w:id="21" w:name="_Toc484116908"/>
      <w:r w:rsidRPr="00126312">
        <w:rPr>
          <w:shadow/>
        </w:rPr>
        <w:t>Aim</w:t>
      </w:r>
      <w:bookmarkEnd w:id="21"/>
    </w:p>
    <w:p w:rsidR="00FA5F19" w:rsidRPr="00B72F84" w:rsidRDefault="00DF10FB" w:rsidP="00BA7C4F">
      <w:pPr>
        <w:bidi w:val="0"/>
        <w:spacing w:after="0" w:line="480" w:lineRule="auto"/>
        <w:ind w:firstLine="720"/>
        <w:rPr>
          <w:rFonts w:ascii="Verdana" w:hAnsi="Verdana"/>
          <w:lang w:val="en-GB"/>
        </w:rPr>
      </w:pPr>
      <w:r>
        <w:rPr>
          <w:rFonts w:ascii="Verdana" w:hAnsi="Verdana"/>
          <w:lang w:val="en-GB"/>
        </w:rPr>
        <w:t xml:space="preserve">The aim of this study </w:t>
      </w:r>
      <w:r w:rsidR="006927F1">
        <w:rPr>
          <w:rFonts w:ascii="Verdana" w:hAnsi="Verdana"/>
          <w:lang w:val="en-GB"/>
        </w:rPr>
        <w:t>was</w:t>
      </w:r>
      <w:r>
        <w:rPr>
          <w:rFonts w:ascii="Verdana" w:hAnsi="Verdana"/>
          <w:lang w:val="en-GB"/>
        </w:rPr>
        <w:t xml:space="preserve"> to compare</w:t>
      </w:r>
      <w:r w:rsidR="00817587" w:rsidRPr="00B72F84">
        <w:rPr>
          <w:rFonts w:ascii="Verdana" w:hAnsi="Verdana"/>
          <w:lang w:val="en-GB"/>
        </w:rPr>
        <w:t xml:space="preserve"> the antimicrobial </w:t>
      </w:r>
      <w:r w:rsidR="004E0ECF" w:rsidRPr="00B72F84">
        <w:rPr>
          <w:rFonts w:ascii="Verdana" w:hAnsi="Verdana"/>
          <w:lang w:val="en-GB"/>
        </w:rPr>
        <w:t>activity</w:t>
      </w:r>
      <w:r w:rsidR="00817587" w:rsidRPr="00B72F84">
        <w:rPr>
          <w:rFonts w:ascii="Verdana" w:hAnsi="Verdana"/>
          <w:lang w:val="en-GB"/>
        </w:rPr>
        <w:t xml:space="preserve"> of</w:t>
      </w:r>
      <w:r w:rsidR="00607319" w:rsidRPr="00B72F84">
        <w:rPr>
          <w:rFonts w:ascii="Verdana" w:hAnsi="Verdana"/>
          <w:lang w:val="en-GB"/>
        </w:rPr>
        <w:t xml:space="preserve"> various</w:t>
      </w:r>
      <w:r w:rsidR="00817587" w:rsidRPr="00B72F84">
        <w:rPr>
          <w:rFonts w:ascii="Verdana" w:hAnsi="Verdana"/>
          <w:lang w:val="en-GB"/>
        </w:rPr>
        <w:t xml:space="preserve"> commercially </w:t>
      </w:r>
      <w:r w:rsidR="00607319" w:rsidRPr="00B72F84">
        <w:rPr>
          <w:rFonts w:ascii="Verdana" w:hAnsi="Verdana"/>
          <w:lang w:val="en-GB"/>
        </w:rPr>
        <w:t>available</w:t>
      </w:r>
      <w:r w:rsidR="00835410" w:rsidRPr="00B72F84">
        <w:rPr>
          <w:rFonts w:ascii="Verdana" w:hAnsi="Verdana"/>
          <w:lang w:val="en-GB"/>
        </w:rPr>
        <w:t xml:space="preserve"> toothpastes against </w:t>
      </w:r>
      <w:r w:rsidR="007822DA" w:rsidRPr="00B72F84">
        <w:rPr>
          <w:rFonts w:ascii="Verdana" w:hAnsi="Verdana"/>
          <w:i/>
          <w:iCs/>
          <w:lang w:val="en-GB"/>
        </w:rPr>
        <w:t>Streptococcus mutans</w:t>
      </w:r>
      <w:r w:rsidR="00AD72ED">
        <w:rPr>
          <w:rFonts w:ascii="Verdana" w:hAnsi="Verdana"/>
          <w:i/>
          <w:iCs/>
          <w:lang w:val="en-GB"/>
        </w:rPr>
        <w:t xml:space="preserve">, </w:t>
      </w:r>
      <w:r w:rsidR="00AD72ED" w:rsidRPr="00AD72ED">
        <w:rPr>
          <w:rFonts w:ascii="Verdana" w:hAnsi="Verdana"/>
          <w:i/>
          <w:iCs/>
          <w:lang w:val="en-GB"/>
        </w:rPr>
        <w:t>Staphylococcus aureus, Staphylcoccus epidermidis and E-coli</w:t>
      </w:r>
      <w:r w:rsidR="00BD1671" w:rsidRPr="00B72F84">
        <w:rPr>
          <w:rFonts w:ascii="Verdana" w:hAnsi="Verdana"/>
          <w:lang w:val="en-GB"/>
        </w:rPr>
        <w:t xml:space="preserve"> </w:t>
      </w:r>
      <w:r w:rsidR="00BD1671" w:rsidRPr="00805A2E">
        <w:rPr>
          <w:rFonts w:ascii="Verdana" w:hAnsi="Verdana"/>
          <w:i/>
          <w:lang w:val="en-GB"/>
        </w:rPr>
        <w:t>in vitro</w:t>
      </w:r>
      <w:r w:rsidR="00835410" w:rsidRPr="00B72F84">
        <w:rPr>
          <w:rFonts w:ascii="Verdana" w:hAnsi="Verdana"/>
          <w:lang w:val="en-GB"/>
        </w:rPr>
        <w:t>.</w:t>
      </w:r>
    </w:p>
    <w:p w:rsidR="001147DB" w:rsidRPr="00986964" w:rsidRDefault="001147DB" w:rsidP="00BA7C4F">
      <w:pPr>
        <w:pStyle w:val="verbody"/>
        <w:spacing w:line="480" w:lineRule="auto"/>
      </w:pPr>
    </w:p>
    <w:p w:rsidR="00817587" w:rsidRPr="003506CD" w:rsidRDefault="003506CD" w:rsidP="00D9577B">
      <w:pPr>
        <w:pStyle w:val="Heading1"/>
      </w:pPr>
      <w:bookmarkStart w:id="22" w:name="_Toc484116909"/>
      <w:r w:rsidRPr="003506CD">
        <w:t>MATERIAL AND METHOD</w:t>
      </w:r>
      <w:bookmarkEnd w:id="22"/>
    </w:p>
    <w:p w:rsidR="00CC1E42" w:rsidRPr="00126312" w:rsidRDefault="00817587" w:rsidP="00BA7C4F">
      <w:pPr>
        <w:pStyle w:val="Heading2"/>
        <w:spacing w:before="240" w:line="480" w:lineRule="auto"/>
        <w:rPr>
          <w:shadow/>
        </w:rPr>
      </w:pPr>
      <w:bookmarkStart w:id="23" w:name="_Toc484116910"/>
      <w:r w:rsidRPr="00126312">
        <w:rPr>
          <w:shadow/>
        </w:rPr>
        <w:t xml:space="preserve">Collection </w:t>
      </w:r>
      <w:r w:rsidR="00E95A0D" w:rsidRPr="00126312">
        <w:rPr>
          <w:shadow/>
        </w:rPr>
        <w:t>of Isolated Organism</w:t>
      </w:r>
      <w:bookmarkEnd w:id="23"/>
    </w:p>
    <w:p w:rsidR="006D49DE" w:rsidRPr="007D626B" w:rsidRDefault="004E0ECF" w:rsidP="00BA7C4F">
      <w:pPr>
        <w:bidi w:val="0"/>
        <w:spacing w:line="480" w:lineRule="auto"/>
        <w:ind w:firstLine="720"/>
        <w:rPr>
          <w:rFonts w:ascii="Verdana" w:eastAsiaTheme="majorEastAsia" w:hAnsi="Verdana"/>
          <w:lang w:val="en-GB"/>
        </w:rPr>
      </w:pPr>
      <w:r w:rsidRPr="00B72F84">
        <w:rPr>
          <w:rFonts w:ascii="Verdana" w:eastAsiaTheme="majorEastAsia" w:hAnsi="Verdana"/>
          <w:lang w:val="en-GB"/>
        </w:rPr>
        <w:t xml:space="preserve">The </w:t>
      </w:r>
      <w:r w:rsidR="00BD1671" w:rsidRPr="00B72F84">
        <w:rPr>
          <w:rFonts w:ascii="Verdana" w:eastAsiaTheme="majorEastAsia" w:hAnsi="Verdana"/>
          <w:lang w:val="en-GB"/>
        </w:rPr>
        <w:t>isolated</w:t>
      </w:r>
      <w:r w:rsidRPr="00B72F84">
        <w:rPr>
          <w:rFonts w:ascii="Verdana" w:eastAsiaTheme="majorEastAsia" w:hAnsi="Verdana"/>
          <w:lang w:val="en-GB"/>
        </w:rPr>
        <w:t xml:space="preserve"> organism </w:t>
      </w:r>
      <w:r w:rsidRPr="00B72F84">
        <w:rPr>
          <w:rFonts w:ascii="Verdana" w:eastAsiaTheme="majorEastAsia" w:hAnsi="Verdana"/>
          <w:i/>
          <w:iCs/>
          <w:lang w:val="en-GB"/>
        </w:rPr>
        <w:t>Streptococcus</w:t>
      </w:r>
      <w:r w:rsidR="006D49DE" w:rsidRPr="00B72F84">
        <w:rPr>
          <w:rFonts w:ascii="Verdana" w:eastAsiaTheme="majorEastAsia" w:hAnsi="Verdana"/>
          <w:i/>
          <w:iCs/>
          <w:lang w:val="en-GB"/>
        </w:rPr>
        <w:t xml:space="preserve"> mutans</w:t>
      </w:r>
      <w:r w:rsidRPr="00B72F84">
        <w:rPr>
          <w:rFonts w:ascii="Verdana" w:eastAsiaTheme="majorEastAsia" w:hAnsi="Verdana"/>
          <w:lang w:val="en-GB"/>
        </w:rPr>
        <w:t xml:space="preserve"> </w:t>
      </w:r>
      <w:r w:rsidR="00BD1671" w:rsidRPr="00B72F84">
        <w:rPr>
          <w:rFonts w:ascii="Verdana" w:eastAsiaTheme="majorEastAsia" w:hAnsi="Verdana"/>
          <w:lang w:val="en-GB"/>
        </w:rPr>
        <w:t xml:space="preserve">that </w:t>
      </w:r>
      <w:r w:rsidR="00DF10FB">
        <w:rPr>
          <w:rFonts w:ascii="Verdana" w:eastAsiaTheme="majorEastAsia" w:hAnsi="Verdana"/>
          <w:lang w:val="en-GB"/>
        </w:rPr>
        <w:t>was</w:t>
      </w:r>
      <w:r w:rsidR="00BD1671" w:rsidRPr="00B72F84">
        <w:rPr>
          <w:rFonts w:ascii="Verdana" w:eastAsiaTheme="majorEastAsia" w:hAnsi="Verdana"/>
          <w:lang w:val="en-GB"/>
        </w:rPr>
        <w:t xml:space="preserve"> used</w:t>
      </w:r>
      <w:r w:rsidR="006D49DE" w:rsidRPr="00B72F84">
        <w:rPr>
          <w:rFonts w:ascii="Verdana" w:eastAsiaTheme="majorEastAsia" w:hAnsi="Verdana"/>
          <w:lang w:val="en-GB"/>
        </w:rPr>
        <w:t xml:space="preserve"> for this study </w:t>
      </w:r>
      <w:r w:rsidR="00DF10FB">
        <w:rPr>
          <w:rFonts w:ascii="Verdana" w:eastAsiaTheme="majorEastAsia" w:hAnsi="Verdana"/>
          <w:lang w:val="en-GB"/>
        </w:rPr>
        <w:t xml:space="preserve">was a </w:t>
      </w:r>
      <w:r w:rsidR="00933189" w:rsidRPr="00B72F84">
        <w:rPr>
          <w:rFonts w:ascii="Verdana" w:eastAsiaTheme="majorEastAsia" w:hAnsi="Verdana"/>
          <w:lang w:val="en-GB"/>
        </w:rPr>
        <w:t>courtesy of</w:t>
      </w:r>
      <w:r w:rsidRPr="00B72F84">
        <w:rPr>
          <w:rFonts w:ascii="Verdana" w:eastAsiaTheme="majorEastAsia" w:hAnsi="Verdana"/>
          <w:lang w:val="en-GB"/>
        </w:rPr>
        <w:t xml:space="preserve"> </w:t>
      </w:r>
      <w:r w:rsidR="003B16C9" w:rsidRPr="00B72F84">
        <w:rPr>
          <w:rFonts w:ascii="Verdana" w:eastAsiaTheme="majorEastAsia" w:hAnsi="Verdana"/>
          <w:lang w:val="en-GB"/>
        </w:rPr>
        <w:t xml:space="preserve">Dr. </w:t>
      </w:r>
      <w:r w:rsidR="00DB410D" w:rsidRPr="00B72F84">
        <w:rPr>
          <w:rFonts w:ascii="Verdana" w:eastAsiaTheme="majorEastAsia" w:hAnsi="Verdana"/>
          <w:lang w:val="en-GB"/>
        </w:rPr>
        <w:t>Sara</w:t>
      </w:r>
      <w:r w:rsidR="007D626B">
        <w:rPr>
          <w:rFonts w:ascii="Verdana" w:eastAsiaTheme="majorEastAsia" w:hAnsi="Verdana"/>
          <w:lang w:val="en-GB"/>
        </w:rPr>
        <w:t xml:space="preserve"> </w:t>
      </w:r>
      <w:r w:rsidR="00DB410D" w:rsidRPr="00B72F84">
        <w:rPr>
          <w:rFonts w:ascii="Verdana" w:eastAsiaTheme="majorEastAsia" w:hAnsi="Verdana"/>
          <w:lang w:val="en-GB"/>
        </w:rPr>
        <w:t>Al</w:t>
      </w:r>
      <w:r w:rsidR="007D626B">
        <w:rPr>
          <w:rFonts w:ascii="Verdana" w:eastAsiaTheme="majorEastAsia" w:hAnsi="Verdana"/>
          <w:lang w:val="en-GB"/>
        </w:rPr>
        <w:t>g</w:t>
      </w:r>
      <w:r w:rsidR="00DB410D" w:rsidRPr="00B72F84">
        <w:rPr>
          <w:rFonts w:ascii="Verdana" w:eastAsiaTheme="majorEastAsia" w:hAnsi="Verdana"/>
          <w:lang w:val="en-GB"/>
        </w:rPr>
        <w:t>ahtani,</w:t>
      </w:r>
      <w:r w:rsidRPr="00B72F84">
        <w:rPr>
          <w:rFonts w:ascii="Verdana" w:eastAsiaTheme="majorEastAsia" w:hAnsi="Verdana"/>
          <w:lang w:val="en-GB"/>
        </w:rPr>
        <w:t xml:space="preserve"> faculty member</w:t>
      </w:r>
      <w:r w:rsidR="003B16C9" w:rsidRPr="00B72F84">
        <w:rPr>
          <w:rFonts w:ascii="Verdana" w:eastAsiaTheme="majorEastAsia" w:hAnsi="Verdana"/>
          <w:lang w:val="en-GB"/>
        </w:rPr>
        <w:t xml:space="preserve"> </w:t>
      </w:r>
      <w:r w:rsidR="007D626B">
        <w:rPr>
          <w:rFonts w:ascii="Verdana" w:eastAsiaTheme="majorEastAsia" w:hAnsi="Verdana"/>
          <w:lang w:val="en-GB"/>
        </w:rPr>
        <w:t>at</w:t>
      </w:r>
      <w:r w:rsidRPr="00B72F84">
        <w:rPr>
          <w:rFonts w:ascii="Verdana" w:eastAsiaTheme="majorEastAsia" w:hAnsi="Verdana"/>
          <w:lang w:val="en-GB"/>
        </w:rPr>
        <w:t xml:space="preserve"> Dentistry College</w:t>
      </w:r>
      <w:r w:rsidR="006D49DE" w:rsidRPr="00B72F84">
        <w:rPr>
          <w:rFonts w:ascii="Verdana" w:eastAsiaTheme="majorEastAsia" w:hAnsi="Verdana"/>
          <w:lang w:val="en-GB"/>
        </w:rPr>
        <w:t>, King Saud Univer</w:t>
      </w:r>
      <w:r w:rsidRPr="00B72F84">
        <w:rPr>
          <w:rFonts w:ascii="Verdana" w:eastAsiaTheme="majorEastAsia" w:hAnsi="Verdana"/>
          <w:lang w:val="en-GB"/>
        </w:rPr>
        <w:t>sity (KSU)</w:t>
      </w:r>
      <w:r w:rsidR="007D626B">
        <w:rPr>
          <w:rFonts w:ascii="Verdana" w:eastAsiaTheme="majorEastAsia" w:hAnsi="Verdana"/>
          <w:lang w:val="en-GB"/>
        </w:rPr>
        <w:t xml:space="preserve"> and Mrs. </w:t>
      </w:r>
      <w:r w:rsidR="00AB3276">
        <w:rPr>
          <w:rFonts w:ascii="Verdana" w:eastAsiaTheme="majorEastAsia" w:hAnsi="Verdana"/>
          <w:lang w:val="en-GB"/>
        </w:rPr>
        <w:t>Gehan Al-sharif</w:t>
      </w:r>
      <w:r w:rsidR="003C251A">
        <w:rPr>
          <w:rFonts w:ascii="Verdana" w:eastAsiaTheme="majorEastAsia" w:hAnsi="Verdana"/>
          <w:lang w:val="en-GB"/>
        </w:rPr>
        <w:t xml:space="preserve">, lab technician, </w:t>
      </w:r>
      <w:r w:rsidR="00236120" w:rsidRPr="000D670B">
        <w:rPr>
          <w:rFonts w:ascii="Verdana" w:eastAsiaTheme="majorEastAsia" w:hAnsi="Verdana"/>
          <w:lang w:val="en-GB"/>
        </w:rPr>
        <w:t>King Saud University</w:t>
      </w:r>
      <w:r w:rsidR="006D49DE" w:rsidRPr="000D670B">
        <w:rPr>
          <w:rFonts w:ascii="Verdana" w:eastAsiaTheme="majorEastAsia" w:hAnsi="Verdana"/>
          <w:lang w:val="en-GB"/>
        </w:rPr>
        <w:t>.</w:t>
      </w:r>
      <w:r w:rsidR="00F56603" w:rsidRPr="00B72F84">
        <w:rPr>
          <w:rFonts w:ascii="Verdana" w:hAnsi="Verdana"/>
          <w:lang w:val="en-GB"/>
        </w:rPr>
        <w:t xml:space="preserve"> </w:t>
      </w:r>
      <w:r w:rsidR="00AD72ED">
        <w:rPr>
          <w:rFonts w:ascii="Verdana" w:hAnsi="Verdana"/>
          <w:lang w:val="en-GB"/>
        </w:rPr>
        <w:t xml:space="preserve">The other isolates namely </w:t>
      </w:r>
      <w:r w:rsidR="00C74F00" w:rsidRPr="00AD72ED">
        <w:rPr>
          <w:rFonts w:ascii="Verdana" w:hAnsi="Verdana"/>
          <w:i/>
          <w:lang w:val="en-GB"/>
        </w:rPr>
        <w:t>Staphylococcus aureus</w:t>
      </w:r>
      <w:r w:rsidR="00236120">
        <w:rPr>
          <w:rFonts w:ascii="Verdana" w:hAnsi="Verdana"/>
          <w:i/>
          <w:lang w:val="en-GB"/>
        </w:rPr>
        <w:t xml:space="preserve"> </w:t>
      </w:r>
      <w:r w:rsidR="00AC6616">
        <w:rPr>
          <w:rFonts w:ascii="Verdana" w:hAnsi="Verdana"/>
          <w:lang w:val="en-GB"/>
        </w:rPr>
        <w:t>(ATCC 25923</w:t>
      </w:r>
      <w:r w:rsidR="00236120" w:rsidRPr="00236120">
        <w:rPr>
          <w:rFonts w:ascii="Verdana" w:hAnsi="Verdana"/>
          <w:lang w:val="en-GB"/>
        </w:rPr>
        <w:t>)</w:t>
      </w:r>
      <w:r w:rsidR="00C74F00" w:rsidRPr="00236120">
        <w:rPr>
          <w:rFonts w:ascii="Verdana" w:hAnsi="Verdana"/>
          <w:lang w:val="en-GB"/>
        </w:rPr>
        <w:t>,</w:t>
      </w:r>
      <w:r w:rsidR="00C74F00">
        <w:rPr>
          <w:rFonts w:ascii="Verdana" w:hAnsi="Verdana"/>
          <w:lang w:val="en-GB"/>
        </w:rPr>
        <w:t xml:space="preserve"> </w:t>
      </w:r>
      <w:r w:rsidR="00C74F00" w:rsidRPr="00AD72ED">
        <w:rPr>
          <w:rFonts w:ascii="Verdana" w:hAnsi="Verdana"/>
          <w:i/>
          <w:lang w:val="en-GB"/>
        </w:rPr>
        <w:t>Staphylcoccus epidermidis</w:t>
      </w:r>
      <w:r w:rsidR="00236120">
        <w:rPr>
          <w:rFonts w:ascii="Verdana" w:hAnsi="Verdana"/>
          <w:i/>
          <w:lang w:val="en-GB"/>
        </w:rPr>
        <w:t xml:space="preserve"> </w:t>
      </w:r>
      <w:r w:rsidR="00AC6616" w:rsidRPr="00AC6616">
        <w:rPr>
          <w:rFonts w:ascii="Verdana" w:hAnsi="Verdana"/>
          <w:i/>
          <w:lang w:val="en-GB"/>
        </w:rPr>
        <w:t>(ATCC 12228)</w:t>
      </w:r>
      <w:r w:rsidR="00C74F00">
        <w:rPr>
          <w:rFonts w:ascii="Verdana" w:hAnsi="Verdana"/>
          <w:lang w:val="en-GB"/>
        </w:rPr>
        <w:t xml:space="preserve"> and </w:t>
      </w:r>
      <w:r w:rsidR="00C74F00" w:rsidRPr="00AD72ED">
        <w:rPr>
          <w:rFonts w:ascii="Verdana" w:hAnsi="Verdana"/>
          <w:i/>
          <w:lang w:val="en-GB"/>
        </w:rPr>
        <w:t>E-coli</w:t>
      </w:r>
      <w:r w:rsidR="00AC6616">
        <w:rPr>
          <w:rFonts w:ascii="Verdana" w:hAnsi="Verdana"/>
          <w:i/>
          <w:lang w:val="en-GB"/>
        </w:rPr>
        <w:t xml:space="preserve"> (ATCC 25922</w:t>
      </w:r>
      <w:r w:rsidR="00AC6616" w:rsidRPr="00AC6616">
        <w:rPr>
          <w:rFonts w:ascii="Verdana" w:hAnsi="Verdana"/>
          <w:i/>
          <w:lang w:val="en-GB"/>
        </w:rPr>
        <w:t>)</w:t>
      </w:r>
      <w:r w:rsidR="00C74F00">
        <w:rPr>
          <w:rFonts w:ascii="Verdana" w:hAnsi="Verdana"/>
          <w:lang w:val="en-GB"/>
        </w:rPr>
        <w:t xml:space="preserve"> were</w:t>
      </w:r>
      <w:r w:rsidR="00AD72ED">
        <w:rPr>
          <w:rFonts w:ascii="Verdana" w:hAnsi="Verdana"/>
          <w:lang w:val="en-GB"/>
        </w:rPr>
        <w:t xml:space="preserve"> obtained from Clinical Laboratory Sciences department.</w:t>
      </w:r>
    </w:p>
    <w:p w:rsidR="00817587" w:rsidRPr="00126312" w:rsidRDefault="00817587" w:rsidP="00BA7C4F">
      <w:pPr>
        <w:pStyle w:val="Heading2"/>
        <w:spacing w:before="240" w:line="480" w:lineRule="auto"/>
        <w:rPr>
          <w:shadow/>
        </w:rPr>
      </w:pPr>
      <w:bookmarkStart w:id="24" w:name="_Toc484116911"/>
      <w:r w:rsidRPr="00126312">
        <w:rPr>
          <w:shadow/>
        </w:rPr>
        <w:t>Toothpaste</w:t>
      </w:r>
      <w:bookmarkEnd w:id="24"/>
    </w:p>
    <w:p w:rsidR="00817587" w:rsidRPr="001F586C" w:rsidRDefault="004E0ECF" w:rsidP="00BA7C4F">
      <w:pPr>
        <w:bidi w:val="0"/>
        <w:spacing w:after="0" w:line="480" w:lineRule="auto"/>
        <w:ind w:firstLine="720"/>
        <w:rPr>
          <w:rStyle w:val="verbodyChar"/>
          <w:sz w:val="20"/>
          <w:szCs w:val="20"/>
        </w:rPr>
      </w:pPr>
      <w:r w:rsidRPr="00B72F84">
        <w:rPr>
          <w:rFonts w:ascii="Verdana" w:hAnsi="Verdana"/>
          <w:lang w:val="en-GB"/>
        </w:rPr>
        <w:t>Five</w:t>
      </w:r>
      <w:r w:rsidR="00817587" w:rsidRPr="00B72F84">
        <w:rPr>
          <w:rFonts w:ascii="Verdana" w:hAnsi="Verdana"/>
          <w:lang w:val="en-GB"/>
        </w:rPr>
        <w:t xml:space="preserve"> toothpastes</w:t>
      </w:r>
      <w:r w:rsidR="0004260F" w:rsidRPr="00B72F84">
        <w:rPr>
          <w:rFonts w:ascii="Verdana" w:hAnsi="Verdana"/>
          <w:lang w:val="en-GB"/>
        </w:rPr>
        <w:t xml:space="preserve"> with</w:t>
      </w:r>
      <w:r w:rsidR="00817587" w:rsidRPr="00B72F84">
        <w:rPr>
          <w:rFonts w:ascii="Verdana" w:hAnsi="Verdana"/>
          <w:lang w:val="en-GB"/>
        </w:rPr>
        <w:t xml:space="preserve"> fluoride</w:t>
      </w:r>
      <w:r w:rsidR="0055699E" w:rsidRPr="00B72F84">
        <w:rPr>
          <w:rFonts w:ascii="Verdana" w:hAnsi="Verdana"/>
          <w:lang w:val="en-GB"/>
        </w:rPr>
        <w:t xml:space="preserve"> and/or</w:t>
      </w:r>
      <w:r w:rsidR="0004260F" w:rsidRPr="00B72F84">
        <w:rPr>
          <w:rFonts w:ascii="Verdana" w:hAnsi="Verdana"/>
          <w:lang w:val="en-GB"/>
        </w:rPr>
        <w:t xml:space="preserve"> </w:t>
      </w:r>
      <w:r w:rsidR="00817587" w:rsidRPr="00B72F84">
        <w:rPr>
          <w:rFonts w:ascii="Verdana" w:hAnsi="Verdana"/>
          <w:lang w:val="en-GB"/>
        </w:rPr>
        <w:t>herbal</w:t>
      </w:r>
      <w:r w:rsidR="00A10821" w:rsidRPr="00B72F84">
        <w:rPr>
          <w:rFonts w:ascii="Verdana" w:hAnsi="Verdana"/>
          <w:lang w:val="en-GB"/>
        </w:rPr>
        <w:t xml:space="preserve"> </w:t>
      </w:r>
      <w:r w:rsidR="0004260F" w:rsidRPr="00B72F84">
        <w:rPr>
          <w:rFonts w:ascii="Verdana" w:hAnsi="Verdana"/>
          <w:lang w:val="en-GB"/>
        </w:rPr>
        <w:t>ingredients</w:t>
      </w:r>
      <w:r w:rsidR="00817587" w:rsidRPr="00B72F84">
        <w:rPr>
          <w:rFonts w:ascii="Verdana" w:hAnsi="Verdana"/>
          <w:lang w:val="en-GB"/>
        </w:rPr>
        <w:t xml:space="preserve"> were selected </w:t>
      </w:r>
      <w:r w:rsidR="00607319" w:rsidRPr="00B72F84">
        <w:rPr>
          <w:rFonts w:ascii="Verdana" w:hAnsi="Verdana"/>
          <w:lang w:val="en-GB"/>
        </w:rPr>
        <w:t>to test</w:t>
      </w:r>
      <w:r w:rsidR="00817587" w:rsidRPr="00B72F84">
        <w:rPr>
          <w:rFonts w:ascii="Verdana" w:hAnsi="Verdana"/>
          <w:lang w:val="en-GB"/>
        </w:rPr>
        <w:t xml:space="preserve"> their </w:t>
      </w:r>
      <w:r w:rsidR="00607319" w:rsidRPr="00B72F84">
        <w:rPr>
          <w:rFonts w:ascii="Verdana" w:hAnsi="Verdana"/>
          <w:lang w:val="en-GB"/>
        </w:rPr>
        <w:t xml:space="preserve">antimicrobial </w:t>
      </w:r>
      <w:r w:rsidRPr="00B72F84">
        <w:rPr>
          <w:rFonts w:ascii="Verdana" w:hAnsi="Verdana"/>
          <w:lang w:val="en-GB"/>
        </w:rPr>
        <w:t>activity</w:t>
      </w:r>
      <w:r w:rsidR="00607319" w:rsidRPr="00B72F84">
        <w:rPr>
          <w:rFonts w:ascii="Verdana" w:hAnsi="Verdana"/>
          <w:lang w:val="en-GB"/>
        </w:rPr>
        <w:t xml:space="preserve"> </w:t>
      </w:r>
      <w:r w:rsidR="00607319" w:rsidRPr="00805A2E">
        <w:rPr>
          <w:rFonts w:ascii="Verdana" w:hAnsi="Verdana"/>
          <w:i/>
          <w:lang w:val="en-GB"/>
        </w:rPr>
        <w:t>in vitro</w:t>
      </w:r>
      <w:r w:rsidR="00817587" w:rsidRPr="00B72F84">
        <w:rPr>
          <w:rFonts w:ascii="Verdana" w:hAnsi="Verdana"/>
          <w:lang w:val="en-GB"/>
        </w:rPr>
        <w:t>. The products w</w:t>
      </w:r>
      <w:r w:rsidR="00607319" w:rsidRPr="00B72F84">
        <w:rPr>
          <w:rFonts w:ascii="Verdana" w:hAnsi="Verdana"/>
          <w:lang w:val="en-GB"/>
        </w:rPr>
        <w:t>ere collected from</w:t>
      </w:r>
      <w:r w:rsidR="00D30893" w:rsidRPr="00B72F84">
        <w:rPr>
          <w:rFonts w:ascii="Verdana" w:hAnsi="Verdana"/>
          <w:lang w:val="en-GB"/>
        </w:rPr>
        <w:t xml:space="preserve"> a</w:t>
      </w:r>
      <w:r w:rsidR="00607319" w:rsidRPr="00B72F84">
        <w:rPr>
          <w:rFonts w:ascii="Verdana" w:hAnsi="Verdana"/>
          <w:lang w:val="en-GB"/>
        </w:rPr>
        <w:t xml:space="preserve"> local market in</w:t>
      </w:r>
      <w:r w:rsidR="00817587" w:rsidRPr="00B72F84">
        <w:rPr>
          <w:rFonts w:ascii="Verdana" w:hAnsi="Verdana"/>
          <w:lang w:val="en-GB"/>
        </w:rPr>
        <w:t xml:space="preserve"> </w:t>
      </w:r>
      <w:r w:rsidR="00EB7233" w:rsidRPr="00B72F84">
        <w:rPr>
          <w:rFonts w:ascii="Verdana" w:hAnsi="Verdana"/>
          <w:lang w:val="en-GB"/>
        </w:rPr>
        <w:t>Riyadh</w:t>
      </w:r>
      <w:r w:rsidR="00817587" w:rsidRPr="00B72F84">
        <w:rPr>
          <w:rFonts w:ascii="Verdana" w:hAnsi="Verdana"/>
          <w:lang w:val="en-GB"/>
        </w:rPr>
        <w:t>.</w:t>
      </w:r>
      <w:r w:rsidR="00166641" w:rsidRPr="00B72F84">
        <w:rPr>
          <w:rFonts w:ascii="Verdana" w:hAnsi="Verdana"/>
          <w:lang w:val="en-GB"/>
        </w:rPr>
        <w:t xml:space="preserve"> Brand name,</w:t>
      </w:r>
      <w:r w:rsidR="002364C1" w:rsidRPr="00B72F84">
        <w:rPr>
          <w:rFonts w:ascii="Verdana" w:hAnsi="Verdana"/>
          <w:lang w:val="en-GB"/>
        </w:rPr>
        <w:t xml:space="preserve"> active ingredients</w:t>
      </w:r>
      <w:r w:rsidR="00D57AF2" w:rsidRPr="00B72F84">
        <w:rPr>
          <w:rFonts w:ascii="Verdana" w:hAnsi="Verdana"/>
          <w:lang w:val="en-GB"/>
        </w:rPr>
        <w:t>,</w:t>
      </w:r>
      <w:r w:rsidR="00166641" w:rsidRPr="00B72F84">
        <w:rPr>
          <w:rFonts w:ascii="Verdana" w:hAnsi="Verdana"/>
          <w:lang w:val="en-GB"/>
        </w:rPr>
        <w:t xml:space="preserve"> percentage</w:t>
      </w:r>
      <w:r w:rsidR="00D57AF2" w:rsidRPr="00B72F84">
        <w:rPr>
          <w:rFonts w:ascii="Verdana" w:hAnsi="Verdana"/>
          <w:lang w:val="en-GB"/>
        </w:rPr>
        <w:t xml:space="preserve"> and country of origin</w:t>
      </w:r>
      <w:r w:rsidR="002364C1" w:rsidRPr="00B72F84">
        <w:rPr>
          <w:rFonts w:ascii="Verdana" w:hAnsi="Verdana"/>
          <w:lang w:val="en-GB"/>
        </w:rPr>
        <w:t xml:space="preserve"> are listed in </w:t>
      </w:r>
      <w:r w:rsidR="00D03377" w:rsidRPr="00B72F84">
        <w:rPr>
          <w:rFonts w:ascii="Verdana" w:hAnsi="Verdana"/>
          <w:b/>
          <w:bCs/>
          <w:sz w:val="20"/>
          <w:szCs w:val="20"/>
          <w:lang w:val="en-GB"/>
        </w:rPr>
        <w:t>T</w:t>
      </w:r>
      <w:r w:rsidR="002364C1" w:rsidRPr="00B72F84">
        <w:rPr>
          <w:rFonts w:ascii="Verdana" w:hAnsi="Verdana"/>
          <w:b/>
          <w:bCs/>
          <w:sz w:val="20"/>
          <w:szCs w:val="20"/>
          <w:lang w:val="en-GB"/>
        </w:rPr>
        <w:t>able</w:t>
      </w:r>
      <w:r w:rsidR="008C542E" w:rsidRPr="00B72F84">
        <w:rPr>
          <w:rFonts w:ascii="Verdana" w:hAnsi="Verdana"/>
          <w:b/>
          <w:bCs/>
          <w:sz w:val="20"/>
          <w:szCs w:val="20"/>
          <w:lang w:val="en-GB"/>
        </w:rPr>
        <w:t xml:space="preserve"> 1</w:t>
      </w:r>
      <w:r w:rsidR="008C542E" w:rsidRPr="00B72F84">
        <w:rPr>
          <w:rFonts w:ascii="Verdana" w:hAnsi="Verdana"/>
          <w:sz w:val="20"/>
          <w:szCs w:val="20"/>
          <w:lang w:val="en-GB"/>
        </w:rPr>
        <w:t xml:space="preserve"> </w:t>
      </w:r>
      <w:r w:rsidR="008C542E" w:rsidRPr="00B72F84">
        <w:rPr>
          <w:rFonts w:ascii="Verdana" w:hAnsi="Verdana"/>
          <w:lang w:val="en-GB"/>
        </w:rPr>
        <w:t>below</w:t>
      </w:r>
      <w:r w:rsidR="002364C1" w:rsidRPr="00B72F84">
        <w:rPr>
          <w:rFonts w:ascii="Verdana" w:hAnsi="Verdana"/>
          <w:lang w:val="en-GB"/>
        </w:rPr>
        <w:t>.</w:t>
      </w:r>
      <w:r w:rsidR="004C1234" w:rsidRPr="00B72F84">
        <w:rPr>
          <w:rStyle w:val="verbodyChar"/>
        </w:rPr>
        <w:t xml:space="preserve"> </w:t>
      </w:r>
      <w:r w:rsidR="00453CF4">
        <w:rPr>
          <w:rStyle w:val="verbodyChar"/>
        </w:rPr>
        <w:t>For companies of toothpastes,</w:t>
      </w:r>
      <w:r w:rsidR="00453CF4" w:rsidRPr="00E36EFB">
        <w:rPr>
          <w:rStyle w:val="verbodyChar"/>
        </w:rPr>
        <w:t xml:space="preserve"> see</w:t>
      </w:r>
      <w:r w:rsidR="004C1234" w:rsidRPr="00E36EFB">
        <w:rPr>
          <w:rStyle w:val="verbodyChar"/>
        </w:rPr>
        <w:t xml:space="preserve"> </w:t>
      </w:r>
      <w:r w:rsidR="004C1234" w:rsidRPr="001F586C">
        <w:rPr>
          <w:rStyle w:val="verbodyChar"/>
          <w:b/>
          <w:sz w:val="20"/>
          <w:szCs w:val="20"/>
        </w:rPr>
        <w:t>appendi</w:t>
      </w:r>
      <w:r w:rsidR="00E36EFB" w:rsidRPr="001F586C">
        <w:rPr>
          <w:rStyle w:val="verbodyChar"/>
          <w:b/>
          <w:sz w:val="20"/>
          <w:szCs w:val="20"/>
        </w:rPr>
        <w:t xml:space="preserve">x </w:t>
      </w:r>
      <w:r w:rsidR="00752345" w:rsidRPr="001F586C">
        <w:rPr>
          <w:rStyle w:val="verbodyChar"/>
          <w:b/>
          <w:sz w:val="20"/>
          <w:szCs w:val="20"/>
        </w:rPr>
        <w:t>2</w:t>
      </w:r>
      <w:r w:rsidR="00E36EFB" w:rsidRPr="001F586C">
        <w:rPr>
          <w:rStyle w:val="verbodyChar"/>
          <w:b/>
          <w:sz w:val="20"/>
          <w:szCs w:val="20"/>
        </w:rPr>
        <w:t>-</w:t>
      </w:r>
      <w:r w:rsidR="004C1234" w:rsidRPr="001F586C">
        <w:rPr>
          <w:rStyle w:val="verbodyChar"/>
          <w:sz w:val="20"/>
          <w:szCs w:val="20"/>
        </w:rPr>
        <w:t xml:space="preserve"> </w:t>
      </w:r>
      <w:r w:rsidR="00453CF4" w:rsidRPr="001F586C">
        <w:rPr>
          <w:rStyle w:val="verbodyChar"/>
          <w:b/>
          <w:sz w:val="20"/>
          <w:szCs w:val="20"/>
        </w:rPr>
        <w:t xml:space="preserve">Table </w:t>
      </w:r>
      <w:r w:rsidR="00200A23">
        <w:rPr>
          <w:rStyle w:val="verbodyChar"/>
          <w:b/>
          <w:sz w:val="20"/>
          <w:szCs w:val="20"/>
        </w:rPr>
        <w:t>5</w:t>
      </w:r>
      <w:r w:rsidR="004C1234" w:rsidRPr="001F586C">
        <w:rPr>
          <w:rStyle w:val="verbodyChar"/>
          <w:sz w:val="20"/>
          <w:szCs w:val="20"/>
        </w:rPr>
        <w:t>.</w:t>
      </w:r>
    </w:p>
    <w:p w:rsidR="003B16C9" w:rsidRPr="00126312" w:rsidRDefault="006C5888" w:rsidP="00BA7C4F">
      <w:pPr>
        <w:pStyle w:val="Heading2"/>
        <w:spacing w:before="240" w:line="480" w:lineRule="auto"/>
        <w:rPr>
          <w:shadow/>
        </w:rPr>
      </w:pPr>
      <w:bookmarkStart w:id="25" w:name="_Toc484116912"/>
      <w:r w:rsidRPr="00126312">
        <w:rPr>
          <w:shadow/>
        </w:rPr>
        <w:t>Minimum</w:t>
      </w:r>
      <w:r w:rsidR="003B16C9" w:rsidRPr="00126312">
        <w:rPr>
          <w:shadow/>
        </w:rPr>
        <w:t xml:space="preserve"> </w:t>
      </w:r>
      <w:r w:rsidR="00E95A0D" w:rsidRPr="00126312">
        <w:rPr>
          <w:shadow/>
        </w:rPr>
        <w:t>Inhibitory Concentration (</w:t>
      </w:r>
      <w:r w:rsidR="003B16C9" w:rsidRPr="00126312">
        <w:rPr>
          <w:shadow/>
        </w:rPr>
        <w:t>MIC</w:t>
      </w:r>
      <w:r w:rsidR="00E95A0D" w:rsidRPr="00126312">
        <w:rPr>
          <w:shadow/>
        </w:rPr>
        <w:t>) of Toothpastes</w:t>
      </w:r>
      <w:bookmarkEnd w:id="25"/>
    </w:p>
    <w:p w:rsidR="00C64D1E" w:rsidRDefault="00C64D1E" w:rsidP="00BA7C4F">
      <w:pPr>
        <w:pStyle w:val="verbody"/>
        <w:spacing w:after="0" w:line="480" w:lineRule="auto"/>
        <w:ind w:firstLine="720"/>
      </w:pPr>
      <w:r w:rsidRPr="00B72F84">
        <w:lastRenderedPageBreak/>
        <w:t xml:space="preserve">Toothpaste samples </w:t>
      </w:r>
      <w:r w:rsidR="00DF10FB">
        <w:t>were</w:t>
      </w:r>
      <w:r w:rsidRPr="00B72F84">
        <w:t xml:space="preserve"> diluted in s</w:t>
      </w:r>
      <w:r w:rsidR="003F3899">
        <w:t>terile distilled water in serial</w:t>
      </w:r>
      <w:r w:rsidRPr="00B72F84">
        <w:t xml:space="preserve"> dilutions. The concentrations prepared </w:t>
      </w:r>
      <w:r w:rsidR="00DF10FB">
        <w:t xml:space="preserve">were </w:t>
      </w:r>
      <w:r w:rsidRPr="00B72F84">
        <w:t>of 25% (250mg/ml), 50% (500mg/ml) and 100</w:t>
      </w:r>
      <w:r w:rsidR="00DF10FB">
        <w:t xml:space="preserve">% (1g/ml). These concentrations </w:t>
      </w:r>
      <w:r w:rsidRPr="00B72F84">
        <w:t>determine</w:t>
      </w:r>
      <w:r w:rsidR="00DF10FB">
        <w:t>d</w:t>
      </w:r>
      <w:r w:rsidRPr="00B72F84">
        <w:t xml:space="preserve"> the minimum inhibitory concentration in Mueller-Hinton broth. 9ml of sterile Mueller-Hinton broth </w:t>
      </w:r>
      <w:r w:rsidR="00DF10FB">
        <w:t>was</w:t>
      </w:r>
      <w:r w:rsidRPr="00B72F84">
        <w:t xml:space="preserve"> poured into tubes, and 1ml of each toothpaste concentration </w:t>
      </w:r>
      <w:r w:rsidR="00DF10FB">
        <w:t>was</w:t>
      </w:r>
      <w:r w:rsidRPr="00B72F84">
        <w:t xml:space="preserve"> added in a test tube. </w:t>
      </w:r>
      <w:r w:rsidR="00D85E17" w:rsidRPr="00B72F84">
        <w:t>By u</w:t>
      </w:r>
      <w:r w:rsidR="00D85E17" w:rsidRPr="00B72F84">
        <w:rPr>
          <w:lang w:val="en-US"/>
        </w:rPr>
        <w:t xml:space="preserve">sing 0.5 McFarland standards, </w:t>
      </w:r>
      <w:r w:rsidR="00A41249">
        <w:t>two drops</w:t>
      </w:r>
      <w:r w:rsidRPr="00B72F84">
        <w:t xml:space="preserve"> of</w:t>
      </w:r>
      <w:r w:rsidR="00AD72ED">
        <w:t xml:space="preserve"> each</w:t>
      </w:r>
      <w:r w:rsidRPr="00B72F84">
        <w:t xml:space="preserve"> inoculum </w:t>
      </w:r>
      <w:r w:rsidR="00AD72ED">
        <w:t xml:space="preserve">was added to </w:t>
      </w:r>
      <w:r w:rsidR="003425D5">
        <w:t>each</w:t>
      </w:r>
      <w:r w:rsidR="00DF10FB">
        <w:t xml:space="preserve"> test tube and</w:t>
      </w:r>
      <w:r w:rsidRPr="00B72F84">
        <w:t xml:space="preserve"> incubated aerobically at 37</w:t>
      </w:r>
      <w:r w:rsidRPr="00B72F84">
        <w:rPr>
          <w:vertAlign w:val="superscript"/>
        </w:rPr>
        <w:t>o</w:t>
      </w:r>
      <w:r w:rsidR="009136EA">
        <w:t>C for 24</w:t>
      </w:r>
      <w:r w:rsidR="00B86724">
        <w:t xml:space="preserve"> </w:t>
      </w:r>
      <w:r w:rsidRPr="00B72F84">
        <w:t xml:space="preserve">hours. </w:t>
      </w:r>
      <w:r w:rsidR="002B79CC" w:rsidRPr="00B72F84">
        <w:t>A tube containing no toothpaste</w:t>
      </w:r>
      <w:r w:rsidRPr="00B72F84">
        <w:t xml:space="preserve"> </w:t>
      </w:r>
      <w:r w:rsidR="00140E89">
        <w:t xml:space="preserve">was </w:t>
      </w:r>
      <w:r w:rsidRPr="00B72F84">
        <w:t xml:space="preserve">considered as positive control broth. Negative control broth </w:t>
      </w:r>
      <w:r w:rsidR="00DF10FB">
        <w:t>had</w:t>
      </w:r>
      <w:r w:rsidRPr="00B72F84">
        <w:t xml:space="preserve"> no </w:t>
      </w:r>
      <w:r w:rsidR="002B79CC" w:rsidRPr="00B72F84">
        <w:t>organism</w:t>
      </w:r>
      <w:r w:rsidRPr="00B72F84">
        <w:t xml:space="preserve"> added. Toothpaste with lowest</w:t>
      </w:r>
      <w:r w:rsidR="006F506A">
        <w:t xml:space="preserve"> dilution concentration that had</w:t>
      </w:r>
      <w:r w:rsidRPr="00B72F84">
        <w:t xml:space="preserve"> no visible growth </w:t>
      </w:r>
      <w:r w:rsidR="00DF10FB">
        <w:t>was</w:t>
      </w:r>
      <w:r w:rsidRPr="00B72F84">
        <w:t xml:space="preserve"> considered as minimum inhibitory concentration (MIC) per each toothpaste brand</w:t>
      </w:r>
      <w:r w:rsidR="00657613">
        <w:t xml:space="preserve">. </w:t>
      </w:r>
      <w:r w:rsidR="00657613" w:rsidRPr="00200A23">
        <w:t>See</w:t>
      </w:r>
      <w:r w:rsidR="00200A23" w:rsidRPr="00200A23">
        <w:rPr>
          <w:b/>
        </w:rPr>
        <w:t xml:space="preserve"> </w:t>
      </w:r>
      <w:r w:rsidR="00200A23">
        <w:rPr>
          <w:b/>
          <w:sz w:val="20"/>
        </w:rPr>
        <w:t>F</w:t>
      </w:r>
      <w:r w:rsidR="00657613" w:rsidRPr="00657613">
        <w:rPr>
          <w:b/>
          <w:sz w:val="20"/>
        </w:rPr>
        <w:t>igure 4</w:t>
      </w:r>
      <w:r w:rsidRPr="00B72F84">
        <w:rPr>
          <w:rtl/>
        </w:rPr>
        <w:t xml:space="preserve"> </w:t>
      </w:r>
      <w:r w:rsidR="00073094">
        <w:t>(Nwankwo &amp; Ihesiulo</w:t>
      </w:r>
      <w:r w:rsidR="007573F0">
        <w:t xml:space="preserve"> </w:t>
      </w:r>
      <w:r w:rsidRPr="00B72F84">
        <w:t>2014).</w:t>
      </w:r>
      <w:r w:rsidR="00427D92">
        <w:t xml:space="preserve"> </w:t>
      </w:r>
    </w:p>
    <w:p w:rsidR="004E5EC2" w:rsidRPr="00126312" w:rsidRDefault="004E5EC2" w:rsidP="00BA7C4F">
      <w:pPr>
        <w:pStyle w:val="Heading2"/>
        <w:spacing w:before="240" w:line="480" w:lineRule="auto"/>
        <w:rPr>
          <w:shadow/>
        </w:rPr>
      </w:pPr>
      <w:bookmarkStart w:id="26" w:name="_Toc484116913"/>
      <w:r w:rsidRPr="00126312">
        <w:rPr>
          <w:shadow/>
        </w:rPr>
        <w:t xml:space="preserve">Minimum </w:t>
      </w:r>
      <w:r>
        <w:rPr>
          <w:shadow/>
        </w:rPr>
        <w:t>Bactericidal</w:t>
      </w:r>
      <w:r w:rsidRPr="00126312">
        <w:rPr>
          <w:shadow/>
        </w:rPr>
        <w:t xml:space="preserve"> Concentration (</w:t>
      </w:r>
      <w:r w:rsidR="001358D6">
        <w:rPr>
          <w:shadow/>
        </w:rPr>
        <w:t>MB</w:t>
      </w:r>
      <w:r w:rsidRPr="00126312">
        <w:rPr>
          <w:shadow/>
        </w:rPr>
        <w:t>C) of Toothpastes</w:t>
      </w:r>
      <w:bookmarkEnd w:id="26"/>
    </w:p>
    <w:p w:rsidR="004E5EC2" w:rsidRDefault="001358D6" w:rsidP="00BA7C4F">
      <w:pPr>
        <w:pStyle w:val="verbody"/>
        <w:spacing w:line="480" w:lineRule="auto"/>
        <w:ind w:firstLine="720"/>
      </w:pPr>
      <w:r>
        <w:t>Minimum bactericidal concentration was performed to determine whether the toothpastes used have a cytotoxic effect on tested organisms or just inhibitory effect. To determine the MBC of t</w:t>
      </w:r>
      <w:r w:rsidR="004E5EC2" w:rsidRPr="00B72F84">
        <w:t>oothpaste</w:t>
      </w:r>
      <w:r>
        <w:t xml:space="preserve">s, a sterilised loop was used to streak the MIC solutions performed earlier on blood agar and incubated aerobically at </w:t>
      </w:r>
      <w:r w:rsidRPr="001358D6">
        <w:rPr>
          <w:lang w:val="en-US"/>
        </w:rPr>
        <w:t>37</w:t>
      </w:r>
      <w:r w:rsidRPr="001358D6">
        <w:rPr>
          <w:vertAlign w:val="superscript"/>
          <w:lang w:val="en-US"/>
        </w:rPr>
        <w:t>o</w:t>
      </w:r>
      <w:r w:rsidR="009136EA">
        <w:rPr>
          <w:lang w:val="en-US"/>
        </w:rPr>
        <w:t xml:space="preserve">C for </w:t>
      </w:r>
      <w:r w:rsidR="006D2204">
        <w:rPr>
          <w:lang w:val="en-US"/>
        </w:rPr>
        <w:t>24</w:t>
      </w:r>
      <w:r w:rsidRPr="001358D6">
        <w:rPr>
          <w:lang w:val="en-US"/>
        </w:rPr>
        <w:t xml:space="preserve"> hours</w:t>
      </w:r>
      <w:r w:rsidR="00452D61">
        <w:rPr>
          <w:lang w:val="en-US"/>
        </w:rPr>
        <w:t xml:space="preserve">, and </w:t>
      </w:r>
      <w:r w:rsidR="00452D61" w:rsidRPr="00452D61">
        <w:rPr>
          <w:i/>
          <w:lang w:val="en-US"/>
        </w:rPr>
        <w:t>E-coli</w:t>
      </w:r>
      <w:r w:rsidR="00452D61">
        <w:rPr>
          <w:lang w:val="en-US"/>
        </w:rPr>
        <w:t xml:space="preserve"> was streaked on MacConkey agar in similar environmental conditions. While</w:t>
      </w:r>
      <w:r w:rsidR="00403DE3">
        <w:rPr>
          <w:lang w:val="en-US"/>
        </w:rPr>
        <w:t xml:space="preserve"> for </w:t>
      </w:r>
      <w:r w:rsidR="00403DE3" w:rsidRPr="00452D61">
        <w:rPr>
          <w:i/>
          <w:lang w:val="en-US"/>
        </w:rPr>
        <w:t>Streptococcus mutans</w:t>
      </w:r>
      <w:r w:rsidR="00440A6B">
        <w:rPr>
          <w:i/>
          <w:lang w:val="en-US"/>
        </w:rPr>
        <w:t>,</w:t>
      </w:r>
      <w:r w:rsidR="00452D61">
        <w:rPr>
          <w:lang w:val="en-US"/>
        </w:rPr>
        <w:t xml:space="preserve"> Brain-Heart I</w:t>
      </w:r>
      <w:r w:rsidR="00403DE3">
        <w:rPr>
          <w:lang w:val="en-US"/>
        </w:rPr>
        <w:t xml:space="preserve">nfusion agar was streaked and incubated anaerobically at </w:t>
      </w:r>
      <w:r w:rsidR="00403DE3" w:rsidRPr="00403DE3">
        <w:rPr>
          <w:lang w:val="en-US"/>
        </w:rPr>
        <w:t>37</w:t>
      </w:r>
      <w:r w:rsidR="00403DE3" w:rsidRPr="00403DE3">
        <w:rPr>
          <w:vertAlign w:val="superscript"/>
          <w:lang w:val="en-US"/>
        </w:rPr>
        <w:t>o</w:t>
      </w:r>
      <w:r w:rsidR="00403DE3" w:rsidRPr="00403DE3">
        <w:rPr>
          <w:lang w:val="en-US"/>
        </w:rPr>
        <w:t xml:space="preserve">C for </w:t>
      </w:r>
      <w:r w:rsidR="00403DE3">
        <w:rPr>
          <w:lang w:val="en-US"/>
        </w:rPr>
        <w:t>48</w:t>
      </w:r>
      <w:r w:rsidR="00403DE3" w:rsidRPr="00403DE3">
        <w:rPr>
          <w:lang w:val="en-US"/>
        </w:rPr>
        <w:t xml:space="preserve"> hours</w:t>
      </w:r>
      <w:r w:rsidR="00403DE3">
        <w:t>. The streak that had</w:t>
      </w:r>
      <w:r>
        <w:t xml:space="preserve"> no growth was considered as MBC of respective toothpaste.</w:t>
      </w:r>
    </w:p>
    <w:p w:rsidR="00835410" w:rsidRPr="00126312" w:rsidRDefault="00530D1A" w:rsidP="00BA7C4F">
      <w:pPr>
        <w:pStyle w:val="Heading2"/>
        <w:spacing w:before="240" w:line="480" w:lineRule="auto"/>
        <w:rPr>
          <w:shadow/>
        </w:rPr>
      </w:pPr>
      <w:bookmarkStart w:id="27" w:name="_Toc484116914"/>
      <w:r>
        <w:rPr>
          <w:shadow/>
        </w:rPr>
        <w:t xml:space="preserve">Procedure of </w:t>
      </w:r>
      <w:r w:rsidR="00835410" w:rsidRPr="00126312">
        <w:rPr>
          <w:shadow/>
        </w:rPr>
        <w:t xml:space="preserve">Testing </w:t>
      </w:r>
      <w:r w:rsidR="00E95A0D" w:rsidRPr="00126312">
        <w:rPr>
          <w:shadow/>
        </w:rPr>
        <w:t>of Toothpastes against Bacteria</w:t>
      </w:r>
      <w:bookmarkEnd w:id="27"/>
    </w:p>
    <w:p w:rsidR="000B59EA" w:rsidRDefault="000B59EA" w:rsidP="00BA7C4F">
      <w:pPr>
        <w:bidi w:val="0"/>
        <w:spacing w:line="480" w:lineRule="auto"/>
        <w:ind w:firstLine="720"/>
        <w:rPr>
          <w:rFonts w:ascii="Verdana" w:eastAsiaTheme="majorEastAsia" w:hAnsi="Verdana"/>
          <w:lang w:val="en-GB"/>
        </w:rPr>
      </w:pPr>
      <w:r w:rsidRPr="00B72F84">
        <w:rPr>
          <w:rFonts w:ascii="Verdana" w:eastAsiaTheme="majorEastAsia" w:hAnsi="Verdana"/>
        </w:rPr>
        <w:t xml:space="preserve">The antimicrobial activity of toothpastes </w:t>
      </w:r>
      <w:r w:rsidR="00DF10FB">
        <w:rPr>
          <w:rFonts w:ascii="Verdana" w:eastAsiaTheme="majorEastAsia" w:hAnsi="Verdana"/>
        </w:rPr>
        <w:t>was</w:t>
      </w:r>
      <w:r w:rsidRPr="00B72F84">
        <w:rPr>
          <w:rFonts w:ascii="Verdana" w:eastAsiaTheme="majorEastAsia" w:hAnsi="Verdana"/>
        </w:rPr>
        <w:t xml:space="preserve"> determined by modified agar </w:t>
      </w:r>
      <w:r w:rsidR="00B1098C" w:rsidRPr="00B72F84">
        <w:rPr>
          <w:rFonts w:ascii="Verdana" w:eastAsiaTheme="majorEastAsia" w:hAnsi="Verdana"/>
          <w:lang w:val="en-GB"/>
        </w:rPr>
        <w:t>disc</w:t>
      </w:r>
      <w:r w:rsidRPr="00B72F84">
        <w:rPr>
          <w:rFonts w:ascii="Verdana" w:eastAsiaTheme="majorEastAsia" w:hAnsi="Verdana"/>
        </w:rPr>
        <w:t xml:space="preserve"> diffusion </w:t>
      </w:r>
      <w:r w:rsidR="0019505D" w:rsidRPr="00B72F84">
        <w:rPr>
          <w:rFonts w:ascii="Verdana" w:eastAsiaTheme="majorEastAsia" w:hAnsi="Verdana"/>
        </w:rPr>
        <w:t>method</w:t>
      </w:r>
      <w:r w:rsidR="0019505D" w:rsidRPr="00B72F84">
        <w:rPr>
          <w:rFonts w:ascii="Verdana" w:eastAsiaTheme="majorEastAsia" w:hAnsi="Verdana" w:hint="cs"/>
          <w:rtl/>
        </w:rPr>
        <w:t xml:space="preserve"> </w:t>
      </w:r>
      <w:r w:rsidR="0019505D" w:rsidRPr="00B72F84">
        <w:rPr>
          <w:rFonts w:ascii="Verdana" w:eastAsiaTheme="majorEastAsia" w:hAnsi="Verdana"/>
          <w:noProof/>
        </w:rPr>
        <w:t>(</w:t>
      </w:r>
      <w:r w:rsidR="002B035B" w:rsidRPr="00B72F84">
        <w:rPr>
          <w:rFonts w:ascii="Verdana" w:eastAsiaTheme="majorEastAsia" w:hAnsi="Verdana"/>
          <w:noProof/>
        </w:rPr>
        <w:t>Nwankwo &amp; Ihesiulo 2014)</w:t>
      </w:r>
      <w:r w:rsidRPr="00B72F84">
        <w:rPr>
          <w:rFonts w:ascii="Verdana" w:eastAsiaTheme="majorEastAsia" w:hAnsi="Verdana"/>
        </w:rPr>
        <w:t xml:space="preserve">. All toothpastes samples </w:t>
      </w:r>
      <w:r w:rsidR="00DF10FB">
        <w:rPr>
          <w:rFonts w:ascii="Verdana" w:eastAsiaTheme="majorEastAsia" w:hAnsi="Verdana"/>
        </w:rPr>
        <w:t>were</w:t>
      </w:r>
      <w:r w:rsidRPr="00B72F84">
        <w:rPr>
          <w:rFonts w:ascii="Verdana" w:eastAsiaTheme="majorEastAsia" w:hAnsi="Verdana"/>
        </w:rPr>
        <w:t xml:space="preserve"> </w:t>
      </w:r>
      <w:r w:rsidRPr="00B72F84">
        <w:rPr>
          <w:rFonts w:ascii="Verdana" w:eastAsiaTheme="majorEastAsia" w:hAnsi="Verdana"/>
        </w:rPr>
        <w:lastRenderedPageBreak/>
        <w:t>diluted in sterile distilled water of concentration</w:t>
      </w:r>
      <w:r w:rsidR="006C5888" w:rsidRPr="00B72F84">
        <w:rPr>
          <w:rFonts w:ascii="Verdana" w:eastAsiaTheme="majorEastAsia" w:hAnsi="Verdana"/>
        </w:rPr>
        <w:t>s mentioned in MIC, that's of 25%, 50% and 100%</w:t>
      </w:r>
      <w:r w:rsidRPr="00B72F84">
        <w:rPr>
          <w:rFonts w:ascii="Verdana" w:eastAsiaTheme="majorEastAsia" w:hAnsi="Verdana"/>
        </w:rPr>
        <w:t xml:space="preserve">. In this method, </w:t>
      </w:r>
      <w:r w:rsidR="00A65919">
        <w:rPr>
          <w:rFonts w:ascii="Verdana" w:eastAsiaTheme="majorEastAsia" w:hAnsi="Verdana"/>
        </w:rPr>
        <w:t>Brain-Heart Infusion</w:t>
      </w:r>
      <w:r w:rsidR="00A65919" w:rsidRPr="00A65919">
        <w:rPr>
          <w:rFonts w:ascii="Verdana" w:eastAsiaTheme="majorEastAsia" w:hAnsi="Verdana"/>
        </w:rPr>
        <w:t xml:space="preserve"> agar</w:t>
      </w:r>
      <w:r w:rsidR="00A65919" w:rsidRPr="00A65919">
        <w:rPr>
          <w:rFonts w:ascii="Verdana" w:eastAsiaTheme="majorEastAsia" w:hAnsi="Verdana"/>
          <w:lang w:val="en-GB"/>
        </w:rPr>
        <w:t xml:space="preserve"> </w:t>
      </w:r>
      <w:r w:rsidR="00A65919" w:rsidRPr="00A65919">
        <w:rPr>
          <w:rFonts w:ascii="Verdana" w:eastAsiaTheme="majorEastAsia" w:hAnsi="Verdana"/>
        </w:rPr>
        <w:t xml:space="preserve">plates were seeded with </w:t>
      </w:r>
      <w:r w:rsidR="00A65919" w:rsidRPr="00D57AFA">
        <w:rPr>
          <w:rFonts w:ascii="Verdana" w:eastAsiaTheme="majorEastAsia" w:hAnsi="Verdana"/>
        </w:rPr>
        <w:t>0.5ml of</w:t>
      </w:r>
      <w:r w:rsidR="00A65919" w:rsidRPr="00A65919">
        <w:rPr>
          <w:rFonts w:ascii="Verdana" w:eastAsiaTheme="majorEastAsia" w:hAnsi="Verdana"/>
        </w:rPr>
        <w:t xml:space="preserve"> 0.5 McFarland standards from 24 hour </w:t>
      </w:r>
      <w:r w:rsidR="00A65919" w:rsidRPr="00CB1AF9">
        <w:rPr>
          <w:rFonts w:ascii="Verdana" w:eastAsiaTheme="majorEastAsia" w:hAnsi="Verdana"/>
        </w:rPr>
        <w:t>broth</w:t>
      </w:r>
      <w:r w:rsidR="00A65919" w:rsidRPr="00A65919">
        <w:rPr>
          <w:rFonts w:ascii="Verdana" w:eastAsiaTheme="majorEastAsia" w:hAnsi="Verdana"/>
        </w:rPr>
        <w:t xml:space="preserve"> culture of</w:t>
      </w:r>
      <w:r w:rsidR="00A65919">
        <w:rPr>
          <w:rFonts w:ascii="Verdana" w:eastAsiaTheme="majorEastAsia" w:hAnsi="Verdana"/>
        </w:rPr>
        <w:t xml:space="preserve"> </w:t>
      </w:r>
      <w:r w:rsidR="00A65919" w:rsidRPr="00A65919">
        <w:rPr>
          <w:rFonts w:ascii="Verdana" w:eastAsiaTheme="majorEastAsia" w:hAnsi="Verdana"/>
          <w:i/>
        </w:rPr>
        <w:t>Streptococcus mutans</w:t>
      </w:r>
      <w:r w:rsidR="00A65919" w:rsidRPr="00A65919">
        <w:rPr>
          <w:rFonts w:ascii="Verdana" w:eastAsiaTheme="majorEastAsia" w:hAnsi="Verdana"/>
        </w:rPr>
        <w:t>.</w:t>
      </w:r>
      <w:r w:rsidR="00A65919">
        <w:rPr>
          <w:rFonts w:ascii="Verdana" w:eastAsiaTheme="majorEastAsia" w:hAnsi="Verdana"/>
        </w:rPr>
        <w:t xml:space="preserve"> </w:t>
      </w:r>
      <w:r w:rsidRPr="00B72F84">
        <w:rPr>
          <w:rFonts w:ascii="Verdana" w:eastAsiaTheme="majorEastAsia" w:hAnsi="Verdana"/>
        </w:rPr>
        <w:t>Mueller-Hinton agar</w:t>
      </w:r>
      <w:r w:rsidR="00B21A34" w:rsidRPr="00B72F84">
        <w:rPr>
          <w:rFonts w:ascii="Verdana" w:eastAsiaTheme="majorEastAsia" w:hAnsi="Verdana"/>
          <w:lang w:val="en-GB"/>
        </w:rPr>
        <w:t xml:space="preserve"> </w:t>
      </w:r>
      <w:r w:rsidR="005F30BC" w:rsidRPr="00B72F84">
        <w:rPr>
          <w:rFonts w:ascii="Verdana" w:eastAsiaTheme="majorEastAsia" w:hAnsi="Verdana"/>
          <w:lang w:val="en-GB"/>
        </w:rPr>
        <w:t>with 5% sheep blood</w:t>
      </w:r>
      <w:r w:rsidRPr="00B72F84">
        <w:rPr>
          <w:rFonts w:ascii="Verdana" w:eastAsiaTheme="majorEastAsia" w:hAnsi="Verdana"/>
        </w:rPr>
        <w:t xml:space="preserve"> plates </w:t>
      </w:r>
      <w:r w:rsidR="00DF10FB">
        <w:rPr>
          <w:rFonts w:ascii="Verdana" w:eastAsiaTheme="majorEastAsia" w:hAnsi="Verdana"/>
        </w:rPr>
        <w:t>were</w:t>
      </w:r>
      <w:r w:rsidR="00D03377" w:rsidRPr="00B72F84">
        <w:rPr>
          <w:rFonts w:ascii="Verdana" w:eastAsiaTheme="majorEastAsia" w:hAnsi="Verdana"/>
        </w:rPr>
        <w:t xml:space="preserve"> </w:t>
      </w:r>
      <w:r w:rsidRPr="00B72F84">
        <w:rPr>
          <w:rFonts w:ascii="Verdana" w:eastAsiaTheme="majorEastAsia" w:hAnsi="Verdana"/>
        </w:rPr>
        <w:t xml:space="preserve">seeded with </w:t>
      </w:r>
      <w:r w:rsidRPr="00D57AFA">
        <w:rPr>
          <w:rFonts w:ascii="Verdana" w:eastAsiaTheme="majorEastAsia" w:hAnsi="Verdana"/>
        </w:rPr>
        <w:t>0.5ml</w:t>
      </w:r>
      <w:r w:rsidRPr="00B72F84">
        <w:rPr>
          <w:rFonts w:ascii="Verdana" w:eastAsiaTheme="majorEastAsia" w:hAnsi="Verdana"/>
        </w:rPr>
        <w:t xml:space="preserve"> of 0.5 McFarland standards from</w:t>
      </w:r>
      <w:r w:rsidR="00595B43" w:rsidRPr="00B72F84">
        <w:rPr>
          <w:rFonts w:ascii="Verdana" w:eastAsiaTheme="majorEastAsia" w:hAnsi="Verdana"/>
        </w:rPr>
        <w:t xml:space="preserve"> 24</w:t>
      </w:r>
      <w:r w:rsidR="00B86724">
        <w:rPr>
          <w:rFonts w:ascii="Verdana" w:eastAsiaTheme="majorEastAsia" w:hAnsi="Verdana"/>
        </w:rPr>
        <w:t xml:space="preserve"> </w:t>
      </w:r>
      <w:r w:rsidR="00595B43" w:rsidRPr="00B72F84">
        <w:rPr>
          <w:rFonts w:ascii="Verdana" w:eastAsiaTheme="majorEastAsia" w:hAnsi="Verdana"/>
        </w:rPr>
        <w:t>h</w:t>
      </w:r>
      <w:r w:rsidR="00112ACB" w:rsidRPr="00B72F84">
        <w:rPr>
          <w:rFonts w:ascii="Verdana" w:eastAsiaTheme="majorEastAsia" w:hAnsi="Verdana"/>
        </w:rPr>
        <w:t xml:space="preserve">our </w:t>
      </w:r>
      <w:r w:rsidR="00595B43" w:rsidRPr="00CB1AF9">
        <w:rPr>
          <w:rFonts w:ascii="Verdana" w:eastAsiaTheme="majorEastAsia" w:hAnsi="Verdana"/>
        </w:rPr>
        <w:t>broth</w:t>
      </w:r>
      <w:r w:rsidR="00595B43" w:rsidRPr="00B72F84">
        <w:rPr>
          <w:rFonts w:ascii="Verdana" w:eastAsiaTheme="majorEastAsia" w:hAnsi="Verdana"/>
        </w:rPr>
        <w:t xml:space="preserve"> culture</w:t>
      </w:r>
      <w:r w:rsidR="00A7555D">
        <w:rPr>
          <w:rFonts w:ascii="Verdana" w:eastAsiaTheme="majorEastAsia" w:hAnsi="Verdana"/>
        </w:rPr>
        <w:t xml:space="preserve"> of</w:t>
      </w:r>
      <w:r w:rsidR="00A65919">
        <w:rPr>
          <w:rFonts w:ascii="Verdana" w:eastAsiaTheme="majorEastAsia" w:hAnsi="Verdana"/>
        </w:rPr>
        <w:t xml:space="preserve"> the remaining organisms</w:t>
      </w:r>
      <w:r w:rsidR="00A7555D">
        <w:rPr>
          <w:rFonts w:ascii="Verdana" w:eastAsiaTheme="majorEastAsia" w:hAnsi="Verdana"/>
        </w:rPr>
        <w:t xml:space="preserve">. See </w:t>
      </w:r>
      <w:r w:rsidR="00A7555D" w:rsidRPr="003C251A">
        <w:rPr>
          <w:rStyle w:val="verbodyChar"/>
          <w:b/>
          <w:sz w:val="20"/>
        </w:rPr>
        <w:t>Figure 5</w:t>
      </w:r>
      <w:r w:rsidR="006E7133" w:rsidRPr="00B72F84">
        <w:rPr>
          <w:rFonts w:ascii="Verdana" w:eastAsiaTheme="majorEastAsia" w:hAnsi="Verdana"/>
          <w:rtl/>
        </w:rPr>
        <w:t xml:space="preserve"> </w:t>
      </w:r>
      <w:r w:rsidR="00077F64" w:rsidRPr="00B72F84">
        <w:rPr>
          <w:rFonts w:ascii="Verdana" w:eastAsiaTheme="majorEastAsia" w:hAnsi="Verdana"/>
          <w:lang w:val="en-GB"/>
        </w:rPr>
        <w:t xml:space="preserve">(Deshpande </w:t>
      </w:r>
      <w:r w:rsidR="00A35706" w:rsidRPr="00BB63B4">
        <w:rPr>
          <w:rFonts w:ascii="Verdana" w:eastAsiaTheme="majorEastAsia" w:hAnsi="Verdana"/>
          <w:iCs/>
          <w:lang w:val="en-GB"/>
        </w:rPr>
        <w:t>et al</w:t>
      </w:r>
      <w:r w:rsidR="00A35706">
        <w:rPr>
          <w:rFonts w:ascii="Verdana" w:eastAsiaTheme="majorEastAsia" w:hAnsi="Verdana"/>
          <w:i/>
          <w:iCs/>
          <w:lang w:val="en-GB"/>
        </w:rPr>
        <w:t>.</w:t>
      </w:r>
      <w:r w:rsidR="002B035B" w:rsidRPr="00B72F84">
        <w:rPr>
          <w:rFonts w:ascii="Verdana" w:eastAsiaTheme="majorEastAsia" w:hAnsi="Verdana"/>
          <w:lang w:val="en-GB"/>
        </w:rPr>
        <w:t xml:space="preserve"> 2014</w:t>
      </w:r>
      <w:r w:rsidR="002B035B" w:rsidRPr="00B72F84">
        <w:rPr>
          <w:rFonts w:ascii="Verdana" w:eastAsiaTheme="majorEastAsia" w:hAnsi="Verdana"/>
          <w:noProof/>
          <w:lang w:val="en-GB"/>
        </w:rPr>
        <w:t xml:space="preserve">; </w:t>
      </w:r>
      <w:r w:rsidR="004E503D" w:rsidRPr="004E503D">
        <w:rPr>
          <w:rFonts w:ascii="Verdana" w:eastAsia="Times New Roman" w:hAnsi="Verdana" w:cs="Times New Roman"/>
          <w:lang w:val="en-GB"/>
        </w:rPr>
        <w:t>Clinical and Laboratory S</w:t>
      </w:r>
      <w:r w:rsidR="004E503D">
        <w:rPr>
          <w:rFonts w:ascii="Verdana" w:eastAsia="Times New Roman" w:hAnsi="Verdana" w:cs="Times New Roman"/>
          <w:lang w:val="en-GB"/>
        </w:rPr>
        <w:t xml:space="preserve">tandards Institute – NCCLS </w:t>
      </w:r>
      <w:r w:rsidR="002B035B" w:rsidRPr="00B72F84">
        <w:rPr>
          <w:rFonts w:ascii="Verdana" w:eastAsiaTheme="majorEastAsia" w:hAnsi="Verdana"/>
          <w:noProof/>
          <w:lang w:val="en-GB"/>
        </w:rPr>
        <w:t>2007)</w:t>
      </w:r>
      <w:r w:rsidR="00933189" w:rsidRPr="00B72F84">
        <w:rPr>
          <w:rFonts w:ascii="Verdana" w:eastAsiaTheme="majorEastAsia" w:hAnsi="Verdana"/>
        </w:rPr>
        <w:t xml:space="preserve">. </w:t>
      </w:r>
      <w:r w:rsidR="00595B43" w:rsidRPr="00B72F84">
        <w:rPr>
          <w:rFonts w:ascii="Verdana" w:eastAsiaTheme="majorEastAsia" w:hAnsi="Verdana"/>
        </w:rPr>
        <w:t>P</w:t>
      </w:r>
      <w:r w:rsidRPr="00B72F84">
        <w:rPr>
          <w:rFonts w:ascii="Verdana" w:eastAsiaTheme="majorEastAsia" w:hAnsi="Verdana"/>
        </w:rPr>
        <w:t>aper dis</w:t>
      </w:r>
      <w:r w:rsidR="00313877" w:rsidRPr="00B72F84">
        <w:rPr>
          <w:rFonts w:ascii="Verdana" w:eastAsiaTheme="majorEastAsia" w:hAnsi="Verdana"/>
        </w:rPr>
        <w:t>c impregnated with</w:t>
      </w:r>
      <w:r w:rsidR="00595B43" w:rsidRPr="00B72F84">
        <w:rPr>
          <w:rFonts w:ascii="Verdana" w:eastAsiaTheme="majorEastAsia" w:hAnsi="Verdana"/>
        </w:rPr>
        <w:t xml:space="preserve"> particular </w:t>
      </w:r>
      <w:r w:rsidRPr="00B72F84">
        <w:rPr>
          <w:rFonts w:ascii="Verdana" w:eastAsiaTheme="majorEastAsia" w:hAnsi="Verdana"/>
        </w:rPr>
        <w:t>toothpaste</w:t>
      </w:r>
      <w:r w:rsidR="00D03377" w:rsidRPr="00B72F84">
        <w:rPr>
          <w:rFonts w:ascii="Verdana" w:eastAsiaTheme="majorEastAsia" w:hAnsi="Verdana"/>
          <w:rtl/>
        </w:rPr>
        <w:t xml:space="preserve"> </w:t>
      </w:r>
      <w:r w:rsidR="00310998" w:rsidRPr="00B72F84">
        <w:rPr>
          <w:rFonts w:ascii="Verdana" w:eastAsiaTheme="majorEastAsia" w:hAnsi="Verdana"/>
        </w:rPr>
        <w:t>dilution</w:t>
      </w:r>
      <w:r w:rsidR="007F2BF7" w:rsidRPr="00B72F84">
        <w:rPr>
          <w:rFonts w:ascii="Verdana" w:eastAsiaTheme="majorEastAsia" w:hAnsi="Verdana"/>
        </w:rPr>
        <w:t xml:space="preserve"> </w:t>
      </w:r>
      <w:r w:rsidR="00DF10FB">
        <w:rPr>
          <w:rFonts w:ascii="Verdana" w:eastAsiaTheme="majorEastAsia" w:hAnsi="Verdana"/>
        </w:rPr>
        <w:t>was</w:t>
      </w:r>
      <w:r w:rsidR="00595B43" w:rsidRPr="00B72F84">
        <w:rPr>
          <w:rFonts w:ascii="Verdana" w:eastAsiaTheme="majorEastAsia" w:hAnsi="Verdana"/>
        </w:rPr>
        <w:t xml:space="preserve"> placed</w:t>
      </w:r>
      <w:r w:rsidRPr="00B72F84">
        <w:rPr>
          <w:rFonts w:ascii="Verdana" w:eastAsiaTheme="majorEastAsia" w:hAnsi="Verdana"/>
        </w:rPr>
        <w:t xml:space="preserve"> on agar</w:t>
      </w:r>
      <w:r w:rsidR="00595B43" w:rsidRPr="00B72F84">
        <w:rPr>
          <w:rFonts w:ascii="Verdana" w:eastAsiaTheme="majorEastAsia" w:hAnsi="Verdana"/>
        </w:rPr>
        <w:t xml:space="preserve"> surface</w:t>
      </w:r>
      <w:r w:rsidRPr="00B72F84">
        <w:rPr>
          <w:rFonts w:ascii="Verdana" w:eastAsiaTheme="majorEastAsia" w:hAnsi="Verdana"/>
        </w:rPr>
        <w:t xml:space="preserve">. </w:t>
      </w:r>
      <w:r w:rsidR="00E60A15">
        <w:rPr>
          <w:rFonts w:ascii="Verdana" w:eastAsiaTheme="majorEastAsia" w:hAnsi="Verdana"/>
        </w:rPr>
        <w:t>A</w:t>
      </w:r>
      <w:r w:rsidR="00D03377" w:rsidRPr="00B72F84">
        <w:rPr>
          <w:rFonts w:ascii="Verdana" w:eastAsiaTheme="majorEastAsia" w:hAnsi="Verdana"/>
        </w:rPr>
        <w:t>s positive control,</w:t>
      </w:r>
      <w:r w:rsidR="000104F5" w:rsidRPr="00B72F84">
        <w:rPr>
          <w:rFonts w:ascii="Verdana" w:eastAsiaTheme="majorEastAsia" w:hAnsi="Verdana"/>
        </w:rPr>
        <w:t xml:space="preserve"> </w:t>
      </w:r>
      <w:r w:rsidR="00494811" w:rsidRPr="00B72F84">
        <w:rPr>
          <w:rFonts w:ascii="Verdana" w:eastAsiaTheme="majorEastAsia" w:hAnsi="Verdana"/>
        </w:rPr>
        <w:t xml:space="preserve">broad-spectrum </w:t>
      </w:r>
      <w:r w:rsidR="000104F5" w:rsidRPr="00B72F84">
        <w:rPr>
          <w:rFonts w:ascii="Verdana" w:eastAsiaTheme="majorEastAsia" w:hAnsi="Verdana"/>
        </w:rPr>
        <w:t>antibiotic</w:t>
      </w:r>
      <w:r w:rsidR="00595B43" w:rsidRPr="00B72F84">
        <w:rPr>
          <w:rFonts w:ascii="Verdana" w:eastAsiaTheme="majorEastAsia" w:hAnsi="Verdana"/>
        </w:rPr>
        <w:t xml:space="preserve"> </w:t>
      </w:r>
      <w:r w:rsidR="00AF2A60" w:rsidRPr="00AF2A60">
        <w:rPr>
          <w:rFonts w:ascii="Verdana" w:eastAsiaTheme="majorEastAsia" w:hAnsi="Verdana"/>
        </w:rPr>
        <w:t>ampicillin</w:t>
      </w:r>
      <w:r w:rsidR="00D03377" w:rsidRPr="00B72F84">
        <w:rPr>
          <w:rFonts w:ascii="Verdana" w:eastAsiaTheme="majorEastAsia" w:hAnsi="Verdana"/>
        </w:rPr>
        <w:t xml:space="preserve"> </w:t>
      </w:r>
      <w:r w:rsidR="00140E89">
        <w:rPr>
          <w:rFonts w:ascii="Verdana" w:eastAsiaTheme="majorEastAsia" w:hAnsi="Verdana"/>
        </w:rPr>
        <w:t>was</w:t>
      </w:r>
      <w:r w:rsidR="00D03377" w:rsidRPr="00B72F84">
        <w:rPr>
          <w:rFonts w:ascii="Verdana" w:eastAsiaTheme="majorEastAsia" w:hAnsi="Verdana"/>
        </w:rPr>
        <w:t xml:space="preserve"> used</w:t>
      </w:r>
      <w:r w:rsidR="00AF2A60">
        <w:rPr>
          <w:rFonts w:ascii="Verdana" w:eastAsiaTheme="majorEastAsia" w:hAnsi="Verdana"/>
        </w:rPr>
        <w:t xml:space="preserve"> for </w:t>
      </w:r>
      <w:r w:rsidR="00AF2A60" w:rsidRPr="004F1F9C">
        <w:rPr>
          <w:rFonts w:ascii="Verdana" w:eastAsiaTheme="majorEastAsia" w:hAnsi="Verdana"/>
          <w:i/>
        </w:rPr>
        <w:t>Streptococcus mutans</w:t>
      </w:r>
      <w:r w:rsidR="00AF2A60">
        <w:rPr>
          <w:rFonts w:ascii="Verdana" w:eastAsiaTheme="majorEastAsia" w:hAnsi="Verdana"/>
        </w:rPr>
        <w:t xml:space="preserve">, </w:t>
      </w:r>
      <w:r w:rsidR="00AF2A60" w:rsidRPr="004F1F9C">
        <w:rPr>
          <w:rFonts w:ascii="Verdana" w:eastAsiaTheme="majorEastAsia" w:hAnsi="Verdana"/>
          <w:i/>
        </w:rPr>
        <w:t>Staphylococcus aureus</w:t>
      </w:r>
      <w:r w:rsidR="00AF2A60">
        <w:rPr>
          <w:rFonts w:ascii="Verdana" w:eastAsiaTheme="majorEastAsia" w:hAnsi="Verdana"/>
        </w:rPr>
        <w:t xml:space="preserve"> and </w:t>
      </w:r>
      <w:r w:rsidR="00AF2A60" w:rsidRPr="004F1F9C">
        <w:rPr>
          <w:rFonts w:ascii="Verdana" w:eastAsiaTheme="majorEastAsia" w:hAnsi="Verdana"/>
          <w:i/>
        </w:rPr>
        <w:t>Staphylococcus epidermidis</w:t>
      </w:r>
      <w:r w:rsidR="00AF2A60">
        <w:rPr>
          <w:rFonts w:ascii="Verdana" w:eastAsiaTheme="majorEastAsia" w:hAnsi="Verdana"/>
        </w:rPr>
        <w:t xml:space="preserve">, while </w:t>
      </w:r>
      <w:r w:rsidR="009136EA" w:rsidRPr="00CC1590">
        <w:rPr>
          <w:rFonts w:ascii="Verdana" w:eastAsiaTheme="majorEastAsia" w:hAnsi="Verdana"/>
        </w:rPr>
        <w:t>chloramphenicol</w:t>
      </w:r>
      <w:r w:rsidR="00AF2A60">
        <w:rPr>
          <w:rFonts w:ascii="Verdana" w:eastAsiaTheme="majorEastAsia" w:hAnsi="Verdana"/>
        </w:rPr>
        <w:t xml:space="preserve"> for </w:t>
      </w:r>
      <w:r w:rsidR="00AF2A60" w:rsidRPr="004F1F9C">
        <w:rPr>
          <w:rFonts w:ascii="Verdana" w:eastAsiaTheme="majorEastAsia" w:hAnsi="Verdana"/>
          <w:i/>
        </w:rPr>
        <w:t>E-coli</w:t>
      </w:r>
      <w:r w:rsidR="006E7133" w:rsidRPr="00B72F84">
        <w:rPr>
          <w:rFonts w:ascii="Verdana" w:eastAsiaTheme="majorEastAsia" w:hAnsi="Verdana"/>
          <w:rtl/>
        </w:rPr>
        <w:t xml:space="preserve"> </w:t>
      </w:r>
      <w:r w:rsidR="006E7133" w:rsidRPr="00B72F84">
        <w:rPr>
          <w:rFonts w:ascii="Verdana" w:eastAsiaTheme="majorEastAsia" w:hAnsi="Verdana"/>
        </w:rPr>
        <w:t>(Inetianbor</w:t>
      </w:r>
      <w:r w:rsidR="006E7133" w:rsidRPr="00B72F84">
        <w:rPr>
          <w:rFonts w:ascii="Verdana" w:eastAsiaTheme="majorEastAsia" w:hAnsi="Verdana"/>
          <w:rtl/>
        </w:rPr>
        <w:t xml:space="preserve"> </w:t>
      </w:r>
      <w:r w:rsidR="00A35706" w:rsidRPr="00BB63B4">
        <w:rPr>
          <w:rFonts w:ascii="Verdana" w:eastAsiaTheme="majorEastAsia" w:hAnsi="Verdana"/>
          <w:iCs/>
          <w:lang w:val="en-GB"/>
        </w:rPr>
        <w:t>et al</w:t>
      </w:r>
      <w:r w:rsidR="00A35706">
        <w:rPr>
          <w:rFonts w:ascii="Verdana" w:eastAsiaTheme="majorEastAsia" w:hAnsi="Verdana"/>
          <w:i/>
          <w:iCs/>
          <w:lang w:val="en-GB"/>
        </w:rPr>
        <w:t>.</w:t>
      </w:r>
      <w:r w:rsidR="00077F64" w:rsidRPr="00B72F84">
        <w:rPr>
          <w:rFonts w:ascii="Verdana" w:eastAsiaTheme="majorEastAsia" w:hAnsi="Verdana"/>
          <w:lang w:val="en-GB"/>
        </w:rPr>
        <w:t xml:space="preserve"> </w:t>
      </w:r>
      <w:r w:rsidR="006E7133" w:rsidRPr="00B72F84">
        <w:rPr>
          <w:rFonts w:ascii="Verdana" w:eastAsiaTheme="majorEastAsia" w:hAnsi="Verdana"/>
        </w:rPr>
        <w:t>2014)</w:t>
      </w:r>
      <w:r w:rsidR="00071B6C" w:rsidRPr="00B72F84">
        <w:rPr>
          <w:rFonts w:ascii="Verdana" w:eastAsiaTheme="majorEastAsia" w:hAnsi="Verdana"/>
        </w:rPr>
        <w:t xml:space="preserve">. Each </w:t>
      </w:r>
      <w:r w:rsidR="00071B6C" w:rsidRPr="00B72F84">
        <w:rPr>
          <w:rFonts w:ascii="Verdana" w:eastAsiaTheme="majorEastAsia" w:hAnsi="Verdana"/>
          <w:lang w:val="en-GB"/>
        </w:rPr>
        <w:t xml:space="preserve">plate </w:t>
      </w:r>
      <w:r w:rsidR="00D57AFA">
        <w:rPr>
          <w:rFonts w:ascii="Verdana" w:eastAsiaTheme="majorEastAsia" w:hAnsi="Verdana"/>
          <w:lang w:val="en-GB"/>
        </w:rPr>
        <w:t>had</w:t>
      </w:r>
      <w:r w:rsidR="00DF10FB">
        <w:rPr>
          <w:rFonts w:ascii="Verdana" w:eastAsiaTheme="majorEastAsia" w:hAnsi="Verdana"/>
          <w:lang w:val="en-GB"/>
        </w:rPr>
        <w:t xml:space="preserve"> had</w:t>
      </w:r>
      <w:r w:rsidR="00A41249">
        <w:rPr>
          <w:rFonts w:ascii="Verdana" w:eastAsiaTheme="majorEastAsia" w:hAnsi="Verdana"/>
          <w:lang w:val="en-GB"/>
        </w:rPr>
        <w:t xml:space="preserve"> paper discs of three respective concentrations of a toothpaste</w:t>
      </w:r>
      <w:r w:rsidR="00595B43" w:rsidRPr="00B72F84">
        <w:rPr>
          <w:rFonts w:ascii="Verdana" w:eastAsiaTheme="majorEastAsia" w:hAnsi="Verdana"/>
        </w:rPr>
        <w:t xml:space="preserve"> </w:t>
      </w:r>
      <w:r w:rsidR="00B43435" w:rsidRPr="00B72F84">
        <w:rPr>
          <w:rFonts w:ascii="Verdana" w:eastAsiaTheme="majorEastAsia" w:hAnsi="Verdana"/>
        </w:rPr>
        <w:t>placed in</w:t>
      </w:r>
      <w:r w:rsidR="00595B43" w:rsidRPr="00B72F84">
        <w:rPr>
          <w:rFonts w:ascii="Verdana" w:eastAsiaTheme="majorEastAsia" w:hAnsi="Verdana"/>
        </w:rPr>
        <w:t xml:space="preserve"> equidistant manner. Plates </w:t>
      </w:r>
      <w:r w:rsidR="00DF10FB">
        <w:rPr>
          <w:rFonts w:ascii="Verdana" w:eastAsiaTheme="majorEastAsia" w:hAnsi="Verdana"/>
        </w:rPr>
        <w:t xml:space="preserve">were </w:t>
      </w:r>
      <w:r w:rsidR="00595B43" w:rsidRPr="00B72F84">
        <w:rPr>
          <w:rFonts w:ascii="Verdana" w:eastAsiaTheme="majorEastAsia" w:hAnsi="Verdana"/>
        </w:rPr>
        <w:t>incubated at 37˚C for 24</w:t>
      </w:r>
      <w:r w:rsidR="00B86724">
        <w:rPr>
          <w:rFonts w:ascii="Verdana" w:eastAsiaTheme="majorEastAsia" w:hAnsi="Verdana"/>
        </w:rPr>
        <w:t xml:space="preserve"> </w:t>
      </w:r>
      <w:r w:rsidR="00595B43" w:rsidRPr="00B72F84">
        <w:rPr>
          <w:rFonts w:ascii="Verdana" w:eastAsiaTheme="majorEastAsia" w:hAnsi="Verdana"/>
        </w:rPr>
        <w:t>hours</w:t>
      </w:r>
      <w:r w:rsidR="002A2ADC">
        <w:rPr>
          <w:rFonts w:ascii="Verdana" w:eastAsiaTheme="majorEastAsia" w:hAnsi="Verdana"/>
        </w:rPr>
        <w:t xml:space="preserve"> except for Brain-Heart Infusion plates that were incubated </w:t>
      </w:r>
      <w:r w:rsidR="000802F1" w:rsidRPr="000802F1">
        <w:rPr>
          <w:rFonts w:ascii="Verdana" w:eastAsiaTheme="majorEastAsia" w:hAnsi="Verdana"/>
        </w:rPr>
        <w:t xml:space="preserve">at 37˚C </w:t>
      </w:r>
      <w:r w:rsidR="006D2204">
        <w:rPr>
          <w:rFonts w:ascii="Verdana" w:eastAsiaTheme="majorEastAsia" w:hAnsi="Verdana"/>
        </w:rPr>
        <w:t>anaerobically</w:t>
      </w:r>
      <w:r w:rsidR="002A2ADC">
        <w:rPr>
          <w:rFonts w:ascii="Verdana" w:eastAsiaTheme="majorEastAsia" w:hAnsi="Verdana"/>
        </w:rPr>
        <w:t xml:space="preserve"> for 48 hours</w:t>
      </w:r>
      <w:r w:rsidR="00595B43" w:rsidRPr="00B72F84">
        <w:rPr>
          <w:rFonts w:ascii="Verdana" w:eastAsiaTheme="majorEastAsia" w:hAnsi="Verdana"/>
        </w:rPr>
        <w:t xml:space="preserve">. The antimicrobial activity </w:t>
      </w:r>
      <w:r w:rsidR="00DF10FB">
        <w:rPr>
          <w:rFonts w:ascii="Verdana" w:eastAsiaTheme="majorEastAsia" w:hAnsi="Verdana"/>
        </w:rPr>
        <w:t>was</w:t>
      </w:r>
      <w:r w:rsidR="00595B43" w:rsidRPr="00B72F84">
        <w:rPr>
          <w:rFonts w:ascii="Verdana" w:eastAsiaTheme="majorEastAsia" w:hAnsi="Verdana"/>
        </w:rPr>
        <w:t xml:space="preserve"> evaluated by measuring the diameters of inhibition zones in mm (millimeters)</w:t>
      </w:r>
      <w:r w:rsidR="002F37A3">
        <w:rPr>
          <w:rFonts w:ascii="Verdana" w:eastAsiaTheme="majorEastAsia" w:hAnsi="Verdana"/>
        </w:rPr>
        <w:t xml:space="preserve"> and </w:t>
      </w:r>
      <w:r w:rsidR="00DF10FB">
        <w:rPr>
          <w:rFonts w:ascii="Verdana" w:eastAsiaTheme="majorEastAsia" w:hAnsi="Verdana"/>
        </w:rPr>
        <w:t>was</w:t>
      </w:r>
      <w:r w:rsidR="002F37A3">
        <w:rPr>
          <w:rFonts w:ascii="Verdana" w:eastAsiaTheme="majorEastAsia" w:hAnsi="Verdana"/>
        </w:rPr>
        <w:t xml:space="preserve"> considered in this study</w:t>
      </w:r>
      <w:r w:rsidR="006E7133" w:rsidRPr="00B72F84">
        <w:rPr>
          <w:rFonts w:ascii="Verdana" w:eastAsiaTheme="majorEastAsia" w:hAnsi="Verdana"/>
          <w:lang w:val="en-GB"/>
        </w:rPr>
        <w:t>.</w:t>
      </w:r>
    </w:p>
    <w:p w:rsidR="004C1234" w:rsidRPr="00FD470B" w:rsidRDefault="003506CD" w:rsidP="0023299E">
      <w:pPr>
        <w:pStyle w:val="Heading1"/>
      </w:pPr>
      <w:bookmarkStart w:id="28" w:name="_Toc484116915"/>
      <w:r w:rsidRPr="003506CD">
        <w:t>RESULTS</w:t>
      </w:r>
      <w:bookmarkEnd w:id="28"/>
    </w:p>
    <w:p w:rsidR="005F1219" w:rsidRPr="0023299E" w:rsidRDefault="00D90487" w:rsidP="0023299E">
      <w:pPr>
        <w:pStyle w:val="verbody"/>
        <w:spacing w:after="0" w:line="480" w:lineRule="auto"/>
        <w:rPr>
          <w:rFonts w:eastAsiaTheme="majorEastAsia"/>
        </w:rPr>
      </w:pPr>
      <w:r>
        <w:tab/>
        <w:t>The results of the MIC test</w:t>
      </w:r>
      <w:r w:rsidR="0023575E">
        <w:t>, MBC test</w:t>
      </w:r>
      <w:r>
        <w:t xml:space="preserve"> and antimicrobial assay of </w:t>
      </w:r>
      <w:r w:rsidRPr="00B72F84">
        <w:rPr>
          <w:rFonts w:eastAsiaTheme="majorEastAsia"/>
        </w:rPr>
        <w:t>modified agar disc diffusion</w:t>
      </w:r>
      <w:r>
        <w:rPr>
          <w:rFonts w:eastAsiaTheme="majorEastAsia"/>
        </w:rPr>
        <w:t xml:space="preserve"> method are illustrated in </w:t>
      </w:r>
      <w:r w:rsidRPr="00A7555D">
        <w:rPr>
          <w:rFonts w:eastAsiaTheme="majorEastAsia"/>
          <w:b/>
          <w:sz w:val="20"/>
        </w:rPr>
        <w:t>Table 2</w:t>
      </w:r>
      <w:r w:rsidR="002F37A3" w:rsidRPr="00A7555D">
        <w:rPr>
          <w:rFonts w:eastAsiaTheme="majorEastAsia"/>
          <w:sz w:val="20"/>
        </w:rPr>
        <w:t>,</w:t>
      </w:r>
      <w:r w:rsidRPr="00A7555D">
        <w:rPr>
          <w:rFonts w:eastAsiaTheme="majorEastAsia"/>
          <w:sz w:val="20"/>
        </w:rPr>
        <w:t xml:space="preserve"> </w:t>
      </w:r>
      <w:r w:rsidRPr="00A7555D">
        <w:rPr>
          <w:rFonts w:eastAsiaTheme="majorEastAsia"/>
          <w:b/>
          <w:sz w:val="20"/>
        </w:rPr>
        <w:t>Table 3</w:t>
      </w:r>
      <w:r w:rsidR="00566BB8" w:rsidRPr="00F73DA6">
        <w:rPr>
          <w:rFonts w:eastAsiaTheme="majorEastAsia"/>
          <w:sz w:val="20"/>
        </w:rPr>
        <w:t>,</w:t>
      </w:r>
      <w:r w:rsidR="00566BB8">
        <w:rPr>
          <w:rFonts w:eastAsiaTheme="majorEastAsia"/>
          <w:b/>
          <w:sz w:val="20"/>
        </w:rPr>
        <w:t xml:space="preserve"> Table 4</w:t>
      </w:r>
      <w:r w:rsidR="00566BB8" w:rsidRPr="00F73DA6">
        <w:rPr>
          <w:rFonts w:eastAsiaTheme="majorEastAsia"/>
          <w:sz w:val="20"/>
        </w:rPr>
        <w:t xml:space="preserve">, </w:t>
      </w:r>
      <w:r w:rsidR="002F37A3" w:rsidRPr="00A7555D">
        <w:rPr>
          <w:rFonts w:eastAsiaTheme="majorEastAsia"/>
          <w:b/>
          <w:sz w:val="20"/>
        </w:rPr>
        <w:t xml:space="preserve">Figure </w:t>
      </w:r>
      <w:r w:rsidR="00A7555D" w:rsidRPr="00A7555D">
        <w:rPr>
          <w:rFonts w:eastAsiaTheme="majorEastAsia"/>
          <w:b/>
          <w:sz w:val="20"/>
        </w:rPr>
        <w:t>6</w:t>
      </w:r>
      <w:r w:rsidR="00566BB8" w:rsidRPr="00F73DA6">
        <w:rPr>
          <w:rFonts w:eastAsiaTheme="majorEastAsia"/>
          <w:sz w:val="20"/>
        </w:rPr>
        <w:t>,</w:t>
      </w:r>
      <w:r w:rsidR="00566BB8">
        <w:rPr>
          <w:rFonts w:eastAsiaTheme="majorEastAsia"/>
          <w:b/>
          <w:sz w:val="20"/>
        </w:rPr>
        <w:t xml:space="preserve"> </w:t>
      </w:r>
      <w:r w:rsidR="00566BB8" w:rsidRPr="00566BB8">
        <w:rPr>
          <w:rFonts w:eastAsiaTheme="majorEastAsia"/>
          <w:b/>
          <w:sz w:val="20"/>
          <w:lang w:val="en-US"/>
        </w:rPr>
        <w:t xml:space="preserve">Figure </w:t>
      </w:r>
      <w:r w:rsidR="00566BB8">
        <w:rPr>
          <w:rFonts w:eastAsiaTheme="majorEastAsia"/>
          <w:b/>
          <w:sz w:val="20"/>
          <w:lang w:val="en-US"/>
        </w:rPr>
        <w:t xml:space="preserve">7 </w:t>
      </w:r>
      <w:r w:rsidR="00566BB8" w:rsidRPr="00F73DA6">
        <w:rPr>
          <w:rFonts w:eastAsiaTheme="majorEastAsia"/>
          <w:sz w:val="20"/>
          <w:lang w:val="en-US"/>
        </w:rPr>
        <w:t>and</w:t>
      </w:r>
      <w:r w:rsidR="00566BB8">
        <w:rPr>
          <w:rFonts w:eastAsiaTheme="majorEastAsia"/>
          <w:b/>
          <w:sz w:val="20"/>
          <w:lang w:val="en-US"/>
        </w:rPr>
        <w:t xml:space="preserve"> </w:t>
      </w:r>
      <w:r w:rsidR="00566BB8" w:rsidRPr="00566BB8">
        <w:rPr>
          <w:rFonts w:eastAsiaTheme="majorEastAsia"/>
          <w:b/>
          <w:sz w:val="20"/>
          <w:lang w:val="en-US"/>
        </w:rPr>
        <w:t xml:space="preserve">Figure </w:t>
      </w:r>
      <w:r w:rsidR="00566BB8">
        <w:rPr>
          <w:rFonts w:eastAsiaTheme="majorEastAsia"/>
          <w:b/>
          <w:sz w:val="20"/>
          <w:lang w:val="en-US"/>
        </w:rPr>
        <w:t>8</w:t>
      </w:r>
      <w:r w:rsidRPr="00F73DA6">
        <w:rPr>
          <w:rFonts w:eastAsiaTheme="majorEastAsia"/>
          <w:sz w:val="20"/>
        </w:rPr>
        <w:t xml:space="preserve">. </w:t>
      </w:r>
    </w:p>
    <w:p w:rsidR="004C1234" w:rsidRPr="003506CD" w:rsidRDefault="003506CD" w:rsidP="00530D1A">
      <w:pPr>
        <w:pStyle w:val="Heading1"/>
      </w:pPr>
      <w:bookmarkStart w:id="29" w:name="_Toc484116916"/>
      <w:r w:rsidRPr="003506CD">
        <w:t>DISCUSSION</w:t>
      </w:r>
      <w:bookmarkEnd w:id="29"/>
    </w:p>
    <w:p w:rsidR="000131A4" w:rsidRDefault="00B9751E" w:rsidP="00BA7C4F">
      <w:pPr>
        <w:pStyle w:val="verbody"/>
        <w:spacing w:line="480" w:lineRule="auto"/>
        <w:ind w:firstLine="720"/>
      </w:pPr>
      <w:r w:rsidRPr="00B72F84">
        <w:t>Maint</w:t>
      </w:r>
      <w:r w:rsidR="00560025" w:rsidRPr="00B72F84">
        <w:t>a</w:t>
      </w:r>
      <w:r w:rsidRPr="00B72F84">
        <w:t>in</w:t>
      </w:r>
      <w:r w:rsidR="00560025" w:rsidRPr="00B72F84">
        <w:t>ing good oral hygiene can be related to pro</w:t>
      </w:r>
      <w:r w:rsidR="00540CBC">
        <w:t>per</w:t>
      </w:r>
      <w:r w:rsidR="009E3CAC" w:rsidRPr="00B72F84">
        <w:t xml:space="preserve"> tooth brushing</w:t>
      </w:r>
      <w:r w:rsidR="00560025" w:rsidRPr="00B72F84">
        <w:t xml:space="preserve"> using effective toothpastes and other </w:t>
      </w:r>
      <w:r w:rsidR="00D90724" w:rsidRPr="00B72F84">
        <w:t>dentifrices</w:t>
      </w:r>
      <w:r w:rsidR="00560025" w:rsidRPr="00B72F84">
        <w:t xml:space="preserve">, as well as </w:t>
      </w:r>
      <w:r w:rsidRPr="00B72F84">
        <w:t xml:space="preserve">regular </w:t>
      </w:r>
      <w:r w:rsidR="00560025" w:rsidRPr="00B72F84">
        <w:t>annual o</w:t>
      </w:r>
      <w:r w:rsidR="00795CF3" w:rsidRPr="00B72F84">
        <w:t>r semi-annual visits to dentist</w:t>
      </w:r>
      <w:r w:rsidR="00B02A5B">
        <w:t xml:space="preserve"> office</w:t>
      </w:r>
      <w:r w:rsidR="00560025" w:rsidRPr="00B72F84">
        <w:t xml:space="preserve"> for checkups.</w:t>
      </w:r>
      <w:r w:rsidR="0071553D">
        <w:t xml:space="preserve"> </w:t>
      </w:r>
      <w:r w:rsidR="0097735C">
        <w:t xml:space="preserve">A consumer’s decision in </w:t>
      </w:r>
      <w:r w:rsidR="0097735C">
        <w:lastRenderedPageBreak/>
        <w:t xml:space="preserve">choosing </w:t>
      </w:r>
      <w:r w:rsidR="00426507">
        <w:t>toothpaste</w:t>
      </w:r>
      <w:r w:rsidR="0097735C">
        <w:t xml:space="preserve"> can rely on many factors; social factor,</w:t>
      </w:r>
      <w:r w:rsidR="00B122A7">
        <w:t xml:space="preserve"> advertising</w:t>
      </w:r>
      <w:r w:rsidR="00426507">
        <w:t xml:space="preserve"> factor and economic factor. Therefore</w:t>
      </w:r>
      <w:r w:rsidRPr="00B72F84">
        <w:t xml:space="preserve"> t</w:t>
      </w:r>
      <w:r w:rsidR="00560025" w:rsidRPr="00B72F84">
        <w:t xml:space="preserve">he antimicrobial activity </w:t>
      </w:r>
      <w:r w:rsidRPr="00B72F84">
        <w:t>of 5 toothpastes was</w:t>
      </w:r>
      <w:r w:rsidR="0078658D" w:rsidRPr="00B72F84">
        <w:t xml:space="preserve"> </w:t>
      </w:r>
      <w:r w:rsidR="0078658D" w:rsidRPr="00B72F84">
        <w:rPr>
          <w:lang w:val="en-US"/>
        </w:rPr>
        <w:t>comparatively</w:t>
      </w:r>
      <w:r w:rsidR="009403D3" w:rsidRPr="00B72F84">
        <w:rPr>
          <w:lang w:val="en-US"/>
        </w:rPr>
        <w:t xml:space="preserve"> evaluated</w:t>
      </w:r>
      <w:r w:rsidR="0078658D" w:rsidRPr="00B72F84">
        <w:rPr>
          <w:lang w:val="en-US"/>
        </w:rPr>
        <w:t xml:space="preserve"> </w:t>
      </w:r>
      <w:r w:rsidR="00560025" w:rsidRPr="00B72F84">
        <w:rPr>
          <w:lang w:val="en-US"/>
        </w:rPr>
        <w:t>against</w:t>
      </w:r>
      <w:r w:rsidR="00102862">
        <w:rPr>
          <w:lang w:val="en-US"/>
        </w:rPr>
        <w:t xml:space="preserve"> </w:t>
      </w:r>
      <w:r w:rsidR="00102862" w:rsidRPr="00102862">
        <w:rPr>
          <w:lang w:val="en-US"/>
        </w:rPr>
        <w:t xml:space="preserve">dental cariogenic bacteria </w:t>
      </w:r>
      <w:r w:rsidR="00102862" w:rsidRPr="00102862">
        <w:rPr>
          <w:i/>
          <w:iCs/>
          <w:lang w:val="en-US"/>
        </w:rPr>
        <w:t>Streptococcus mutans</w:t>
      </w:r>
      <w:r w:rsidR="00102862">
        <w:rPr>
          <w:lang w:val="en-US"/>
        </w:rPr>
        <w:t xml:space="preserve"> as well as the</w:t>
      </w:r>
      <w:r w:rsidR="00560025" w:rsidRPr="00B72F84">
        <w:rPr>
          <w:lang w:val="en-US"/>
        </w:rPr>
        <w:t xml:space="preserve"> </w:t>
      </w:r>
      <w:r w:rsidR="00E9200F" w:rsidRPr="00B72F84">
        <w:rPr>
          <w:lang w:val="en-US"/>
        </w:rPr>
        <w:t>tested</w:t>
      </w:r>
      <w:r w:rsidR="003539CD">
        <w:rPr>
          <w:lang w:val="en-US"/>
        </w:rPr>
        <w:t xml:space="preserve"> bacteria </w:t>
      </w:r>
      <w:r w:rsidR="003539CD" w:rsidRPr="003539CD">
        <w:rPr>
          <w:i/>
          <w:lang w:val="en-US"/>
        </w:rPr>
        <w:t>Staphylococcus aureus</w:t>
      </w:r>
      <w:r w:rsidR="003539CD">
        <w:rPr>
          <w:lang w:val="en-US"/>
        </w:rPr>
        <w:t xml:space="preserve">, </w:t>
      </w:r>
      <w:r w:rsidR="003539CD" w:rsidRPr="003539CD">
        <w:rPr>
          <w:i/>
          <w:lang w:val="en-US"/>
        </w:rPr>
        <w:t>Staphylococcus epidermidis</w:t>
      </w:r>
      <w:r w:rsidR="00102862">
        <w:rPr>
          <w:lang w:val="en-US"/>
        </w:rPr>
        <w:t xml:space="preserve"> and </w:t>
      </w:r>
      <w:r w:rsidR="003539CD" w:rsidRPr="003539CD">
        <w:rPr>
          <w:i/>
          <w:lang w:val="en-US"/>
        </w:rPr>
        <w:t>E-coli</w:t>
      </w:r>
      <w:r w:rsidR="00102862">
        <w:rPr>
          <w:i/>
          <w:lang w:val="en-US"/>
        </w:rPr>
        <w:t>.</w:t>
      </w:r>
    </w:p>
    <w:p w:rsidR="000131A4" w:rsidRDefault="000D3BF8" w:rsidP="00BA7C4F">
      <w:pPr>
        <w:pStyle w:val="verbody"/>
        <w:spacing w:line="480" w:lineRule="auto"/>
        <w:ind w:firstLine="720"/>
        <w:rPr>
          <w:bCs/>
          <w:lang w:val="en-US"/>
        </w:rPr>
      </w:pPr>
      <w:r w:rsidRPr="00926DBC">
        <w:t>The t</w:t>
      </w:r>
      <w:r w:rsidR="00B9751E" w:rsidRPr="00926DBC">
        <w:t>oothpaste</w:t>
      </w:r>
      <w:r w:rsidRPr="00926DBC">
        <w:t xml:space="preserve"> with most effective antibacterial activity </w:t>
      </w:r>
      <w:r w:rsidR="009E0E97">
        <w:t xml:space="preserve">against </w:t>
      </w:r>
      <w:r w:rsidR="009E0E97" w:rsidRPr="009E0E97">
        <w:rPr>
          <w:bCs/>
          <w:i/>
          <w:lang w:val="en-US"/>
        </w:rPr>
        <w:t>S. mutans</w:t>
      </w:r>
      <w:r w:rsidR="009E0E97" w:rsidRPr="009E0E97">
        <w:rPr>
          <w:lang w:val="en-US"/>
        </w:rPr>
        <w:t xml:space="preserve"> </w:t>
      </w:r>
      <w:r w:rsidRPr="00926DBC">
        <w:t>was</w:t>
      </w:r>
      <w:r w:rsidR="009E0E97">
        <w:t xml:space="preserve"> </w:t>
      </w:r>
      <w:r w:rsidR="009E0E97" w:rsidRPr="009E0E97">
        <w:rPr>
          <w:lang w:val="en-US"/>
        </w:rPr>
        <w:t>Colgate Total</w:t>
      </w:r>
      <w:r w:rsidR="009E0E97" w:rsidRPr="009E0E97">
        <w:rPr>
          <w:rtl/>
        </w:rPr>
        <w:t xml:space="preserve"> </w:t>
      </w:r>
      <w:r w:rsidR="009E0E97" w:rsidRPr="009E0E97">
        <w:rPr>
          <w:lang w:val="en-US"/>
        </w:rPr>
        <w:t>toothpaste</w:t>
      </w:r>
      <w:r w:rsidR="009E0E97">
        <w:rPr>
          <w:lang w:val="en-US"/>
        </w:rPr>
        <w:t xml:space="preserve">, </w:t>
      </w:r>
      <w:r w:rsidR="009E0E97" w:rsidRPr="009E0E97">
        <w:rPr>
          <w:lang w:val="en-US"/>
        </w:rPr>
        <w:t>with sodium fluoride and triclosan as active ingredients</w:t>
      </w:r>
      <w:r w:rsidR="002059B3">
        <w:rPr>
          <w:lang w:val="en-US"/>
        </w:rPr>
        <w:t xml:space="preserve"> that</w:t>
      </w:r>
      <w:r w:rsidR="00CD7211">
        <w:rPr>
          <w:lang w:val="en-US"/>
        </w:rPr>
        <w:t xml:space="preserve"> cost</w:t>
      </w:r>
      <w:r w:rsidR="00CC27A3">
        <w:rPr>
          <w:lang w:val="en-US"/>
        </w:rPr>
        <w:t>s</w:t>
      </w:r>
      <w:r w:rsidR="00CD7211">
        <w:rPr>
          <w:lang w:val="en-US"/>
        </w:rPr>
        <w:t xml:space="preserve"> 11 Saudi Riyal</w:t>
      </w:r>
      <w:r w:rsidR="00CC27A3">
        <w:rPr>
          <w:lang w:val="en-US"/>
        </w:rPr>
        <w:t>s,</w:t>
      </w:r>
      <w:r w:rsidR="00CD7211">
        <w:rPr>
          <w:lang w:val="en-US"/>
        </w:rPr>
        <w:t xml:space="preserve"> h</w:t>
      </w:r>
      <w:r w:rsidR="009E0E97" w:rsidRPr="009E0E97">
        <w:rPr>
          <w:lang w:val="en-US"/>
        </w:rPr>
        <w:t xml:space="preserve">ad MIC value of </w:t>
      </w:r>
      <w:r w:rsidR="009E0E97">
        <w:rPr>
          <w:lang w:val="en-US"/>
        </w:rPr>
        <w:t>250</w:t>
      </w:r>
      <w:r w:rsidR="009E0E97">
        <w:rPr>
          <w:bCs/>
          <w:lang w:val="en-US"/>
        </w:rPr>
        <w:t xml:space="preserve"> m</w:t>
      </w:r>
      <w:r w:rsidR="009E0E97" w:rsidRPr="009E0E97">
        <w:rPr>
          <w:bCs/>
          <w:lang w:val="en-US"/>
        </w:rPr>
        <w:t>g/ml</w:t>
      </w:r>
      <w:r w:rsidR="00840734">
        <w:rPr>
          <w:bCs/>
          <w:lang w:val="en-US"/>
        </w:rPr>
        <w:t>, MBC</w:t>
      </w:r>
      <w:r w:rsidR="00FB2DC4">
        <w:rPr>
          <w:bCs/>
          <w:lang w:val="en-US"/>
        </w:rPr>
        <w:t xml:space="preserve"> of 250 mg/ml</w:t>
      </w:r>
      <w:r w:rsidR="009E0E97">
        <w:rPr>
          <w:bCs/>
          <w:lang w:val="en-US"/>
        </w:rPr>
        <w:t xml:space="preserve"> and </w:t>
      </w:r>
      <w:r w:rsidR="009E0E97" w:rsidRPr="009E0E97">
        <w:rPr>
          <w:bCs/>
          <w:lang w:val="en-US"/>
        </w:rPr>
        <w:t>inhibition zone of</w:t>
      </w:r>
      <w:r w:rsidR="009E0E97">
        <w:rPr>
          <w:bCs/>
          <w:lang w:val="en-US"/>
        </w:rPr>
        <w:t xml:space="preserve"> 40</w:t>
      </w:r>
      <w:r w:rsidR="009E0E97" w:rsidRPr="009E0E97">
        <w:rPr>
          <w:bCs/>
          <w:lang w:val="en-US"/>
        </w:rPr>
        <w:t xml:space="preserve"> mm</w:t>
      </w:r>
      <w:r w:rsidR="009E0E97">
        <w:rPr>
          <w:bCs/>
          <w:lang w:val="en-US"/>
        </w:rPr>
        <w:t>.</w:t>
      </w:r>
      <w:r w:rsidR="009E0E97" w:rsidRPr="009E0E97">
        <w:rPr>
          <w:lang w:val="en-US"/>
        </w:rPr>
        <w:t xml:space="preserve"> Oral-B Pro-expert (Whi</w:t>
      </w:r>
      <w:r w:rsidR="00B524AA">
        <w:rPr>
          <w:lang w:val="en-US"/>
        </w:rPr>
        <w:t xml:space="preserve">tening), with stannous fluoride, </w:t>
      </w:r>
      <w:r w:rsidR="009E0E97" w:rsidRPr="009E0E97">
        <w:rPr>
          <w:lang w:val="en-US"/>
        </w:rPr>
        <w:t>sodium fluoride</w:t>
      </w:r>
      <w:r w:rsidR="00B524AA">
        <w:rPr>
          <w:lang w:val="en-US"/>
        </w:rPr>
        <w:t xml:space="preserve"> and </w:t>
      </w:r>
      <w:r w:rsidR="00B524AA" w:rsidRPr="00B524AA">
        <w:rPr>
          <w:lang w:val="en-US"/>
        </w:rPr>
        <w:t>zinc salts</w:t>
      </w:r>
      <w:r w:rsidR="009E0E97" w:rsidRPr="009E0E97">
        <w:rPr>
          <w:lang w:val="en-US"/>
        </w:rPr>
        <w:t xml:space="preserve"> as its active ingredient</w:t>
      </w:r>
      <w:r w:rsidR="00CC27A3">
        <w:rPr>
          <w:lang w:val="en-US"/>
        </w:rPr>
        <w:t xml:space="preserve"> that </w:t>
      </w:r>
      <w:r w:rsidR="00CC27A3" w:rsidRPr="00CC27A3">
        <w:rPr>
          <w:lang w:val="en-US"/>
        </w:rPr>
        <w:t>cost</w:t>
      </w:r>
      <w:r w:rsidR="00CC27A3">
        <w:rPr>
          <w:lang w:val="en-US"/>
        </w:rPr>
        <w:t>s 2</w:t>
      </w:r>
      <w:r w:rsidR="00CC27A3" w:rsidRPr="00CC27A3">
        <w:rPr>
          <w:lang w:val="en-US"/>
        </w:rPr>
        <w:t>1 Saudi Riyals</w:t>
      </w:r>
      <w:r w:rsidR="00CC27A3">
        <w:rPr>
          <w:lang w:val="en-US"/>
        </w:rPr>
        <w:t>,</w:t>
      </w:r>
      <w:r w:rsidR="009E0E97" w:rsidRPr="009E0E97">
        <w:rPr>
          <w:lang w:val="en-US"/>
        </w:rPr>
        <w:t xml:space="preserve"> proved to have</w:t>
      </w:r>
      <w:r w:rsidR="009E0E97">
        <w:rPr>
          <w:lang w:val="en-US"/>
        </w:rPr>
        <w:t xml:space="preserve"> an similar MIC of 250</w:t>
      </w:r>
      <w:r w:rsidR="009E0E97">
        <w:rPr>
          <w:bCs/>
          <w:lang w:val="en-US"/>
        </w:rPr>
        <w:t xml:space="preserve"> m</w:t>
      </w:r>
      <w:r w:rsidR="009E0E97" w:rsidRPr="009E0E97">
        <w:rPr>
          <w:bCs/>
          <w:lang w:val="en-US"/>
        </w:rPr>
        <w:t>g/ml</w:t>
      </w:r>
      <w:r w:rsidR="00840734">
        <w:rPr>
          <w:bCs/>
          <w:lang w:val="en-US"/>
        </w:rPr>
        <w:t>, MBC test showed a significant decrease in colony growth from about &lt;10 in 250 mg/ml and 500 m</w:t>
      </w:r>
      <w:r w:rsidR="000A4171">
        <w:rPr>
          <w:bCs/>
          <w:lang w:val="en-US"/>
        </w:rPr>
        <w:t>g/ml to as little as 3 colonies</w:t>
      </w:r>
      <w:r w:rsidR="00840734">
        <w:rPr>
          <w:bCs/>
          <w:lang w:val="en-US"/>
        </w:rPr>
        <w:t xml:space="preserve"> at 10</w:t>
      </w:r>
      <w:r w:rsidR="00840734" w:rsidRPr="00840734">
        <w:rPr>
          <w:bCs/>
          <w:lang w:val="en-US"/>
        </w:rPr>
        <w:t>00 mg/ml</w:t>
      </w:r>
      <w:r w:rsidR="009E0E97" w:rsidRPr="009E0E97">
        <w:rPr>
          <w:bCs/>
          <w:lang w:val="en-US"/>
        </w:rPr>
        <w:t xml:space="preserve"> </w:t>
      </w:r>
      <w:r w:rsidR="009E0E97">
        <w:rPr>
          <w:bCs/>
          <w:lang w:val="en-US"/>
        </w:rPr>
        <w:t xml:space="preserve">but with </w:t>
      </w:r>
      <w:r w:rsidR="009E0E97" w:rsidRPr="009E0E97">
        <w:rPr>
          <w:bCs/>
          <w:lang w:val="en-US"/>
        </w:rPr>
        <w:t xml:space="preserve">inhibition zone of </w:t>
      </w:r>
      <w:r w:rsidR="009E0E97">
        <w:rPr>
          <w:bCs/>
          <w:lang w:val="en-US"/>
        </w:rPr>
        <w:t>35</w:t>
      </w:r>
      <w:r w:rsidR="009E0E97" w:rsidRPr="009E0E97">
        <w:rPr>
          <w:bCs/>
          <w:lang w:val="en-US"/>
        </w:rPr>
        <w:t xml:space="preserve"> mm</w:t>
      </w:r>
      <w:r w:rsidR="009E0E97">
        <w:rPr>
          <w:bCs/>
          <w:lang w:val="en-US"/>
        </w:rPr>
        <w:t xml:space="preserve">. </w:t>
      </w:r>
      <w:r w:rsidR="00403814" w:rsidRPr="00403814">
        <w:rPr>
          <w:bCs/>
          <w:lang w:val="en-US"/>
        </w:rPr>
        <w:t>Siwak.F toothpaste, with active ingredients of miswak powder and sodium monofluorophosphate that costs 8 Saudi Riyals, showed MIC value of 1000 mg/ml</w:t>
      </w:r>
      <w:r w:rsidR="00403814">
        <w:rPr>
          <w:bCs/>
          <w:lang w:val="en-US"/>
        </w:rPr>
        <w:t xml:space="preserve"> MBC test had full to decreased growth to respective concentrations</w:t>
      </w:r>
      <w:r w:rsidR="00403814" w:rsidRPr="00403814">
        <w:rPr>
          <w:bCs/>
          <w:lang w:val="en-US"/>
        </w:rPr>
        <w:t xml:space="preserve"> and </w:t>
      </w:r>
      <w:r w:rsidR="00403814">
        <w:rPr>
          <w:bCs/>
          <w:lang w:val="en-US"/>
        </w:rPr>
        <w:t xml:space="preserve">with a broad </w:t>
      </w:r>
      <w:r w:rsidR="00403814" w:rsidRPr="00403814">
        <w:rPr>
          <w:bCs/>
          <w:lang w:val="en-US"/>
        </w:rPr>
        <w:t xml:space="preserve">inhibition zone of 38 mm. </w:t>
      </w:r>
      <w:r w:rsidR="009E0E97">
        <w:rPr>
          <w:bCs/>
          <w:lang w:val="en-US"/>
        </w:rPr>
        <w:t xml:space="preserve">whereas </w:t>
      </w:r>
      <w:r w:rsidR="009E0E97" w:rsidRPr="009E0E97">
        <w:rPr>
          <w:bCs/>
          <w:lang w:val="en-US"/>
        </w:rPr>
        <w:t xml:space="preserve">Dabur Herbal </w:t>
      </w:r>
      <w:r w:rsidR="009E0E97" w:rsidRPr="009E0E97">
        <w:rPr>
          <w:bCs/>
          <w:rtl/>
          <w:lang w:val="en-US"/>
        </w:rPr>
        <w:t>)</w:t>
      </w:r>
      <w:r w:rsidR="009E0E97" w:rsidRPr="009E0E97">
        <w:rPr>
          <w:bCs/>
          <w:lang w:val="en-US"/>
        </w:rPr>
        <w:t>Anti Ageing) toothpaste, with active ingredients of soluble calcium, toothache tree, clove, ginger, red ochre and vitamin E</w:t>
      </w:r>
      <w:r w:rsidR="009E0E97">
        <w:rPr>
          <w:bCs/>
          <w:lang w:val="en-US"/>
        </w:rPr>
        <w:t xml:space="preserve">, </w:t>
      </w:r>
      <w:r w:rsidR="00403814">
        <w:rPr>
          <w:bCs/>
          <w:lang w:val="en-US"/>
        </w:rPr>
        <w:t>that also</w:t>
      </w:r>
      <w:r w:rsidR="002059B3">
        <w:rPr>
          <w:bCs/>
          <w:lang w:val="en-US"/>
        </w:rPr>
        <w:t xml:space="preserve"> cost</w:t>
      </w:r>
      <w:r w:rsidR="00403814">
        <w:rPr>
          <w:bCs/>
          <w:lang w:val="en-US"/>
        </w:rPr>
        <w:t>s</w:t>
      </w:r>
      <w:r w:rsidR="002059B3">
        <w:rPr>
          <w:bCs/>
          <w:lang w:val="en-US"/>
        </w:rPr>
        <w:t xml:space="preserve"> 8 Saudi Riyals, </w:t>
      </w:r>
      <w:r w:rsidR="009E0E97">
        <w:rPr>
          <w:bCs/>
          <w:lang w:val="en-US"/>
        </w:rPr>
        <w:t xml:space="preserve">showed </w:t>
      </w:r>
      <w:r w:rsidR="009E0E97" w:rsidRPr="009E0E97">
        <w:rPr>
          <w:bCs/>
          <w:lang w:val="en-US"/>
        </w:rPr>
        <w:t xml:space="preserve">MIC value of </w:t>
      </w:r>
      <w:r w:rsidR="009E0E97">
        <w:rPr>
          <w:bCs/>
          <w:lang w:val="en-US"/>
        </w:rPr>
        <w:t>1000 m</w:t>
      </w:r>
      <w:r w:rsidR="009E0E97" w:rsidRPr="009E0E97">
        <w:rPr>
          <w:bCs/>
          <w:lang w:val="en-US"/>
        </w:rPr>
        <w:t>g/ml</w:t>
      </w:r>
      <w:r w:rsidR="00403814">
        <w:rPr>
          <w:bCs/>
          <w:lang w:val="en-US"/>
        </w:rPr>
        <w:t xml:space="preserve">, MBC showed significant decrease to a single colony at 1000 mg/ml with also a </w:t>
      </w:r>
      <w:r w:rsidR="009E0E97">
        <w:rPr>
          <w:bCs/>
          <w:lang w:val="en-US"/>
        </w:rPr>
        <w:t xml:space="preserve">broad zone of inhibition of 39 mm. </w:t>
      </w:r>
      <w:r w:rsidR="00B72B51" w:rsidRPr="00B72B51">
        <w:rPr>
          <w:bCs/>
          <w:lang w:val="en-US"/>
        </w:rPr>
        <w:t>Aloe Dent (Triple Action) toothpaste, with aloe vera, tea tree oil and ubiquinone (Co Q10) as active ingredients</w:t>
      </w:r>
      <w:r w:rsidR="002059B3">
        <w:rPr>
          <w:bCs/>
          <w:lang w:val="en-US"/>
        </w:rPr>
        <w:t xml:space="preserve"> </w:t>
      </w:r>
      <w:r w:rsidR="002059B3" w:rsidRPr="002059B3">
        <w:rPr>
          <w:bCs/>
          <w:lang w:val="en-US"/>
        </w:rPr>
        <w:t>that costs</w:t>
      </w:r>
      <w:r w:rsidR="002059B3">
        <w:rPr>
          <w:bCs/>
          <w:lang w:val="en-US"/>
        </w:rPr>
        <w:t xml:space="preserve"> 22</w:t>
      </w:r>
      <w:r w:rsidR="002059B3" w:rsidRPr="002059B3">
        <w:rPr>
          <w:bCs/>
          <w:lang w:val="en-US"/>
        </w:rPr>
        <w:t xml:space="preserve"> Saudi Riyals</w:t>
      </w:r>
      <w:r w:rsidR="00B72B51" w:rsidRPr="00B72B51">
        <w:rPr>
          <w:bCs/>
          <w:lang w:val="en-US"/>
        </w:rPr>
        <w:t xml:space="preserve">, scored MIC value of </w:t>
      </w:r>
      <w:r w:rsidR="00B72B51">
        <w:rPr>
          <w:bCs/>
          <w:lang w:val="en-US"/>
        </w:rPr>
        <w:t>500</w:t>
      </w:r>
      <w:r w:rsidR="00403814">
        <w:rPr>
          <w:bCs/>
          <w:lang w:val="en-US"/>
        </w:rPr>
        <w:t xml:space="preserve"> mg/ml, MBC was observed at 500 mg/ml but</w:t>
      </w:r>
      <w:r w:rsidR="00B72B51">
        <w:rPr>
          <w:bCs/>
          <w:lang w:val="en-US"/>
        </w:rPr>
        <w:t xml:space="preserve"> showed </w:t>
      </w:r>
      <w:r w:rsidR="00403814">
        <w:rPr>
          <w:bCs/>
          <w:lang w:val="en-US"/>
        </w:rPr>
        <w:t xml:space="preserve">the </w:t>
      </w:r>
      <w:r w:rsidR="00B72B51">
        <w:rPr>
          <w:bCs/>
          <w:lang w:val="en-US"/>
        </w:rPr>
        <w:t xml:space="preserve">smallest inhibition zone of 23 mm. </w:t>
      </w:r>
    </w:p>
    <w:p w:rsidR="000131A4" w:rsidRDefault="009966F3" w:rsidP="00BA7C4F">
      <w:pPr>
        <w:pStyle w:val="verbody"/>
        <w:spacing w:line="480" w:lineRule="auto"/>
        <w:ind w:firstLine="720"/>
        <w:rPr>
          <w:bCs/>
          <w:lang w:val="en-US"/>
        </w:rPr>
      </w:pPr>
      <w:r>
        <w:rPr>
          <w:bCs/>
          <w:lang w:val="en-US"/>
        </w:rPr>
        <w:lastRenderedPageBreak/>
        <w:t>Colgate Total toothpaste antibacterial activity</w:t>
      </w:r>
      <w:r w:rsidR="00DD0CFF">
        <w:rPr>
          <w:bCs/>
          <w:lang w:val="en-US"/>
        </w:rPr>
        <w:t xml:space="preserve"> was also the most effective</w:t>
      </w:r>
      <w:r>
        <w:rPr>
          <w:bCs/>
          <w:lang w:val="en-US"/>
        </w:rPr>
        <w:t xml:space="preserve"> against </w:t>
      </w:r>
      <w:r w:rsidRPr="009966F3">
        <w:rPr>
          <w:bCs/>
          <w:i/>
          <w:lang w:val="en-US"/>
        </w:rPr>
        <w:t>Staph. aureus</w:t>
      </w:r>
      <w:r>
        <w:rPr>
          <w:bCs/>
          <w:lang w:val="en-US"/>
        </w:rPr>
        <w:t xml:space="preserve"> </w:t>
      </w:r>
      <w:r w:rsidRPr="009966F3">
        <w:rPr>
          <w:bCs/>
          <w:lang w:val="en-US"/>
        </w:rPr>
        <w:t xml:space="preserve">had MIC value of </w:t>
      </w:r>
      <w:r>
        <w:rPr>
          <w:bCs/>
          <w:lang w:val="en-US"/>
        </w:rPr>
        <w:t>500</w:t>
      </w:r>
      <w:r w:rsidR="00403814">
        <w:rPr>
          <w:bCs/>
          <w:lang w:val="en-US"/>
        </w:rPr>
        <w:t xml:space="preserve"> mg/ml, MBC was observed from 250 mg/ml </w:t>
      </w:r>
      <w:r w:rsidRPr="009966F3">
        <w:rPr>
          <w:bCs/>
          <w:lang w:val="en-US"/>
        </w:rPr>
        <w:t xml:space="preserve">and inhibition zone of </w:t>
      </w:r>
      <w:r>
        <w:rPr>
          <w:bCs/>
          <w:lang w:val="en-US"/>
        </w:rPr>
        <w:t>23</w:t>
      </w:r>
      <w:r w:rsidRPr="009966F3">
        <w:rPr>
          <w:bCs/>
          <w:lang w:val="en-US"/>
        </w:rPr>
        <w:t xml:space="preserve"> mm</w:t>
      </w:r>
      <w:r>
        <w:rPr>
          <w:bCs/>
          <w:lang w:val="en-US"/>
        </w:rPr>
        <w:t xml:space="preserve">. Oral-B Pro-expert (Whitening) </w:t>
      </w:r>
      <w:r w:rsidRPr="009966F3">
        <w:rPr>
          <w:bCs/>
          <w:lang w:val="en-US"/>
        </w:rPr>
        <w:t>had MIC value of 5</w:t>
      </w:r>
      <w:r>
        <w:rPr>
          <w:bCs/>
          <w:lang w:val="en-US"/>
        </w:rPr>
        <w:t>0</w:t>
      </w:r>
      <w:r w:rsidR="003F7853">
        <w:rPr>
          <w:bCs/>
          <w:lang w:val="en-US"/>
        </w:rPr>
        <w:t xml:space="preserve">0 mg/ml, MBC from growth </w:t>
      </w:r>
      <w:r w:rsidR="00403814">
        <w:rPr>
          <w:bCs/>
          <w:lang w:val="en-US"/>
        </w:rPr>
        <w:t xml:space="preserve">at 250 mg/ml to zero colonies at 500 mg/ml </w:t>
      </w:r>
      <w:r w:rsidRPr="009966F3">
        <w:rPr>
          <w:bCs/>
          <w:lang w:val="en-US"/>
        </w:rPr>
        <w:t xml:space="preserve">and inhibition zone of </w:t>
      </w:r>
      <w:r>
        <w:rPr>
          <w:bCs/>
          <w:lang w:val="en-US"/>
        </w:rPr>
        <w:t>1</w:t>
      </w:r>
      <w:r w:rsidR="00DA5F3A">
        <w:rPr>
          <w:bCs/>
          <w:lang w:val="en-US"/>
        </w:rPr>
        <w:t>3</w:t>
      </w:r>
      <w:r w:rsidRPr="009966F3">
        <w:rPr>
          <w:bCs/>
          <w:lang w:val="en-US"/>
        </w:rPr>
        <w:t xml:space="preserve"> mm. </w:t>
      </w:r>
      <w:r w:rsidR="00DA5F3A" w:rsidRPr="00DA5F3A">
        <w:rPr>
          <w:bCs/>
          <w:lang w:val="en-US"/>
        </w:rPr>
        <w:t xml:space="preserve">Siwak.F toothpaste showed MIC value of </w:t>
      </w:r>
      <w:r w:rsidR="00DA5F3A">
        <w:rPr>
          <w:bCs/>
          <w:lang w:val="en-US"/>
        </w:rPr>
        <w:t>50</w:t>
      </w:r>
      <w:r w:rsidR="00555CB3">
        <w:rPr>
          <w:bCs/>
          <w:lang w:val="en-US"/>
        </w:rPr>
        <w:t xml:space="preserve">0 mg/ml, MBC test had full growth with slight decrease at higher concentrations </w:t>
      </w:r>
      <w:r w:rsidR="00DA5F3A">
        <w:rPr>
          <w:bCs/>
          <w:lang w:val="en-US"/>
        </w:rPr>
        <w:t xml:space="preserve">and </w:t>
      </w:r>
      <w:r w:rsidR="00DA5F3A" w:rsidRPr="00DA5F3A">
        <w:rPr>
          <w:bCs/>
          <w:lang w:val="en-US"/>
        </w:rPr>
        <w:t xml:space="preserve">inhibition </w:t>
      </w:r>
      <w:r w:rsidR="00DA5F3A">
        <w:rPr>
          <w:bCs/>
          <w:lang w:val="en-US"/>
        </w:rPr>
        <w:t xml:space="preserve">zone of </w:t>
      </w:r>
      <w:r w:rsidR="00B916D8">
        <w:rPr>
          <w:bCs/>
          <w:lang w:val="en-US"/>
        </w:rPr>
        <w:t>9</w:t>
      </w:r>
      <w:r w:rsidR="00DA5F3A" w:rsidRPr="00DA5F3A">
        <w:rPr>
          <w:bCs/>
          <w:lang w:val="en-US"/>
        </w:rPr>
        <w:t xml:space="preserve"> mm. </w:t>
      </w:r>
      <w:r w:rsidR="00C06FB6" w:rsidRPr="00C06FB6">
        <w:rPr>
          <w:bCs/>
          <w:lang w:val="en-US"/>
        </w:rPr>
        <w:t xml:space="preserve">Aloe Dent (Triple Action) toothpaste scored MIC value of </w:t>
      </w:r>
      <w:r w:rsidR="00C06FB6">
        <w:rPr>
          <w:bCs/>
          <w:lang w:val="en-US"/>
        </w:rPr>
        <w:t>10</w:t>
      </w:r>
      <w:r w:rsidR="00C06FB6" w:rsidRPr="00C06FB6">
        <w:rPr>
          <w:bCs/>
          <w:lang w:val="en-US"/>
        </w:rPr>
        <w:t>00 mg/ml</w:t>
      </w:r>
      <w:r w:rsidR="00555CB3">
        <w:rPr>
          <w:bCs/>
          <w:lang w:val="en-US"/>
        </w:rPr>
        <w:t>, MBC test had full growth to slight decrease at 1000 mg/ml</w:t>
      </w:r>
      <w:r w:rsidR="00C06FB6" w:rsidRPr="00C06FB6">
        <w:rPr>
          <w:bCs/>
          <w:lang w:val="en-US"/>
        </w:rPr>
        <w:t xml:space="preserve"> </w:t>
      </w:r>
      <w:r w:rsidR="00C06FB6">
        <w:rPr>
          <w:bCs/>
          <w:lang w:val="en-US"/>
        </w:rPr>
        <w:t>and</w:t>
      </w:r>
      <w:r w:rsidR="00C06FB6" w:rsidRPr="00C06FB6">
        <w:rPr>
          <w:bCs/>
          <w:lang w:val="en-US"/>
        </w:rPr>
        <w:t xml:space="preserve"> inhibition zone of </w:t>
      </w:r>
      <w:r w:rsidR="00C06FB6">
        <w:rPr>
          <w:bCs/>
          <w:lang w:val="en-US"/>
        </w:rPr>
        <w:t>11</w:t>
      </w:r>
      <w:r w:rsidR="00C06FB6" w:rsidRPr="00C06FB6">
        <w:rPr>
          <w:bCs/>
          <w:lang w:val="en-US"/>
        </w:rPr>
        <w:t xml:space="preserve"> mm</w:t>
      </w:r>
      <w:r w:rsidR="00C06FB6">
        <w:rPr>
          <w:bCs/>
          <w:lang w:val="en-US"/>
        </w:rPr>
        <w:t xml:space="preserve">. </w:t>
      </w:r>
      <w:r w:rsidR="00135224" w:rsidRPr="00135224">
        <w:rPr>
          <w:bCs/>
          <w:lang w:val="en-US"/>
        </w:rPr>
        <w:t xml:space="preserve">Dabur Herbal </w:t>
      </w:r>
      <w:r w:rsidR="00135224" w:rsidRPr="00135224">
        <w:rPr>
          <w:bCs/>
          <w:rtl/>
          <w:lang w:val="en-US"/>
        </w:rPr>
        <w:t>)</w:t>
      </w:r>
      <w:r w:rsidR="00135224" w:rsidRPr="00135224">
        <w:rPr>
          <w:bCs/>
          <w:lang w:val="en-US"/>
        </w:rPr>
        <w:t xml:space="preserve">Anti Ageing) toothpaste showed MIC value of </w:t>
      </w:r>
      <w:r w:rsidR="00135224">
        <w:rPr>
          <w:bCs/>
          <w:lang w:val="en-US"/>
        </w:rPr>
        <w:t>5</w:t>
      </w:r>
      <w:r w:rsidR="00555CB3">
        <w:rPr>
          <w:bCs/>
          <w:lang w:val="en-US"/>
        </w:rPr>
        <w:t xml:space="preserve">00 mg/ml, MBC test showed full growth at all concentrations </w:t>
      </w:r>
      <w:r w:rsidR="00135224" w:rsidRPr="00135224">
        <w:rPr>
          <w:bCs/>
          <w:lang w:val="en-US"/>
        </w:rPr>
        <w:t>with a broad zone of inhibition</w:t>
      </w:r>
      <w:r w:rsidR="00135224">
        <w:rPr>
          <w:bCs/>
          <w:lang w:val="en-US"/>
        </w:rPr>
        <w:t xml:space="preserve"> of </w:t>
      </w:r>
      <w:r w:rsidR="00135224" w:rsidRPr="00135224">
        <w:rPr>
          <w:bCs/>
          <w:lang w:val="en-US"/>
        </w:rPr>
        <w:t xml:space="preserve">9 mm. </w:t>
      </w:r>
    </w:p>
    <w:p w:rsidR="000131A4" w:rsidRDefault="000131A4" w:rsidP="00BA7C4F">
      <w:pPr>
        <w:pStyle w:val="verbody"/>
        <w:spacing w:line="480" w:lineRule="auto"/>
        <w:ind w:firstLine="720"/>
        <w:rPr>
          <w:bCs/>
        </w:rPr>
      </w:pPr>
      <w:r>
        <w:rPr>
          <w:bCs/>
        </w:rPr>
        <w:t>A</w:t>
      </w:r>
      <w:r w:rsidRPr="000131A4">
        <w:rPr>
          <w:bCs/>
        </w:rPr>
        <w:t>ntibacterial activity</w:t>
      </w:r>
      <w:r>
        <w:rPr>
          <w:bCs/>
        </w:rPr>
        <w:t xml:space="preserve"> of </w:t>
      </w:r>
      <w:r w:rsidRPr="000131A4">
        <w:rPr>
          <w:bCs/>
          <w:lang w:val="en-US"/>
        </w:rPr>
        <w:t>Colgate Total toothpaste</w:t>
      </w:r>
      <w:r w:rsidRPr="000131A4">
        <w:rPr>
          <w:bCs/>
        </w:rPr>
        <w:t xml:space="preserve"> against </w:t>
      </w:r>
      <w:r w:rsidRPr="000131A4">
        <w:rPr>
          <w:bCs/>
          <w:i/>
        </w:rPr>
        <w:t xml:space="preserve">Staph. </w:t>
      </w:r>
      <w:r>
        <w:rPr>
          <w:bCs/>
          <w:i/>
        </w:rPr>
        <w:t>epidermidis</w:t>
      </w:r>
      <w:r w:rsidR="00DD0CFF">
        <w:rPr>
          <w:bCs/>
          <w:i/>
        </w:rPr>
        <w:t xml:space="preserve"> </w:t>
      </w:r>
      <w:r w:rsidR="009B044E">
        <w:rPr>
          <w:bCs/>
        </w:rPr>
        <w:t>was most effective that</w:t>
      </w:r>
      <w:r w:rsidRPr="009B044E">
        <w:rPr>
          <w:bCs/>
        </w:rPr>
        <w:t xml:space="preserve"> had</w:t>
      </w:r>
      <w:r w:rsidR="00555CB3">
        <w:rPr>
          <w:bCs/>
        </w:rPr>
        <w:t xml:space="preserve"> MIC value of 25</w:t>
      </w:r>
      <w:r w:rsidRPr="000131A4">
        <w:rPr>
          <w:bCs/>
        </w:rPr>
        <w:t>0 mg/ml</w:t>
      </w:r>
      <w:r w:rsidR="00555CB3">
        <w:rPr>
          <w:bCs/>
        </w:rPr>
        <w:t>, MBC at 250 mg/ml</w:t>
      </w:r>
      <w:r w:rsidRPr="000131A4">
        <w:rPr>
          <w:bCs/>
        </w:rPr>
        <w:t xml:space="preserve"> and inhibition zone of </w:t>
      </w:r>
      <w:r w:rsidR="008029BC">
        <w:rPr>
          <w:bCs/>
        </w:rPr>
        <w:t>40</w:t>
      </w:r>
      <w:r w:rsidRPr="000131A4">
        <w:rPr>
          <w:bCs/>
        </w:rPr>
        <w:t xml:space="preserve"> mm. Oral-B Pro-expert (Whitening) had MIC value of </w:t>
      </w:r>
      <w:r w:rsidR="005B455E">
        <w:rPr>
          <w:bCs/>
        </w:rPr>
        <w:t>1000</w:t>
      </w:r>
      <w:r w:rsidRPr="000131A4">
        <w:rPr>
          <w:bCs/>
        </w:rPr>
        <w:t xml:space="preserve"> mg/ml</w:t>
      </w:r>
      <w:r w:rsidR="00555CB3">
        <w:rPr>
          <w:bCs/>
        </w:rPr>
        <w:t>, MBC had 12 colonies to 1 colony to no colonies at all respectively</w:t>
      </w:r>
      <w:r w:rsidRPr="000131A4">
        <w:rPr>
          <w:bCs/>
        </w:rPr>
        <w:t xml:space="preserve"> and inhibition zone of 1</w:t>
      </w:r>
      <w:r w:rsidR="005B455E">
        <w:rPr>
          <w:bCs/>
        </w:rPr>
        <w:t>2</w:t>
      </w:r>
      <w:r w:rsidRPr="000131A4">
        <w:rPr>
          <w:bCs/>
        </w:rPr>
        <w:t xml:space="preserve"> mm. Siwak.F toothpast</w:t>
      </w:r>
      <w:r w:rsidR="00555CB3">
        <w:rPr>
          <w:bCs/>
        </w:rPr>
        <w:t xml:space="preserve">e showed MIC value of 500 mg/ml, MBC test showed full to slight decrease in growth </w:t>
      </w:r>
      <w:r w:rsidRPr="000131A4">
        <w:rPr>
          <w:bCs/>
        </w:rPr>
        <w:t>and inhibition zone of 9 mm. Aloe Dent (Triple Action) toothpaste</w:t>
      </w:r>
      <w:r w:rsidR="00555CB3">
        <w:rPr>
          <w:bCs/>
        </w:rPr>
        <w:t xml:space="preserve"> scored MIC value of 1000 mg/ml, MBC test had full to slight decreased growth </w:t>
      </w:r>
      <w:r w:rsidRPr="000131A4">
        <w:rPr>
          <w:bCs/>
        </w:rPr>
        <w:t>and inhibition zone of 1</w:t>
      </w:r>
      <w:r w:rsidR="008A5E68">
        <w:rPr>
          <w:bCs/>
        </w:rPr>
        <w:t>2</w:t>
      </w:r>
      <w:r w:rsidRPr="000131A4">
        <w:rPr>
          <w:bCs/>
        </w:rPr>
        <w:t xml:space="preserve"> mm. Dabur Herbal </w:t>
      </w:r>
      <w:r w:rsidRPr="000131A4">
        <w:rPr>
          <w:bCs/>
          <w:rtl/>
        </w:rPr>
        <w:t>)</w:t>
      </w:r>
      <w:r w:rsidRPr="000131A4">
        <w:rPr>
          <w:bCs/>
        </w:rPr>
        <w:t xml:space="preserve">Anti Ageing) toothpaste showed MIC value of </w:t>
      </w:r>
      <w:r w:rsidR="008A5E68">
        <w:rPr>
          <w:bCs/>
        </w:rPr>
        <w:t>10</w:t>
      </w:r>
      <w:r w:rsidRPr="000131A4">
        <w:rPr>
          <w:bCs/>
        </w:rPr>
        <w:t>00 mg/ml</w:t>
      </w:r>
      <w:r w:rsidR="00555CB3">
        <w:rPr>
          <w:bCs/>
        </w:rPr>
        <w:t xml:space="preserve">, </w:t>
      </w:r>
      <w:r w:rsidR="00555CB3" w:rsidRPr="00555CB3">
        <w:rPr>
          <w:bCs/>
          <w:lang w:val="en-US"/>
        </w:rPr>
        <w:t>MBC test had fu</w:t>
      </w:r>
      <w:r w:rsidR="00555CB3">
        <w:rPr>
          <w:bCs/>
          <w:lang w:val="en-US"/>
        </w:rPr>
        <w:t>ll growth at all concentrations</w:t>
      </w:r>
      <w:r w:rsidRPr="000131A4">
        <w:rPr>
          <w:bCs/>
        </w:rPr>
        <w:t xml:space="preserve"> with a broad zone of inhibition of 9 mm. </w:t>
      </w:r>
    </w:p>
    <w:p w:rsidR="005C357E" w:rsidRDefault="00F02C1D" w:rsidP="00BA7C4F">
      <w:pPr>
        <w:pStyle w:val="verbody"/>
        <w:spacing w:line="480" w:lineRule="auto"/>
        <w:ind w:firstLine="720"/>
        <w:rPr>
          <w:lang w:val="en-US"/>
        </w:rPr>
      </w:pPr>
      <w:r>
        <w:rPr>
          <w:bCs/>
        </w:rPr>
        <w:t xml:space="preserve">Lastly, </w:t>
      </w:r>
      <w:r w:rsidRPr="00F02C1D">
        <w:rPr>
          <w:bCs/>
          <w:lang w:val="en-US"/>
        </w:rPr>
        <w:t>Colgate Total toothpaste</w:t>
      </w:r>
      <w:r w:rsidRPr="00F02C1D">
        <w:rPr>
          <w:bCs/>
        </w:rPr>
        <w:t xml:space="preserve"> </w:t>
      </w:r>
      <w:r>
        <w:rPr>
          <w:bCs/>
        </w:rPr>
        <w:t xml:space="preserve">antibacterial activity </w:t>
      </w:r>
      <w:r w:rsidRPr="00F02C1D">
        <w:rPr>
          <w:bCs/>
        </w:rPr>
        <w:t xml:space="preserve">against </w:t>
      </w:r>
      <w:r>
        <w:rPr>
          <w:bCs/>
          <w:i/>
        </w:rPr>
        <w:t>E-coli</w:t>
      </w:r>
      <w:r w:rsidRPr="00F02C1D">
        <w:rPr>
          <w:bCs/>
        </w:rPr>
        <w:t xml:space="preserve"> </w:t>
      </w:r>
      <w:r w:rsidR="000D0596">
        <w:rPr>
          <w:bCs/>
        </w:rPr>
        <w:t xml:space="preserve">showed highest potential that </w:t>
      </w:r>
      <w:r w:rsidRPr="00F02C1D">
        <w:rPr>
          <w:bCs/>
        </w:rPr>
        <w:t xml:space="preserve">had MIC value of </w:t>
      </w:r>
      <w:r w:rsidR="00047100">
        <w:rPr>
          <w:bCs/>
        </w:rPr>
        <w:t>25</w:t>
      </w:r>
      <w:r w:rsidR="00182344">
        <w:rPr>
          <w:bCs/>
        </w:rPr>
        <w:t xml:space="preserve">0 mg/ml, MBC test showed 5 colonies to 4 colonies to no colonies respective to concentrations </w:t>
      </w:r>
      <w:r w:rsidRPr="00F02C1D">
        <w:rPr>
          <w:bCs/>
        </w:rPr>
        <w:t xml:space="preserve">and inhibition zone of </w:t>
      </w:r>
      <w:r w:rsidR="00047100">
        <w:rPr>
          <w:bCs/>
        </w:rPr>
        <w:t>38</w:t>
      </w:r>
      <w:r w:rsidRPr="00F02C1D">
        <w:rPr>
          <w:bCs/>
        </w:rPr>
        <w:t xml:space="preserve"> </w:t>
      </w:r>
      <w:r w:rsidRPr="00F02C1D">
        <w:rPr>
          <w:bCs/>
        </w:rPr>
        <w:lastRenderedPageBreak/>
        <w:t xml:space="preserve">mm. Oral-B Pro-expert (Whitening) had MIC value of </w:t>
      </w:r>
      <w:r w:rsidR="00047100">
        <w:rPr>
          <w:bCs/>
        </w:rPr>
        <w:t>25</w:t>
      </w:r>
      <w:r w:rsidRPr="00F02C1D">
        <w:rPr>
          <w:bCs/>
        </w:rPr>
        <w:t>0 mg/ml</w:t>
      </w:r>
      <w:r w:rsidR="00182344">
        <w:rPr>
          <w:bCs/>
        </w:rPr>
        <w:t>, MBC was observed at 1000 mg/ml</w:t>
      </w:r>
      <w:r w:rsidRPr="00F02C1D">
        <w:rPr>
          <w:bCs/>
        </w:rPr>
        <w:t xml:space="preserve"> and inhibition zone of </w:t>
      </w:r>
      <w:r w:rsidR="00047100">
        <w:rPr>
          <w:bCs/>
        </w:rPr>
        <w:t>10</w:t>
      </w:r>
      <w:r w:rsidRPr="00F02C1D">
        <w:rPr>
          <w:bCs/>
        </w:rPr>
        <w:t xml:space="preserve"> mm. Siwak.F toothpaste showed MIC value of 500 mg/ml</w:t>
      </w:r>
      <w:r w:rsidR="00182344">
        <w:rPr>
          <w:bCs/>
        </w:rPr>
        <w:t>, MBC test showed full to decreased growth</w:t>
      </w:r>
      <w:r w:rsidRPr="00F02C1D">
        <w:rPr>
          <w:bCs/>
        </w:rPr>
        <w:t xml:space="preserve"> and inhibition zone of </w:t>
      </w:r>
      <w:r w:rsidR="00047100">
        <w:rPr>
          <w:bCs/>
        </w:rPr>
        <w:t>14</w:t>
      </w:r>
      <w:r w:rsidRPr="00F02C1D">
        <w:rPr>
          <w:bCs/>
        </w:rPr>
        <w:t xml:space="preserve"> mm. Dabur Herbal </w:t>
      </w:r>
      <w:r w:rsidRPr="00F02C1D">
        <w:rPr>
          <w:bCs/>
          <w:rtl/>
        </w:rPr>
        <w:t>)</w:t>
      </w:r>
      <w:r w:rsidRPr="00F02C1D">
        <w:rPr>
          <w:bCs/>
        </w:rPr>
        <w:t xml:space="preserve">Anti Ageing) toothpaste showed MIC value of </w:t>
      </w:r>
      <w:r w:rsidR="00047100">
        <w:rPr>
          <w:bCs/>
        </w:rPr>
        <w:t>25</w:t>
      </w:r>
      <w:r w:rsidR="00182344">
        <w:rPr>
          <w:bCs/>
        </w:rPr>
        <w:t xml:space="preserve">0 mg/ml, MBC test had </w:t>
      </w:r>
      <w:r w:rsidR="00182344" w:rsidRPr="00182344">
        <w:rPr>
          <w:bCs/>
          <w:lang w:val="en-US"/>
        </w:rPr>
        <w:t xml:space="preserve">full to decreased growth </w:t>
      </w:r>
      <w:r w:rsidRPr="00F02C1D">
        <w:rPr>
          <w:bCs/>
        </w:rPr>
        <w:t xml:space="preserve">with a broad zone of inhibition of 9 mm. </w:t>
      </w:r>
      <w:r w:rsidR="0056477B">
        <w:rPr>
          <w:bCs/>
        </w:rPr>
        <w:t xml:space="preserve">Finally, </w:t>
      </w:r>
      <w:r w:rsidR="00047100" w:rsidRPr="00047100">
        <w:rPr>
          <w:bCs/>
          <w:lang w:val="en-US"/>
        </w:rPr>
        <w:t xml:space="preserve">Aloe Dent (Triple Action) toothpaste </w:t>
      </w:r>
      <w:r w:rsidR="00125D0E">
        <w:rPr>
          <w:bCs/>
          <w:lang w:val="en-US"/>
        </w:rPr>
        <w:t>didn’t show any MIC value as all tubes were turbid indicating no inhibition of growth</w:t>
      </w:r>
      <w:r w:rsidR="00182344">
        <w:rPr>
          <w:bCs/>
          <w:lang w:val="en-US"/>
        </w:rPr>
        <w:t xml:space="preserve">, MBC test showed </w:t>
      </w:r>
      <w:r w:rsidR="00182344" w:rsidRPr="00182344">
        <w:rPr>
          <w:bCs/>
          <w:lang w:val="en-US"/>
        </w:rPr>
        <w:t>full to decreased growth</w:t>
      </w:r>
      <w:r w:rsidR="00125D0E">
        <w:rPr>
          <w:bCs/>
          <w:lang w:val="en-US"/>
        </w:rPr>
        <w:t xml:space="preserve"> but</w:t>
      </w:r>
      <w:r w:rsidR="00975459">
        <w:rPr>
          <w:bCs/>
          <w:lang w:val="en-US"/>
        </w:rPr>
        <w:t xml:space="preserve"> the</w:t>
      </w:r>
      <w:r w:rsidR="00047100" w:rsidRPr="00047100">
        <w:rPr>
          <w:bCs/>
          <w:lang w:val="en-US"/>
        </w:rPr>
        <w:t xml:space="preserve"> inhibition zone </w:t>
      </w:r>
      <w:r w:rsidR="00975459">
        <w:rPr>
          <w:bCs/>
          <w:lang w:val="en-US"/>
        </w:rPr>
        <w:t xml:space="preserve">on agar disc diffusion method was </w:t>
      </w:r>
      <w:r w:rsidR="00047100" w:rsidRPr="00047100">
        <w:rPr>
          <w:bCs/>
          <w:lang w:val="en-US"/>
        </w:rPr>
        <w:t>of 14 mm.</w:t>
      </w:r>
      <w:r w:rsidR="005C357E">
        <w:rPr>
          <w:bCs/>
        </w:rPr>
        <w:t xml:space="preserve"> </w:t>
      </w:r>
      <w:r w:rsidR="00F126C9" w:rsidRPr="006D32B7">
        <w:t xml:space="preserve">Toothpaste with smallest MIC value </w:t>
      </w:r>
      <w:r w:rsidR="0078658D" w:rsidRPr="006D32B7">
        <w:t>relates</w:t>
      </w:r>
      <w:r w:rsidR="00F126C9" w:rsidRPr="006D32B7">
        <w:t xml:space="preserve"> to its</w:t>
      </w:r>
      <w:r w:rsidR="0078658D" w:rsidRPr="006D32B7">
        <w:t xml:space="preserve"> effectiveness with as minimum concentration as possible. Toothpaste with l</w:t>
      </w:r>
      <w:r w:rsidR="00F126C9" w:rsidRPr="006D32B7">
        <w:t>argest inhibition zone</w:t>
      </w:r>
      <w:r w:rsidR="0078658D" w:rsidRPr="006D32B7">
        <w:t xml:space="preserve"> also relates to its</w:t>
      </w:r>
      <w:r w:rsidR="00CC56E1" w:rsidRPr="006D32B7">
        <w:t xml:space="preserve"> effectiveness as well as</w:t>
      </w:r>
      <w:r w:rsidR="0078658D" w:rsidRPr="006D32B7">
        <w:t xml:space="preserve"> magnitude in eradicating the organism.</w:t>
      </w:r>
      <w:r w:rsidR="006D32B7">
        <w:rPr>
          <w:lang w:val="en-US"/>
        </w:rPr>
        <w:t xml:space="preserve"> </w:t>
      </w:r>
    </w:p>
    <w:p w:rsidR="00446461" w:rsidRPr="00390102" w:rsidRDefault="00FE7890" w:rsidP="00164865">
      <w:pPr>
        <w:pStyle w:val="verbody"/>
        <w:spacing w:line="480" w:lineRule="auto"/>
        <w:ind w:firstLine="720"/>
        <w:rPr>
          <w:bCs/>
        </w:rPr>
      </w:pPr>
      <w:r w:rsidRPr="00F1546A">
        <w:t>Although the selected toothpastes have had different extents of antibacterial activity, yet</w:t>
      </w:r>
      <w:r w:rsidR="0014630D" w:rsidRPr="00F1546A">
        <w:t xml:space="preserve"> they</w:t>
      </w:r>
      <w:r w:rsidR="006D32B7" w:rsidRPr="00F1546A">
        <w:t xml:space="preserve"> proved to have </w:t>
      </w:r>
      <w:r w:rsidR="0014630D" w:rsidRPr="00F1546A">
        <w:t>the fitting</w:t>
      </w:r>
      <w:r w:rsidR="006D32B7" w:rsidRPr="00F1546A">
        <w:t xml:space="preserve"> power in</w:t>
      </w:r>
      <w:r w:rsidRPr="00F1546A">
        <w:t xml:space="preserve"> protecting consumers from dental </w:t>
      </w:r>
      <w:r w:rsidR="00581CA8" w:rsidRPr="00F1546A">
        <w:t xml:space="preserve">plaque, </w:t>
      </w:r>
      <w:r w:rsidRPr="00F1546A">
        <w:t>caries and any perio</w:t>
      </w:r>
      <w:r w:rsidR="00001C93" w:rsidRPr="00F1546A">
        <w:t>do</w:t>
      </w:r>
      <w:r w:rsidRPr="00F1546A">
        <w:t>ntal dise</w:t>
      </w:r>
      <w:r w:rsidR="00090D3A" w:rsidRPr="00F1546A">
        <w:t xml:space="preserve">ases that could result from </w:t>
      </w:r>
      <w:r w:rsidR="00390102" w:rsidRPr="00F1546A">
        <w:t>it.</w:t>
      </w:r>
      <w:r w:rsidR="00390102">
        <w:t xml:space="preserve"> Fluoride</w:t>
      </w:r>
      <w:r w:rsidR="00B073C9">
        <w:t>-containing toothpaste with triclosan proved to be most effective</w:t>
      </w:r>
      <w:r w:rsidR="00164865">
        <w:t xml:space="preserve"> with</w:t>
      </w:r>
      <w:r w:rsidR="00B073C9">
        <w:t xml:space="preserve"> </w:t>
      </w:r>
      <w:r w:rsidR="00164865" w:rsidRPr="00164865">
        <w:rPr>
          <w:bCs/>
          <w:lang w:val="en-US"/>
        </w:rPr>
        <w:t>exceptional cytotoxic</w:t>
      </w:r>
      <w:r w:rsidR="00164865">
        <w:rPr>
          <w:bCs/>
          <w:lang w:val="en-US"/>
        </w:rPr>
        <w:t xml:space="preserve"> effect</w:t>
      </w:r>
      <w:r w:rsidR="00164865" w:rsidRPr="00164865">
        <w:rPr>
          <w:bCs/>
          <w:lang w:val="en-US"/>
        </w:rPr>
        <w:t xml:space="preserve"> </w:t>
      </w:r>
      <w:r w:rsidR="00B073C9">
        <w:t>against all tested organisms and economic with a price as little as 11 Saudi Riyals. Fluoride</w:t>
      </w:r>
      <w:r w:rsidR="009B623F">
        <w:t>-containing toothpaste with 145</w:t>
      </w:r>
      <w:r w:rsidR="00B073C9">
        <w:t>0 ppm was also very effective against all tested organisms</w:t>
      </w:r>
      <w:r w:rsidR="00164865">
        <w:t xml:space="preserve"> and</w:t>
      </w:r>
      <w:r w:rsidR="00164865" w:rsidRPr="00164865">
        <w:rPr>
          <w:bCs/>
          <w:lang w:val="en-US"/>
        </w:rPr>
        <w:t xml:space="preserve"> showed cytotoxic effect against tested organisms if used without prior dilution and significant inhibition effect against </w:t>
      </w:r>
      <w:r w:rsidR="00164865" w:rsidRPr="00164865">
        <w:rPr>
          <w:bCs/>
          <w:i/>
          <w:lang w:val="en-US"/>
        </w:rPr>
        <w:t>S. mutans</w:t>
      </w:r>
      <w:r w:rsidR="00164865">
        <w:rPr>
          <w:bCs/>
          <w:lang w:val="en-US"/>
        </w:rPr>
        <w:t>,</w:t>
      </w:r>
      <w:r w:rsidR="00B073C9">
        <w:t xml:space="preserve"> but with a higher cost that might range up to 21 Saudi Riyals. </w:t>
      </w:r>
      <w:r w:rsidR="00B073C9" w:rsidRPr="00B073C9">
        <w:rPr>
          <w:lang w:val="en-US"/>
        </w:rPr>
        <w:t>Fluoride-containing toothpaste</w:t>
      </w:r>
      <w:r w:rsidR="00390102">
        <w:rPr>
          <w:lang w:val="en-US"/>
        </w:rPr>
        <w:t xml:space="preserve"> with 92</w:t>
      </w:r>
      <w:r w:rsidR="00B073C9">
        <w:rPr>
          <w:lang w:val="en-US"/>
        </w:rPr>
        <w:t>0 ppm and herbal ingredient</w:t>
      </w:r>
      <w:r w:rsidR="00390102">
        <w:rPr>
          <w:lang w:val="en-US"/>
        </w:rPr>
        <w:t xml:space="preserve"> showed good </w:t>
      </w:r>
      <w:r w:rsidR="00A41C1F">
        <w:rPr>
          <w:lang w:val="en-US"/>
        </w:rPr>
        <w:t xml:space="preserve">inhibitory </w:t>
      </w:r>
      <w:r w:rsidR="00390102">
        <w:rPr>
          <w:lang w:val="en-US"/>
        </w:rPr>
        <w:t>protection at high concentrations with an economic price of 8</w:t>
      </w:r>
      <w:r w:rsidR="00390102" w:rsidRPr="00390102">
        <w:rPr>
          <w:lang w:val="en-US"/>
        </w:rPr>
        <w:t xml:space="preserve"> Saudi Riyals</w:t>
      </w:r>
      <w:r w:rsidR="00390102">
        <w:rPr>
          <w:lang w:val="en-US"/>
        </w:rPr>
        <w:t xml:space="preserve">. </w:t>
      </w:r>
      <w:r w:rsidR="004966C2">
        <w:rPr>
          <w:lang w:val="en-US"/>
        </w:rPr>
        <w:t>While non-</w:t>
      </w:r>
      <w:r w:rsidR="004966C2">
        <w:rPr>
          <w:rFonts w:asciiTheme="minorHAnsi" w:hAnsiTheme="minorHAnsi"/>
          <w:lang w:val="en-US"/>
        </w:rPr>
        <w:t>f</w:t>
      </w:r>
      <w:r w:rsidR="004966C2" w:rsidRPr="004966C2">
        <w:rPr>
          <w:lang w:val="en-US"/>
        </w:rPr>
        <w:t>luoride-containing toothpaste</w:t>
      </w:r>
      <w:r w:rsidR="004966C2">
        <w:rPr>
          <w:lang w:val="en-US"/>
        </w:rPr>
        <w:t xml:space="preserve"> with</w:t>
      </w:r>
      <w:r w:rsidR="004966C2" w:rsidRPr="004966C2">
        <w:rPr>
          <w:lang w:val="en-US"/>
        </w:rPr>
        <w:t xml:space="preserve"> herbal ingredient</w:t>
      </w:r>
      <w:r w:rsidR="004966C2">
        <w:rPr>
          <w:lang w:val="en-US"/>
        </w:rPr>
        <w:t xml:space="preserve">s can either be economic or pricey. </w:t>
      </w:r>
      <w:r w:rsidR="00390102">
        <w:rPr>
          <w:lang w:val="en-US"/>
        </w:rPr>
        <w:t>Aloe Dent</w:t>
      </w:r>
      <w:r w:rsidR="00D81792">
        <w:rPr>
          <w:lang w:val="en-US"/>
        </w:rPr>
        <w:t xml:space="preserve"> (Triple </w:t>
      </w:r>
      <w:r w:rsidR="00D81792">
        <w:rPr>
          <w:lang w:val="en-US"/>
        </w:rPr>
        <w:lastRenderedPageBreak/>
        <w:t>Action)</w:t>
      </w:r>
      <w:r w:rsidR="00390102">
        <w:rPr>
          <w:lang w:val="en-US"/>
        </w:rPr>
        <w:t xml:space="preserve"> toothpaste, </w:t>
      </w:r>
      <w:r w:rsidR="00390102" w:rsidRPr="00390102">
        <w:rPr>
          <w:lang w:val="en-US"/>
        </w:rPr>
        <w:t>according to present study results</w:t>
      </w:r>
      <w:r w:rsidR="00390102">
        <w:rPr>
          <w:lang w:val="en-US"/>
        </w:rPr>
        <w:t>,</w:t>
      </w:r>
      <w:r w:rsidR="00390102" w:rsidRPr="00390102">
        <w:rPr>
          <w:lang w:val="en-US"/>
        </w:rPr>
        <w:t xml:space="preserve"> showed the most noticeable decrease in antibacterial activity when diluted to 25% and 50% in agar disc diffusion method against </w:t>
      </w:r>
      <w:r w:rsidR="00390102" w:rsidRPr="00390102">
        <w:rPr>
          <w:i/>
          <w:lang w:val="en-US"/>
        </w:rPr>
        <w:t>S.</w:t>
      </w:r>
      <w:r w:rsidR="000343A5">
        <w:rPr>
          <w:i/>
          <w:lang w:val="en-US"/>
        </w:rPr>
        <w:t xml:space="preserve"> </w:t>
      </w:r>
      <w:r w:rsidR="00390102" w:rsidRPr="00390102">
        <w:rPr>
          <w:i/>
          <w:lang w:val="en-US"/>
        </w:rPr>
        <w:t>mutans</w:t>
      </w:r>
      <w:r w:rsidR="00390102" w:rsidRPr="00390102">
        <w:rPr>
          <w:lang w:val="en-US"/>
        </w:rPr>
        <w:t xml:space="preserve"> but effective MBC from 50</w:t>
      </w:r>
      <w:r w:rsidR="00390102">
        <w:rPr>
          <w:lang w:val="en-US"/>
        </w:rPr>
        <w:t xml:space="preserve">0 mg/ml. It’s the least economic offer as it costs 22 Saudi Riyals. Finally, Dabur </w:t>
      </w:r>
      <w:r w:rsidR="00D81792" w:rsidRPr="00D81792">
        <w:rPr>
          <w:lang w:val="en-US"/>
        </w:rPr>
        <w:t>Herbal (Anti Ageing)</w:t>
      </w:r>
      <w:r w:rsidR="00D81792">
        <w:rPr>
          <w:lang w:val="en-US"/>
        </w:rPr>
        <w:t xml:space="preserve"> </w:t>
      </w:r>
      <w:r w:rsidR="00390102">
        <w:rPr>
          <w:lang w:val="en-US"/>
        </w:rPr>
        <w:t xml:space="preserve">toothpaste showed very good </w:t>
      </w:r>
      <w:r w:rsidR="00A41C1F">
        <w:rPr>
          <w:lang w:val="en-US"/>
        </w:rPr>
        <w:t xml:space="preserve">inhibitory </w:t>
      </w:r>
      <w:r w:rsidR="00390102">
        <w:rPr>
          <w:lang w:val="en-US"/>
        </w:rPr>
        <w:t xml:space="preserve">results against </w:t>
      </w:r>
      <w:r w:rsidR="00390102" w:rsidRPr="00390102">
        <w:rPr>
          <w:i/>
          <w:lang w:val="en-US"/>
        </w:rPr>
        <w:t>S. mutans</w:t>
      </w:r>
      <w:r w:rsidR="00390102">
        <w:rPr>
          <w:i/>
          <w:lang w:val="en-US"/>
        </w:rPr>
        <w:t xml:space="preserve"> </w:t>
      </w:r>
      <w:r w:rsidR="00390102">
        <w:rPr>
          <w:lang w:val="en-US"/>
        </w:rPr>
        <w:t>mostly, and it costs only 8 Saudi Riyals.</w:t>
      </w:r>
    </w:p>
    <w:p w:rsidR="00D9577B" w:rsidRDefault="00446461" w:rsidP="00164865">
      <w:pPr>
        <w:pStyle w:val="verbody"/>
        <w:spacing w:line="480" w:lineRule="auto"/>
        <w:ind w:firstLine="720"/>
      </w:pPr>
      <w:r w:rsidRPr="00696FE4">
        <w:t xml:space="preserve">I believe this study will help the society </w:t>
      </w:r>
      <w:r w:rsidR="003A081D" w:rsidRPr="00696FE4">
        <w:t xml:space="preserve">in </w:t>
      </w:r>
      <w:r w:rsidR="000B52B4" w:rsidRPr="00696FE4">
        <w:t>expanding their knowledge and promote better toothpaste selection</w:t>
      </w:r>
      <w:r w:rsidR="00F479CE" w:rsidRPr="00696FE4">
        <w:t xml:space="preserve"> </w:t>
      </w:r>
      <w:r w:rsidR="003A081D" w:rsidRPr="00696FE4">
        <w:t xml:space="preserve">after </w:t>
      </w:r>
      <w:r w:rsidR="00F479CE" w:rsidRPr="00696FE4">
        <w:t>demonst</w:t>
      </w:r>
      <w:r w:rsidR="003A081D" w:rsidRPr="00696FE4">
        <w:t>rating</w:t>
      </w:r>
      <w:r w:rsidR="000B52B4" w:rsidRPr="00696FE4">
        <w:t xml:space="preserve"> the</w:t>
      </w:r>
      <w:r w:rsidRPr="00696FE4">
        <w:t xml:space="preserve"> </w:t>
      </w:r>
      <w:r w:rsidR="000B52B4" w:rsidRPr="00696FE4">
        <w:t>magnitude of their protective power</w:t>
      </w:r>
      <w:r w:rsidR="00FB2000" w:rsidRPr="00696FE4">
        <w:t>.</w:t>
      </w:r>
      <w:r w:rsidR="00F479CE" w:rsidRPr="00696FE4">
        <w:t xml:space="preserve"> </w:t>
      </w:r>
      <w:r w:rsidR="000B52B4" w:rsidRPr="00696FE4">
        <w:t>Regular toothpaste pr</w:t>
      </w:r>
      <w:r w:rsidR="00A41C1F" w:rsidRPr="00696FE4">
        <w:t>oved to be potent, but also most</w:t>
      </w:r>
      <w:r w:rsidR="000B52B4" w:rsidRPr="00696FE4">
        <w:t xml:space="preserve"> of the selected herbal toothpastes </w:t>
      </w:r>
      <w:r w:rsidR="00792990" w:rsidRPr="00696FE4">
        <w:t>were</w:t>
      </w:r>
      <w:r w:rsidR="000B52B4" w:rsidRPr="00696FE4">
        <w:t xml:space="preserve"> efficient. Moreover, t</w:t>
      </w:r>
      <w:r w:rsidR="00090D3A" w:rsidRPr="00696FE4">
        <w:t>he natural ingredients</w:t>
      </w:r>
      <w:r w:rsidR="000B52B4" w:rsidRPr="00696FE4">
        <w:t xml:space="preserve"> in these toothpastes</w:t>
      </w:r>
      <w:r w:rsidR="00090D3A" w:rsidRPr="00696FE4">
        <w:t xml:space="preserve"> have the ability to protect, soothe and strengthen the oral environment as whole</w:t>
      </w:r>
      <w:r w:rsidR="003B025D" w:rsidRPr="00696FE4">
        <w:t>; not just in relation to antibacterial potency</w:t>
      </w:r>
      <w:r w:rsidR="00090D3A" w:rsidRPr="00696FE4">
        <w:t xml:space="preserve">. </w:t>
      </w:r>
      <w:r w:rsidR="009862DA" w:rsidRPr="00696FE4">
        <w:t>So</w:t>
      </w:r>
      <w:r w:rsidR="000B52B4" w:rsidRPr="00696FE4">
        <w:t xml:space="preserve">, </w:t>
      </w:r>
      <w:r w:rsidR="00FB2000" w:rsidRPr="00696FE4">
        <w:t>I’d like to</w:t>
      </w:r>
      <w:r w:rsidRPr="00696FE4">
        <w:t xml:space="preserve"> recommend</w:t>
      </w:r>
      <w:r w:rsidR="00581CA8" w:rsidRPr="00696FE4">
        <w:t xml:space="preserve"> for this study to be taken further and test the selected toothpastes’ effect </w:t>
      </w:r>
      <w:r w:rsidR="000B52B4" w:rsidRPr="00696FE4">
        <w:t>on periodontal health</w:t>
      </w:r>
      <w:r w:rsidR="00581CA8" w:rsidRPr="00696FE4">
        <w:t>.</w:t>
      </w:r>
    </w:p>
    <w:p w:rsidR="00D9577B" w:rsidRPr="00D9577B" w:rsidRDefault="00D9577B" w:rsidP="002873A0">
      <w:pPr>
        <w:pStyle w:val="Heading1"/>
      </w:pPr>
      <w:bookmarkStart w:id="30" w:name="_Toc448879750"/>
      <w:r w:rsidRPr="00D9577B">
        <w:t>CONCLUSION</w:t>
      </w:r>
      <w:bookmarkEnd w:id="30"/>
    </w:p>
    <w:p w:rsidR="00D9577B" w:rsidRPr="00D9577B" w:rsidRDefault="00D9577B" w:rsidP="00D9577B">
      <w:pPr>
        <w:pStyle w:val="verbody"/>
        <w:spacing w:line="480" w:lineRule="auto"/>
        <w:ind w:firstLine="720"/>
      </w:pPr>
      <w:r w:rsidRPr="00D9577B">
        <w:t xml:space="preserve">Colgate Total toothpaste proved to be the most effective against all tested organisms. Oral-B Pro-expert, and most probably all toothpastes containing 1450 ppm fluoride with zinc salts, proved to be effective in inhibiting </w:t>
      </w:r>
      <w:r w:rsidRPr="00D9577B">
        <w:rPr>
          <w:i/>
        </w:rPr>
        <w:t xml:space="preserve">S. mutans </w:t>
      </w:r>
      <w:r w:rsidRPr="00D9577B">
        <w:t xml:space="preserve">and with bactericidal effect against the rest of tested organisms if applied in higher concentration. Siwak.F and Dabur Herbal toothpastes were effective against </w:t>
      </w:r>
      <w:r w:rsidRPr="00D9577B">
        <w:rPr>
          <w:i/>
        </w:rPr>
        <w:t>S. mutans</w:t>
      </w:r>
      <w:r w:rsidRPr="00D9577B">
        <w:t xml:space="preserve">. Finally, Aloe Dent toothpaste also showed efficacy against </w:t>
      </w:r>
      <w:r w:rsidRPr="00D9577B">
        <w:rPr>
          <w:i/>
        </w:rPr>
        <w:t>S. mutans</w:t>
      </w:r>
      <w:r w:rsidRPr="00D9577B">
        <w:t xml:space="preserve"> if used at higher concentrations.</w:t>
      </w:r>
    </w:p>
    <w:p w:rsidR="00475386" w:rsidRDefault="00D9577B" w:rsidP="00192333">
      <w:pPr>
        <w:pStyle w:val="verbody"/>
        <w:spacing w:line="480" w:lineRule="auto"/>
        <w:ind w:firstLine="720"/>
        <w:rPr>
          <w:lang w:val="en-US"/>
        </w:rPr>
      </w:pPr>
      <w:r w:rsidRPr="00D9577B">
        <w:rPr>
          <w:lang w:val="en-US"/>
        </w:rPr>
        <w:t xml:space="preserve">Fluoride-containing toothpaste with triclosan showed exceptional cytotoxic effect on all tested organisms, but it has a controversial reputation regarding its </w:t>
      </w:r>
      <w:r w:rsidRPr="00D9577B">
        <w:rPr>
          <w:lang w:val="en-US"/>
        </w:rPr>
        <w:lastRenderedPageBreak/>
        <w:t xml:space="preserve">safety. Toothpaste with 1450 ppm fluoride showed cytotoxic effect against tested organisms if used without prior dilution and significant inhibition effect against </w:t>
      </w:r>
      <w:r w:rsidRPr="00D9577B">
        <w:rPr>
          <w:i/>
          <w:lang w:val="en-US"/>
        </w:rPr>
        <w:t>S. mutans</w:t>
      </w:r>
      <w:r w:rsidRPr="00D9577B">
        <w:rPr>
          <w:lang w:val="en-US"/>
        </w:rPr>
        <w:t xml:space="preserve">. Non fluoride-containing toothpastes didn’t show any cytotoxic effect except for Aloe Dent toothpaste on cariogenic bacteria </w:t>
      </w:r>
      <w:r w:rsidRPr="00D9577B">
        <w:rPr>
          <w:i/>
          <w:lang w:val="en-US"/>
        </w:rPr>
        <w:t>S. mutans</w:t>
      </w:r>
      <w:r w:rsidRPr="00D9577B">
        <w:rPr>
          <w:lang w:val="en-US"/>
        </w:rPr>
        <w:t xml:space="preserve"> without prior dilution. The rest of the Non fluoride-containing toothpastes only had inhibitory effect on </w:t>
      </w:r>
      <w:r w:rsidRPr="00D9577B">
        <w:rPr>
          <w:i/>
          <w:lang w:val="en-US"/>
        </w:rPr>
        <w:t>S. mutans</w:t>
      </w:r>
      <w:r w:rsidRPr="00D9577B">
        <w:rPr>
          <w:lang w:val="en-US"/>
        </w:rPr>
        <w:t xml:space="preserve"> at high concentrations.</w:t>
      </w:r>
    </w:p>
    <w:p w:rsidR="00475386" w:rsidRDefault="00475386">
      <w:pPr>
        <w:bidi w:val="0"/>
        <w:rPr>
          <w:rFonts w:ascii="Verdana" w:hAnsi="Verdana"/>
        </w:rPr>
      </w:pPr>
      <w:r>
        <w:br w:type="page"/>
      </w:r>
    </w:p>
    <w:p w:rsidR="00475386" w:rsidRPr="003506CD" w:rsidRDefault="00475386" w:rsidP="00475386">
      <w:pPr>
        <w:pStyle w:val="Heading1"/>
        <w:rPr>
          <w:szCs w:val="28"/>
          <w:rtl/>
        </w:rPr>
      </w:pPr>
      <w:r>
        <w:lastRenderedPageBreak/>
        <w:t>ACKNOWLEDGEMENTS</w:t>
      </w:r>
    </w:p>
    <w:p w:rsidR="00475386" w:rsidRDefault="00475386" w:rsidP="00475386">
      <w:pPr>
        <w:pStyle w:val="verbody"/>
        <w:spacing w:line="480" w:lineRule="auto"/>
        <w:ind w:firstLine="720"/>
      </w:pPr>
      <w:r w:rsidRPr="0065052F">
        <w:t xml:space="preserve">This independent study was conducted in King Saud University, Riyadh, Saudi Arabia under supervision of Mrs. Basmah Almaarik, faculty member at Clinical Laboratory Sciences department of Applied Medical Sciences College in King Saud University. </w:t>
      </w:r>
    </w:p>
    <w:p w:rsidR="00475386" w:rsidRDefault="00475386" w:rsidP="00475386">
      <w:pPr>
        <w:pStyle w:val="verbody"/>
        <w:spacing w:line="480" w:lineRule="auto"/>
        <w:ind w:firstLine="720"/>
      </w:pPr>
      <w:r w:rsidRPr="0065052F">
        <w:t xml:space="preserve">Laboratory work was performed by me personally, my supervisor and my colleagues Hebah Sharifi, Fedhah Alshalawi, Jawaher Ebrahim and Saida Omar. </w:t>
      </w:r>
    </w:p>
    <w:p w:rsidR="00475386" w:rsidRDefault="00475386" w:rsidP="00475386">
      <w:pPr>
        <w:pStyle w:val="verbody"/>
        <w:spacing w:line="480" w:lineRule="auto"/>
        <w:ind w:firstLine="720"/>
      </w:pPr>
      <w:r w:rsidRPr="0065052F">
        <w:t>I’d like to express my sincere gratitude to my supervisor, Mrs. Basmah Almaarik, who enlightened me with her experience and knowledge, and for always being supportive and kind at all times.</w:t>
      </w:r>
    </w:p>
    <w:p w:rsidR="00475386" w:rsidRDefault="00475386" w:rsidP="00475386">
      <w:pPr>
        <w:pStyle w:val="verbody"/>
        <w:spacing w:line="480" w:lineRule="auto"/>
        <w:ind w:firstLine="720"/>
      </w:pPr>
      <w:r w:rsidRPr="0065052F">
        <w:t xml:space="preserve"> I’d also like to point out how cooperative and kind the whole university staff members and students were. They were always more than willing to offer help with great dedication. </w:t>
      </w:r>
    </w:p>
    <w:p w:rsidR="00475386" w:rsidRDefault="00475386" w:rsidP="00475386">
      <w:pPr>
        <w:pStyle w:val="verbody"/>
        <w:spacing w:line="480" w:lineRule="auto"/>
        <w:ind w:firstLine="720"/>
      </w:pPr>
      <w:r w:rsidRPr="0065052F">
        <w:t xml:space="preserve">Bacterial organism </w:t>
      </w:r>
      <w:r w:rsidRPr="0065052F">
        <w:rPr>
          <w:i/>
          <w:iCs/>
        </w:rPr>
        <w:t xml:space="preserve">Streptococcus mutans </w:t>
      </w:r>
      <w:r w:rsidRPr="0065052F">
        <w:t>was a courtesy of Dr. Sara Algahtani, faculty member at Dentistry College in King Saud University and Mrs. Gehan Al-sharif, laboratory technician in King Saud University.</w:t>
      </w:r>
    </w:p>
    <w:p w:rsidR="003A081D" w:rsidRPr="00164865" w:rsidRDefault="003A081D" w:rsidP="00D9577B">
      <w:pPr>
        <w:pStyle w:val="verbody"/>
        <w:spacing w:line="480" w:lineRule="auto"/>
      </w:pPr>
      <w:r w:rsidRPr="007C6AD7">
        <w:rPr>
          <w:strike/>
        </w:rPr>
        <w:br w:type="page"/>
      </w:r>
    </w:p>
    <w:p w:rsidR="005B777B" w:rsidRPr="003506CD" w:rsidRDefault="003506CD" w:rsidP="00530D1A">
      <w:pPr>
        <w:pStyle w:val="Heading1"/>
        <w:rPr>
          <w:szCs w:val="28"/>
          <w:rtl/>
        </w:rPr>
      </w:pPr>
      <w:bookmarkStart w:id="31" w:name="_Toc484116917"/>
      <w:r w:rsidRPr="003506CD">
        <w:lastRenderedPageBreak/>
        <w:t>REFERENCE LIST</w:t>
      </w:r>
      <w:bookmarkEnd w:id="31"/>
    </w:p>
    <w:p w:rsidR="00D638B2" w:rsidRPr="00B72F84" w:rsidRDefault="00D638B2" w:rsidP="00BA7C4F">
      <w:pPr>
        <w:bidi w:val="0"/>
        <w:spacing w:line="480" w:lineRule="auto"/>
        <w:ind w:left="284" w:hanging="284"/>
        <w:rPr>
          <w:rFonts w:ascii="Verdana" w:eastAsiaTheme="majorEastAsia" w:hAnsi="Verdana"/>
        </w:rPr>
      </w:pPr>
      <w:r w:rsidRPr="00DB3046">
        <w:rPr>
          <w:rFonts w:ascii="Verdana" w:eastAsiaTheme="majorEastAsia" w:hAnsi="Verdana"/>
        </w:rPr>
        <w:t xml:space="preserve">Aas, J. A., Paster, </w:t>
      </w:r>
      <w:r>
        <w:rPr>
          <w:rFonts w:ascii="Verdana" w:eastAsiaTheme="majorEastAsia" w:hAnsi="Verdana"/>
        </w:rPr>
        <w:t>B. J., Stokes, L. N., Olsen, I.</w:t>
      </w:r>
      <w:r w:rsidRPr="00DB3046">
        <w:rPr>
          <w:rFonts w:ascii="Verdana" w:eastAsiaTheme="majorEastAsia" w:hAnsi="Verdana"/>
        </w:rPr>
        <w:t xml:space="preserve"> &amp; Dewhirst, F. E. </w:t>
      </w:r>
      <w:r w:rsidRPr="00B72F84">
        <w:rPr>
          <w:rFonts w:ascii="Verdana" w:eastAsiaTheme="majorEastAsia" w:hAnsi="Verdana"/>
        </w:rPr>
        <w:t xml:space="preserve">(2005). Defining the normal bacterial flora of the oral cavity. </w:t>
      </w:r>
      <w:r w:rsidRPr="00B72F84">
        <w:rPr>
          <w:rFonts w:ascii="Verdana" w:eastAsiaTheme="majorEastAsia" w:hAnsi="Verdana"/>
          <w:i/>
          <w:iCs/>
        </w:rPr>
        <w:t>Journal of Clinical Microbiology</w:t>
      </w:r>
      <w:r w:rsidRPr="00B72F84">
        <w:rPr>
          <w:rFonts w:ascii="Verdana" w:eastAsiaTheme="majorEastAsia" w:hAnsi="Verdana"/>
        </w:rPr>
        <w:t xml:space="preserve">, </w:t>
      </w:r>
      <w:r w:rsidRPr="00DB3046">
        <w:rPr>
          <w:rFonts w:ascii="Verdana" w:eastAsiaTheme="majorEastAsia" w:hAnsi="Verdana"/>
          <w:i/>
          <w:iCs/>
        </w:rPr>
        <w:t>43</w:t>
      </w:r>
      <w:r w:rsidRPr="00B72F84">
        <w:rPr>
          <w:rFonts w:ascii="Verdana" w:eastAsiaTheme="majorEastAsia" w:hAnsi="Verdana"/>
        </w:rPr>
        <w:t xml:space="preserve">(11), 5721–32. </w:t>
      </w:r>
      <w:hyperlink r:id="rId10" w:history="1">
        <w:r w:rsidRPr="00B72F84">
          <w:rPr>
            <w:rStyle w:val="Hyperlink"/>
            <w:rFonts w:ascii="Verdana" w:eastAsiaTheme="majorEastAsia" w:hAnsi="Verdana"/>
            <w:color w:val="auto"/>
            <w:u w:val="none"/>
          </w:rPr>
          <w:t>http://doi.org/10.1128/JCM.43.11.5721-5732.2005</w:t>
        </w:r>
      </w:hyperlink>
    </w:p>
    <w:p w:rsidR="00D638B2" w:rsidRPr="003C1E91" w:rsidRDefault="00D638B2" w:rsidP="00BA7C4F">
      <w:pPr>
        <w:pStyle w:val="verbody"/>
        <w:spacing w:line="480" w:lineRule="auto"/>
        <w:ind w:left="284" w:hanging="284"/>
        <w:rPr>
          <w:shd w:val="clear" w:color="auto" w:fill="FFFFFF"/>
        </w:rPr>
      </w:pPr>
      <w:r w:rsidRPr="00DB3046">
        <w:rPr>
          <w:shd w:val="clear" w:color="auto" w:fill="FFFFFF"/>
        </w:rPr>
        <w:t>Al-Ayed, M. S. Z., Asaad, A. M</w:t>
      </w:r>
      <w:r>
        <w:rPr>
          <w:shd w:val="clear" w:color="auto" w:fill="FFFFFF"/>
        </w:rPr>
        <w:t>., Qureshi, M. A., Attia, H. G.</w:t>
      </w:r>
      <w:r w:rsidRPr="00DB3046">
        <w:rPr>
          <w:shd w:val="clear" w:color="auto" w:fill="FFFFFF"/>
        </w:rPr>
        <w:t xml:space="preserve"> &amp; AlMarrani, A. H.</w:t>
      </w:r>
      <w:r w:rsidRPr="003C1E91">
        <w:rPr>
          <w:shd w:val="clear" w:color="auto" w:fill="FFFFFF"/>
        </w:rPr>
        <w:t xml:space="preserve"> (2016). Antibacterial Activity of Salvadora persica L. (Miswak) Extracts against Multidrug Resistant Bacterial Clinical Isolates. </w:t>
      </w:r>
      <w:r w:rsidRPr="003C1E91">
        <w:rPr>
          <w:i/>
          <w:iCs/>
          <w:shd w:val="clear" w:color="auto" w:fill="FFFFFF"/>
        </w:rPr>
        <w:t>Evidence-Based Complementary and Alternative Medicine : eCAM</w:t>
      </w:r>
      <w:r w:rsidRPr="003C1E91">
        <w:rPr>
          <w:shd w:val="clear" w:color="auto" w:fill="FFFFFF"/>
        </w:rPr>
        <w:t xml:space="preserve">, </w:t>
      </w:r>
      <w:r w:rsidRPr="003C1E91">
        <w:rPr>
          <w:i/>
          <w:iCs/>
          <w:shd w:val="clear" w:color="auto" w:fill="FFFFFF"/>
        </w:rPr>
        <w:t>2016</w:t>
      </w:r>
      <w:r w:rsidRPr="003C1E91">
        <w:rPr>
          <w:shd w:val="clear" w:color="auto" w:fill="FFFFFF"/>
        </w:rPr>
        <w:t>, 7083964. http://doi.org/10.1155/2016/7083964</w:t>
      </w:r>
    </w:p>
    <w:p w:rsidR="00C80A87" w:rsidRPr="00C80A87" w:rsidRDefault="00014788" w:rsidP="00BA7C4F">
      <w:pPr>
        <w:pStyle w:val="verbody"/>
        <w:spacing w:line="480" w:lineRule="auto"/>
        <w:ind w:left="284" w:hanging="284"/>
        <w:rPr>
          <w:shd w:val="clear" w:color="auto" w:fill="FFFFFF"/>
        </w:rPr>
      </w:pPr>
      <w:r>
        <w:rPr>
          <w:shd w:val="clear" w:color="auto" w:fill="FFFFFF"/>
        </w:rPr>
        <w:t>American Dental</w:t>
      </w:r>
      <w:r w:rsidR="00C80A87">
        <w:rPr>
          <w:shd w:val="clear" w:color="auto" w:fill="FFFFFF"/>
        </w:rPr>
        <w:t xml:space="preserve"> Association. </w:t>
      </w:r>
      <w:r w:rsidR="00C80A87" w:rsidRPr="00C80A87">
        <w:rPr>
          <w:shd w:val="clear" w:color="auto" w:fill="FFFFFF"/>
        </w:rPr>
        <w:t>(2016). Antibiotic Prophylaxis Prior to Dental Procedures. Retrieved April 1, 2016, from http://www.ada.org/en/member-center/oral-health-topics/antibiotic-prophylaxis</w:t>
      </w:r>
    </w:p>
    <w:p w:rsidR="00D638B2" w:rsidRPr="000F76A5" w:rsidRDefault="00C80A87" w:rsidP="00BA7C4F">
      <w:pPr>
        <w:pStyle w:val="verbody"/>
        <w:spacing w:line="480" w:lineRule="auto"/>
        <w:ind w:left="284" w:hanging="284"/>
        <w:rPr>
          <w:shd w:val="clear" w:color="auto" w:fill="FFFFFF"/>
        </w:rPr>
      </w:pPr>
      <w:r w:rsidRPr="00C80A87">
        <w:rPr>
          <w:shd w:val="clear" w:color="auto" w:fill="FFFFFF"/>
          <w:lang w:val="en-US"/>
        </w:rPr>
        <w:t xml:space="preserve"> </w:t>
      </w:r>
      <w:r w:rsidR="00D638B2" w:rsidRPr="00DB3046">
        <w:rPr>
          <w:shd w:val="clear" w:color="auto" w:fill="FFFFFF"/>
        </w:rPr>
        <w:t>Bakhtiari, S., Azimi, S., Meh</w:t>
      </w:r>
      <w:r w:rsidR="00D638B2">
        <w:rPr>
          <w:shd w:val="clear" w:color="auto" w:fill="FFFFFF"/>
        </w:rPr>
        <w:t>dipour, M., Amini, S., Elmi, Z.</w:t>
      </w:r>
      <w:r w:rsidR="00D638B2" w:rsidRPr="00DB3046">
        <w:rPr>
          <w:shd w:val="clear" w:color="auto" w:fill="FFFFFF"/>
        </w:rPr>
        <w:t xml:space="preserve"> &amp; Namazi, Z.</w:t>
      </w:r>
      <w:r w:rsidR="00D638B2" w:rsidRPr="00CA2F24">
        <w:rPr>
          <w:shd w:val="clear" w:color="auto" w:fill="FFFFFF"/>
        </w:rPr>
        <w:t xml:space="preserve"> (2015). Effect of Cigarette Smoke on Salivary Total Antioxidant Capacity. </w:t>
      </w:r>
      <w:r w:rsidR="00D638B2" w:rsidRPr="00CA2F24">
        <w:rPr>
          <w:i/>
          <w:iCs/>
          <w:shd w:val="clear" w:color="auto" w:fill="FFFFFF"/>
        </w:rPr>
        <w:t>Journal of Dental Research, Dental Clinics, Dental Prospects</w:t>
      </w:r>
      <w:r w:rsidR="00D638B2" w:rsidRPr="00CA2F24">
        <w:rPr>
          <w:shd w:val="clear" w:color="auto" w:fill="FFFFFF"/>
        </w:rPr>
        <w:t xml:space="preserve">, </w:t>
      </w:r>
      <w:r w:rsidR="00D638B2" w:rsidRPr="00CA2F24">
        <w:rPr>
          <w:i/>
          <w:iCs/>
          <w:shd w:val="clear" w:color="auto" w:fill="FFFFFF"/>
        </w:rPr>
        <w:t>9</w:t>
      </w:r>
      <w:r w:rsidR="00D638B2" w:rsidRPr="00CA2F24">
        <w:rPr>
          <w:shd w:val="clear" w:color="auto" w:fill="FFFFFF"/>
        </w:rPr>
        <w:t>(4), 281–4. http://doi.org/10.15171/joddd.2015.049</w:t>
      </w:r>
    </w:p>
    <w:p w:rsidR="00D638B2" w:rsidRPr="00B72F84" w:rsidRDefault="00D638B2" w:rsidP="00BA7C4F">
      <w:pPr>
        <w:pStyle w:val="NormalWeb"/>
        <w:spacing w:after="200" w:afterAutospacing="0" w:line="480" w:lineRule="auto"/>
        <w:ind w:left="284" w:hanging="284"/>
        <w:rPr>
          <w:rFonts w:ascii="Verdana" w:hAnsi="Verdana"/>
          <w:sz w:val="22"/>
          <w:szCs w:val="22"/>
        </w:rPr>
      </w:pPr>
      <w:r w:rsidRPr="00B72F84">
        <w:rPr>
          <w:rFonts w:ascii="Verdana" w:hAnsi="Verdana"/>
          <w:sz w:val="22"/>
          <w:szCs w:val="22"/>
        </w:rPr>
        <w:t xml:space="preserve">Beyond Pesticides. (2015). </w:t>
      </w:r>
      <w:r w:rsidRPr="007D268F">
        <w:rPr>
          <w:rFonts w:ascii="Verdana" w:hAnsi="Verdana"/>
          <w:i/>
          <w:sz w:val="22"/>
          <w:szCs w:val="22"/>
        </w:rPr>
        <w:t>EU To Ban Triclosan, While EPA and FDA Reject Calls for U.S. Ban.</w:t>
      </w:r>
      <w:r>
        <w:rPr>
          <w:rFonts w:ascii="Verdana" w:hAnsi="Verdana"/>
          <w:sz w:val="22"/>
          <w:szCs w:val="22"/>
        </w:rPr>
        <w:t xml:space="preserve"> </w:t>
      </w:r>
      <w:hyperlink r:id="rId11" w:history="1">
        <w:r w:rsidRPr="003203D0">
          <w:rPr>
            <w:rStyle w:val="Hyperlink"/>
            <w:rFonts w:ascii="Verdana" w:hAnsi="Verdana"/>
            <w:color w:val="auto"/>
            <w:sz w:val="22"/>
            <w:szCs w:val="22"/>
            <w:u w:val="none"/>
          </w:rPr>
          <w:t>http://beyondpesticides.org/dailynewsblog/2015/06/eu-to-ban-triclosan-while-epa-and-fda-reject-calls-for-u-s-ban/</w:t>
        </w:r>
      </w:hyperlink>
      <w:r w:rsidRPr="003203D0">
        <w:rPr>
          <w:rFonts w:ascii="Verdana" w:hAnsi="Verdana"/>
          <w:sz w:val="22"/>
          <w:szCs w:val="22"/>
        </w:rPr>
        <w:t xml:space="preserve"> Retrieved</w:t>
      </w:r>
      <w:r w:rsidRPr="00F133E7">
        <w:rPr>
          <w:rFonts w:ascii="Verdana" w:hAnsi="Verdana"/>
          <w:sz w:val="22"/>
          <w:szCs w:val="22"/>
        </w:rPr>
        <w:t xml:space="preserve"> March 4, 2016.</w:t>
      </w:r>
    </w:p>
    <w:p w:rsidR="00D638B2" w:rsidRPr="00B72F84" w:rsidRDefault="00D638B2" w:rsidP="00BA7C4F">
      <w:pPr>
        <w:pStyle w:val="NormalWeb"/>
        <w:spacing w:after="200" w:afterAutospacing="0" w:line="480" w:lineRule="auto"/>
        <w:ind w:left="284" w:hanging="284"/>
        <w:rPr>
          <w:rFonts w:ascii="Verdana" w:hAnsi="Verdana"/>
          <w:sz w:val="22"/>
          <w:szCs w:val="22"/>
        </w:rPr>
      </w:pPr>
      <w:r w:rsidRPr="00B72F84">
        <w:rPr>
          <w:rFonts w:ascii="Verdana" w:hAnsi="Verdana"/>
          <w:sz w:val="22"/>
          <w:szCs w:val="22"/>
        </w:rPr>
        <w:t xml:space="preserve"> Bowen, W. H. (2002). Do We Need To Be Concerned About Dental Caries In The Coming Millennium? </w:t>
      </w:r>
      <w:r w:rsidRPr="00B72F84">
        <w:rPr>
          <w:rFonts w:ascii="Verdana" w:hAnsi="Verdana"/>
          <w:i/>
          <w:iCs/>
          <w:sz w:val="22"/>
          <w:szCs w:val="22"/>
        </w:rPr>
        <w:t>Critical Reviews in Oral Biology &amp; Medicine</w:t>
      </w:r>
      <w:r w:rsidRPr="00B72F84">
        <w:rPr>
          <w:rFonts w:ascii="Verdana" w:hAnsi="Verdana"/>
          <w:sz w:val="22"/>
          <w:szCs w:val="22"/>
        </w:rPr>
        <w:t xml:space="preserve">, </w:t>
      </w:r>
      <w:r w:rsidRPr="00B72F84">
        <w:rPr>
          <w:rFonts w:ascii="Verdana" w:hAnsi="Verdana"/>
          <w:i/>
          <w:iCs/>
          <w:sz w:val="22"/>
          <w:szCs w:val="22"/>
        </w:rPr>
        <w:t>13</w:t>
      </w:r>
      <w:r w:rsidRPr="00B72F84">
        <w:rPr>
          <w:rFonts w:ascii="Verdana" w:hAnsi="Verdana"/>
          <w:sz w:val="22"/>
          <w:szCs w:val="22"/>
        </w:rPr>
        <w:t>(2), 126–131. http://doi.org/10.1177/154411130201300203</w:t>
      </w:r>
    </w:p>
    <w:p w:rsidR="00D638B2"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lastRenderedPageBreak/>
        <w:t>Brat</w:t>
      </w:r>
      <w:r>
        <w:rPr>
          <w:rFonts w:ascii="Verdana" w:hAnsi="Verdana"/>
          <w:sz w:val="22"/>
          <w:szCs w:val="22"/>
        </w:rPr>
        <w:t>thall, D., Hänsel-Petersson, G.</w:t>
      </w:r>
      <w:r w:rsidRPr="00B72F84">
        <w:rPr>
          <w:rFonts w:ascii="Verdana" w:hAnsi="Verdana"/>
          <w:sz w:val="22"/>
          <w:szCs w:val="22"/>
        </w:rPr>
        <w:t xml:space="preserve"> &amp; Sundberg, H. (1996). Reasons for the caries decline: what do the experts believe? </w:t>
      </w:r>
      <w:r w:rsidRPr="00B72F84">
        <w:rPr>
          <w:rFonts w:ascii="Verdana" w:hAnsi="Verdana"/>
          <w:i/>
          <w:iCs/>
          <w:sz w:val="22"/>
          <w:szCs w:val="22"/>
        </w:rPr>
        <w:t>European Journal of Oral Sciences</w:t>
      </w:r>
      <w:r w:rsidRPr="00B72F84">
        <w:rPr>
          <w:rFonts w:ascii="Verdana" w:hAnsi="Verdana"/>
          <w:sz w:val="22"/>
          <w:szCs w:val="22"/>
        </w:rPr>
        <w:t xml:space="preserve">, </w:t>
      </w:r>
      <w:r w:rsidRPr="00B72F84">
        <w:rPr>
          <w:rFonts w:ascii="Verdana" w:hAnsi="Verdana"/>
          <w:i/>
          <w:iCs/>
          <w:sz w:val="22"/>
          <w:szCs w:val="22"/>
        </w:rPr>
        <w:t>104</w:t>
      </w:r>
      <w:r w:rsidRPr="00B72F84">
        <w:rPr>
          <w:rFonts w:ascii="Verdana" w:hAnsi="Verdana"/>
          <w:sz w:val="22"/>
          <w:szCs w:val="22"/>
        </w:rPr>
        <w:t>(4), 416–422. doi:10.1111/j.1600-0722.1996.tb00104.x</w:t>
      </w:r>
    </w:p>
    <w:p w:rsidR="00CC0CE4" w:rsidRPr="00B72F84" w:rsidRDefault="00CC0CE4"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t>CDC. (200</w:t>
      </w:r>
      <w:r>
        <w:rPr>
          <w:rFonts w:ascii="Verdana" w:hAnsi="Verdana"/>
          <w:sz w:val="22"/>
          <w:szCs w:val="22"/>
        </w:rPr>
        <w:t>2</w:t>
      </w:r>
      <w:r w:rsidRPr="00B72F84">
        <w:rPr>
          <w:rFonts w:ascii="Verdana" w:hAnsi="Verdana"/>
          <w:sz w:val="22"/>
          <w:szCs w:val="22"/>
        </w:rPr>
        <w:t xml:space="preserve">). </w:t>
      </w:r>
      <w:r>
        <w:rPr>
          <w:rFonts w:ascii="Verdana" w:hAnsi="Verdana"/>
          <w:i/>
          <w:sz w:val="22"/>
          <w:szCs w:val="22"/>
        </w:rPr>
        <w:t>Disk Diffusion</w:t>
      </w:r>
      <w:r w:rsidRPr="005D76A5">
        <w:rPr>
          <w:rFonts w:ascii="Verdana" w:hAnsi="Verdana"/>
          <w:i/>
          <w:sz w:val="22"/>
          <w:szCs w:val="22"/>
        </w:rPr>
        <w:t>.</w:t>
      </w:r>
      <w:r w:rsidR="00A1637E">
        <w:t xml:space="preserve"> </w:t>
      </w:r>
      <w:r w:rsidRPr="00606E44">
        <w:rPr>
          <w:rFonts w:ascii="Verdana" w:hAnsi="Verdana"/>
          <w:sz w:val="22"/>
          <w:szCs w:val="22"/>
        </w:rPr>
        <w:t>http://ftp.cdc.gov/pub/infectious_diseases/artesting/images_photos/disk%20diffusion/</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t>CDC. (200</w:t>
      </w:r>
      <w:r>
        <w:rPr>
          <w:rFonts w:ascii="Verdana" w:hAnsi="Verdana"/>
          <w:sz w:val="22"/>
          <w:szCs w:val="22"/>
        </w:rPr>
        <w:t>9</w:t>
      </w:r>
      <w:r w:rsidRPr="00B72F84">
        <w:rPr>
          <w:rFonts w:ascii="Verdana" w:hAnsi="Verdana"/>
          <w:sz w:val="22"/>
          <w:szCs w:val="22"/>
        </w:rPr>
        <w:t xml:space="preserve">). </w:t>
      </w:r>
      <w:r w:rsidRPr="005D76A5">
        <w:rPr>
          <w:rFonts w:ascii="Verdana" w:hAnsi="Verdana"/>
          <w:i/>
          <w:sz w:val="22"/>
          <w:szCs w:val="22"/>
        </w:rPr>
        <w:t>Fourth National Report on Human Exposure to Environmental Chemicals.</w:t>
      </w:r>
      <w:r w:rsidRPr="001774E8">
        <w:t xml:space="preserve"> </w:t>
      </w:r>
      <w:r w:rsidRPr="001774E8">
        <w:rPr>
          <w:rFonts w:ascii="Verdana" w:hAnsi="Verdana"/>
          <w:i/>
          <w:sz w:val="22"/>
          <w:szCs w:val="22"/>
        </w:rPr>
        <w:t>http://www.cdc.gov/exposurereport/</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Pr>
          <w:rFonts w:ascii="Verdana" w:hAnsi="Verdana"/>
          <w:sz w:val="22"/>
          <w:szCs w:val="22"/>
        </w:rPr>
        <w:t>Choi, A. L., Sun, G., Zhang, Y.</w:t>
      </w:r>
      <w:r w:rsidRPr="00B72F84">
        <w:rPr>
          <w:rFonts w:ascii="Verdana" w:hAnsi="Verdana"/>
          <w:sz w:val="22"/>
          <w:szCs w:val="22"/>
        </w:rPr>
        <w:t xml:space="preserve"> &amp; Grandjean, P. (2012). Developmental fluoride </w:t>
      </w:r>
      <w:r w:rsidRPr="00F133E7">
        <w:rPr>
          <w:rFonts w:ascii="Verdana" w:hAnsi="Verdana"/>
          <w:sz w:val="22"/>
          <w:szCs w:val="22"/>
        </w:rPr>
        <w:t xml:space="preserve">neurotoxicity: a systematic review and meta-analysis. </w:t>
      </w:r>
      <w:r w:rsidRPr="00F133E7">
        <w:rPr>
          <w:rFonts w:ascii="Verdana" w:hAnsi="Verdana"/>
          <w:i/>
          <w:iCs/>
          <w:sz w:val="22"/>
          <w:szCs w:val="22"/>
        </w:rPr>
        <w:t>Environmental Health</w:t>
      </w:r>
      <w:r w:rsidRPr="00B72F84">
        <w:rPr>
          <w:rFonts w:ascii="Verdana" w:hAnsi="Verdana"/>
          <w:i/>
          <w:iCs/>
          <w:sz w:val="22"/>
          <w:szCs w:val="22"/>
        </w:rPr>
        <w:t xml:space="preserve"> Perspectives</w:t>
      </w:r>
      <w:r w:rsidRPr="00B72F84">
        <w:rPr>
          <w:rFonts w:ascii="Verdana" w:hAnsi="Verdana"/>
          <w:sz w:val="22"/>
          <w:szCs w:val="22"/>
        </w:rPr>
        <w:t xml:space="preserve">, </w:t>
      </w:r>
      <w:r w:rsidRPr="00B72F84">
        <w:rPr>
          <w:rFonts w:ascii="Verdana" w:hAnsi="Verdana"/>
          <w:i/>
          <w:iCs/>
          <w:sz w:val="22"/>
          <w:szCs w:val="22"/>
        </w:rPr>
        <w:t>120</w:t>
      </w:r>
      <w:r w:rsidRPr="00B72F84">
        <w:rPr>
          <w:rFonts w:ascii="Verdana" w:hAnsi="Verdana"/>
          <w:sz w:val="22"/>
          <w:szCs w:val="22"/>
        </w:rPr>
        <w:t>(10), 1362–8. http://doi.org/10.1289/ehp.1104912</w:t>
      </w:r>
    </w:p>
    <w:p w:rsidR="00D638B2" w:rsidRPr="004E503D" w:rsidRDefault="00D638B2" w:rsidP="00BA7C4F">
      <w:pPr>
        <w:bidi w:val="0"/>
        <w:spacing w:after="240" w:line="480" w:lineRule="auto"/>
        <w:ind w:left="284" w:hanging="284"/>
        <w:rPr>
          <w:rFonts w:ascii="Verdana" w:eastAsia="Times New Roman" w:hAnsi="Verdana" w:cs="Times New Roman"/>
          <w:lang w:val="en-GB"/>
        </w:rPr>
      </w:pPr>
      <w:r w:rsidRPr="003C251A">
        <w:rPr>
          <w:rFonts w:ascii="Verdana" w:eastAsia="Times New Roman" w:hAnsi="Verdana" w:cs="Times New Roman"/>
          <w:lang w:val="en-GB"/>
        </w:rPr>
        <w:t>Clinical and Laboratory Standards Institute – NCCLS</w:t>
      </w:r>
      <w:r w:rsidRPr="004E503D">
        <w:rPr>
          <w:rFonts w:ascii="Verdana" w:eastAsia="Times New Roman" w:hAnsi="Verdana" w:cs="Times New Roman"/>
          <w:lang w:val="en-GB"/>
        </w:rPr>
        <w:t xml:space="preserve">. (2007). </w:t>
      </w:r>
      <w:r w:rsidRPr="004E503D">
        <w:rPr>
          <w:rFonts w:ascii="Verdana" w:eastAsia="Times New Roman" w:hAnsi="Verdana" w:cs="Times New Roman"/>
          <w:i/>
          <w:iCs/>
          <w:lang w:val="en-GB"/>
        </w:rPr>
        <w:t>Performance Standards for Antimicrobial Susceptibility Testing</w:t>
      </w:r>
      <w:r w:rsidRPr="00B72F84">
        <w:rPr>
          <w:rFonts w:ascii="Verdana" w:hAnsi="Verdana"/>
        </w:rPr>
        <w:t>,</w:t>
      </w:r>
      <w:r>
        <w:rPr>
          <w:rFonts w:ascii="Verdana" w:eastAsia="Times New Roman" w:hAnsi="Verdana" w:cs="Times New Roman"/>
          <w:lang w:val="en-GB"/>
        </w:rPr>
        <w:t xml:space="preserve"> </w:t>
      </w:r>
      <w:r w:rsidRPr="005D76A5">
        <w:rPr>
          <w:rFonts w:ascii="Verdana" w:eastAsia="Times New Roman" w:hAnsi="Verdana" w:cs="Times New Roman"/>
          <w:i/>
          <w:lang w:val="en-GB"/>
        </w:rPr>
        <w:t>27</w:t>
      </w:r>
      <w:r>
        <w:rPr>
          <w:rFonts w:ascii="Verdana" w:eastAsia="Times New Roman" w:hAnsi="Verdana" w:cs="Times New Roman"/>
          <w:lang w:val="en-GB"/>
        </w:rPr>
        <w:t>(1</w:t>
      </w:r>
      <w:r w:rsidRPr="004E503D">
        <w:rPr>
          <w:rFonts w:ascii="Verdana" w:eastAsia="Times New Roman" w:hAnsi="Verdana" w:cs="Times New Roman"/>
          <w:lang w:val="en-GB"/>
        </w:rPr>
        <w:t xml:space="preserve">). </w:t>
      </w:r>
    </w:p>
    <w:p w:rsidR="00D638B2" w:rsidRPr="00136D2A"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t xml:space="preserve"> </w:t>
      </w:r>
      <w:r w:rsidRPr="00F133E7">
        <w:rPr>
          <w:rFonts w:ascii="Verdana" w:hAnsi="Verdana"/>
          <w:sz w:val="22"/>
          <w:szCs w:val="22"/>
        </w:rPr>
        <w:t xml:space="preserve">Colgate Total®. (2013). Triclosan FDA Study and Triclosan Safety. </w:t>
      </w:r>
      <w:hyperlink r:id="rId12" w:history="1">
        <w:r w:rsidRPr="00F133E7">
          <w:rPr>
            <w:rStyle w:val="Hyperlink"/>
            <w:rFonts w:ascii="Verdana" w:hAnsi="Verdana"/>
            <w:color w:val="auto"/>
            <w:sz w:val="22"/>
            <w:szCs w:val="22"/>
            <w:u w:val="none"/>
          </w:rPr>
          <w:t>http://www.colgatetotal.com/health-benefits/triclosan-safety-in-toothpaste</w:t>
        </w:r>
      </w:hyperlink>
      <w:r>
        <w:rPr>
          <w:rFonts w:ascii="Verdana" w:hAnsi="Verdana"/>
          <w:sz w:val="22"/>
          <w:szCs w:val="22"/>
        </w:rPr>
        <w:t xml:space="preserve"> </w:t>
      </w:r>
      <w:r w:rsidRPr="00F133E7">
        <w:rPr>
          <w:rFonts w:ascii="Verdana" w:hAnsi="Verdana"/>
          <w:sz w:val="22"/>
          <w:szCs w:val="22"/>
        </w:rPr>
        <w:t>Retrieved March 4, 2016.</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t>Connett, P. (2012). 50 Reasons to Oppose Fluoridation</w:t>
      </w:r>
      <w:r>
        <w:rPr>
          <w:rFonts w:ascii="Verdana" w:hAnsi="Verdana"/>
          <w:sz w:val="22"/>
          <w:szCs w:val="22"/>
          <w:lang w:val="en-GB"/>
        </w:rPr>
        <w:t>. [image figure]</w:t>
      </w:r>
      <w:r w:rsidRPr="00B72F84">
        <w:rPr>
          <w:rFonts w:ascii="Verdana" w:hAnsi="Verdana"/>
          <w:sz w:val="22"/>
          <w:szCs w:val="22"/>
        </w:rPr>
        <w:t xml:space="preserve">. </w:t>
      </w:r>
      <w:r>
        <w:rPr>
          <w:rFonts w:ascii="Verdana" w:hAnsi="Verdana"/>
          <w:sz w:val="22"/>
          <w:szCs w:val="22"/>
        </w:rPr>
        <w:t xml:space="preserve"> </w:t>
      </w:r>
      <w:hyperlink r:id="rId13" w:history="1">
        <w:r w:rsidRPr="00F133E7">
          <w:rPr>
            <w:rStyle w:val="Hyperlink"/>
            <w:rFonts w:ascii="Verdana" w:hAnsi="Verdana"/>
            <w:color w:val="auto"/>
            <w:sz w:val="22"/>
            <w:szCs w:val="22"/>
            <w:u w:val="none"/>
          </w:rPr>
          <w:t>http://fluoridealert.org/articles/50-reasons/</w:t>
        </w:r>
      </w:hyperlink>
      <w:r>
        <w:rPr>
          <w:rFonts w:ascii="Verdana" w:hAnsi="Verdana"/>
          <w:sz w:val="22"/>
          <w:szCs w:val="22"/>
        </w:rPr>
        <w:t xml:space="preserve"> Retrieved March 4, 2016.</w:t>
      </w:r>
    </w:p>
    <w:p w:rsidR="00D638B2" w:rsidRDefault="00D638B2" w:rsidP="00BA7C4F">
      <w:pPr>
        <w:pStyle w:val="NormalWeb"/>
        <w:spacing w:before="0" w:beforeAutospacing="0" w:after="200" w:afterAutospacing="0" w:line="480" w:lineRule="auto"/>
        <w:ind w:left="284" w:hanging="284"/>
        <w:rPr>
          <w:rFonts w:ascii="Verdana" w:hAnsi="Verdana"/>
          <w:sz w:val="22"/>
          <w:szCs w:val="22"/>
          <w:rtl/>
        </w:rPr>
      </w:pPr>
      <w:r w:rsidRPr="00B72F84">
        <w:rPr>
          <w:rFonts w:ascii="Verdana" w:hAnsi="Verdana"/>
          <w:sz w:val="22"/>
          <w:szCs w:val="22"/>
        </w:rPr>
        <w:t xml:space="preserve"> Deshpande, R. R., Kachare, P., S</w:t>
      </w:r>
      <w:r>
        <w:rPr>
          <w:rFonts w:ascii="Verdana" w:hAnsi="Verdana"/>
          <w:sz w:val="22"/>
          <w:szCs w:val="22"/>
        </w:rPr>
        <w:t>harangpani, G., Varghese, V. K.</w:t>
      </w:r>
      <w:r w:rsidRPr="00B72F84">
        <w:rPr>
          <w:rFonts w:ascii="Verdana" w:hAnsi="Verdana"/>
          <w:sz w:val="22"/>
          <w:szCs w:val="22"/>
        </w:rPr>
        <w:t xml:space="preserve"> &amp; Bahulkar, S. S. (2014). Comparative evaluation of antimicrobial efficacy of two commercially available dentifrices (fluoridated and herbal) against salivary microflora. </w:t>
      </w:r>
      <w:r w:rsidRPr="00B72F84">
        <w:rPr>
          <w:rFonts w:ascii="Verdana" w:hAnsi="Verdana"/>
          <w:i/>
          <w:iCs/>
          <w:sz w:val="22"/>
          <w:szCs w:val="22"/>
        </w:rPr>
        <w:t>International Journal of Pharmacy and Pharmaceutical Sciences</w:t>
      </w:r>
      <w:r w:rsidRPr="00B72F84">
        <w:rPr>
          <w:rFonts w:ascii="Verdana" w:hAnsi="Verdana"/>
          <w:sz w:val="22"/>
          <w:szCs w:val="22"/>
        </w:rPr>
        <w:t xml:space="preserve">, </w:t>
      </w:r>
      <w:r w:rsidRPr="00B72F84">
        <w:rPr>
          <w:rFonts w:ascii="Verdana" w:hAnsi="Verdana"/>
          <w:i/>
          <w:iCs/>
          <w:sz w:val="22"/>
          <w:szCs w:val="22"/>
        </w:rPr>
        <w:t>6</w:t>
      </w:r>
      <w:r w:rsidRPr="00B72F84">
        <w:rPr>
          <w:rFonts w:ascii="Verdana" w:hAnsi="Verdana"/>
          <w:sz w:val="22"/>
          <w:szCs w:val="22"/>
        </w:rPr>
        <w:t>(6), 72–74.</w:t>
      </w:r>
    </w:p>
    <w:p w:rsidR="00D638B2" w:rsidRPr="006F11C9" w:rsidRDefault="00D638B2" w:rsidP="00BA7C4F">
      <w:pPr>
        <w:pStyle w:val="verbody"/>
        <w:spacing w:line="480" w:lineRule="auto"/>
        <w:ind w:left="284" w:hanging="284"/>
        <w:rPr>
          <w:rtl/>
          <w:lang w:val="en-US"/>
        </w:rPr>
      </w:pPr>
      <w:r>
        <w:rPr>
          <w:rFonts w:eastAsia="Times New Roman"/>
        </w:rPr>
        <w:lastRenderedPageBreak/>
        <w:t xml:space="preserve">ECHA. (2015). Cited in: </w:t>
      </w:r>
      <w:r w:rsidRPr="006F11C9">
        <w:rPr>
          <w:rFonts w:eastAsia="Times New Roman"/>
        </w:rPr>
        <w:t xml:space="preserve">Beyond Pesticides. (2015). </w:t>
      </w:r>
      <w:r w:rsidRPr="00781BAA">
        <w:rPr>
          <w:rFonts w:eastAsia="Times New Roman"/>
          <w:i/>
          <w:iCs/>
        </w:rPr>
        <w:t>EU To Ban Triclosan, While EPA and FDA Reject Calls for U.S. Ban.</w:t>
      </w:r>
      <w:r>
        <w:rPr>
          <w:rFonts w:eastAsia="Times New Roman"/>
          <w:i/>
          <w:iCs/>
        </w:rPr>
        <w:t xml:space="preserve"> </w:t>
      </w:r>
      <w:hyperlink r:id="rId14" w:history="1">
        <w:r w:rsidRPr="00F133E7">
          <w:rPr>
            <w:rStyle w:val="Hyperlink"/>
            <w:rFonts w:eastAsia="Times New Roman"/>
            <w:color w:val="auto"/>
            <w:u w:val="none"/>
          </w:rPr>
          <w:t>http://beyondpesticides.org/dailynewsblog/2015/06/eu-to-ban-triclosan-while-epa-and-fda-reject-calls-for-u-s-ban/</w:t>
        </w:r>
      </w:hyperlink>
      <w:r>
        <w:rPr>
          <w:rFonts w:eastAsia="Times New Roman"/>
        </w:rPr>
        <w:t xml:space="preserve"> </w:t>
      </w:r>
      <w:r w:rsidRPr="00F133E7">
        <w:rPr>
          <w:rFonts w:eastAsia="Times New Roman"/>
          <w:lang w:val="en-US"/>
        </w:rPr>
        <w:t>Retrieved March 4, 2016</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t xml:space="preserve">EPA. (2015). </w:t>
      </w:r>
      <w:r w:rsidRPr="005D76A5">
        <w:rPr>
          <w:rFonts w:ascii="Verdana" w:hAnsi="Verdana"/>
          <w:i/>
          <w:sz w:val="22"/>
          <w:szCs w:val="22"/>
        </w:rPr>
        <w:t>Response to Citizen Petition for a Ban on Triclosan</w:t>
      </w:r>
      <w:r w:rsidRPr="00B72F84">
        <w:rPr>
          <w:rFonts w:ascii="Verdana" w:hAnsi="Verdana"/>
          <w:sz w:val="22"/>
          <w:szCs w:val="22"/>
        </w:rPr>
        <w:t xml:space="preserve">, </w:t>
      </w:r>
      <w:r w:rsidRPr="00B72F84">
        <w:rPr>
          <w:rFonts w:ascii="Verdana" w:hAnsi="Verdana"/>
          <w:i/>
          <w:iCs/>
          <w:sz w:val="22"/>
          <w:szCs w:val="22"/>
        </w:rPr>
        <w:t>1</w:t>
      </w:r>
      <w:r w:rsidRPr="00B72F84">
        <w:rPr>
          <w:rFonts w:ascii="Verdana" w:hAnsi="Verdana"/>
          <w:sz w:val="22"/>
          <w:szCs w:val="22"/>
        </w:rPr>
        <w:t>, 1–14. http://doi.org/10.1017/CBO9781107415324.004</w:t>
      </w:r>
    </w:p>
    <w:p w:rsidR="00D638B2" w:rsidRPr="004527E2" w:rsidRDefault="00D638B2" w:rsidP="00BA7C4F">
      <w:pPr>
        <w:pStyle w:val="NormalWeb"/>
        <w:spacing w:before="0" w:beforeAutospacing="0" w:after="200" w:afterAutospacing="0" w:line="480" w:lineRule="auto"/>
        <w:ind w:left="284" w:hanging="284"/>
        <w:rPr>
          <w:rFonts w:ascii="Verdana" w:hAnsi="Verdana"/>
          <w:sz w:val="22"/>
          <w:szCs w:val="22"/>
          <w:lang w:val="en-GB"/>
        </w:rPr>
      </w:pPr>
      <w:r w:rsidRPr="00B72F84">
        <w:rPr>
          <w:rFonts w:ascii="Verdana" w:hAnsi="Verdana"/>
          <w:sz w:val="22"/>
          <w:szCs w:val="22"/>
        </w:rPr>
        <w:t xml:space="preserve"> </w:t>
      </w:r>
      <w:r>
        <w:rPr>
          <w:rFonts w:ascii="Verdana" w:hAnsi="Verdana"/>
          <w:sz w:val="22"/>
          <w:szCs w:val="22"/>
          <w:lang w:val="en-GB"/>
        </w:rPr>
        <w:t>Fani, M.</w:t>
      </w:r>
      <w:r w:rsidRPr="004527E2">
        <w:rPr>
          <w:rFonts w:ascii="Verdana" w:hAnsi="Verdana"/>
          <w:sz w:val="22"/>
          <w:szCs w:val="22"/>
          <w:lang w:val="en-GB"/>
        </w:rPr>
        <w:t xml:space="preserve"> &amp; Kohanteb, J. (2012). Inhibitory activity of Aloe vera gel on some clinically isolated cariogenic and periodontopathic bacteria. </w:t>
      </w:r>
      <w:r w:rsidRPr="004527E2">
        <w:rPr>
          <w:rFonts w:ascii="Verdana" w:hAnsi="Verdana"/>
          <w:i/>
          <w:iCs/>
          <w:sz w:val="22"/>
          <w:szCs w:val="22"/>
          <w:lang w:val="en-GB"/>
        </w:rPr>
        <w:t>Journal of Oral Science</w:t>
      </w:r>
      <w:r w:rsidRPr="004527E2">
        <w:rPr>
          <w:rFonts w:ascii="Verdana" w:hAnsi="Verdana"/>
          <w:sz w:val="22"/>
          <w:szCs w:val="22"/>
          <w:lang w:val="en-GB"/>
        </w:rPr>
        <w:t xml:space="preserve">, </w:t>
      </w:r>
      <w:r w:rsidRPr="004527E2">
        <w:rPr>
          <w:rFonts w:ascii="Verdana" w:hAnsi="Verdana"/>
          <w:i/>
          <w:iCs/>
          <w:sz w:val="22"/>
          <w:szCs w:val="22"/>
          <w:lang w:val="en-GB"/>
        </w:rPr>
        <w:t>54</w:t>
      </w:r>
      <w:r w:rsidRPr="004527E2">
        <w:rPr>
          <w:rFonts w:ascii="Verdana" w:hAnsi="Verdana"/>
          <w:sz w:val="22"/>
          <w:szCs w:val="22"/>
          <w:lang w:val="en-GB"/>
        </w:rPr>
        <w:t>(1), 15–21. http://doi.org/10.2334/josnusd.54.15</w:t>
      </w:r>
    </w:p>
    <w:p w:rsidR="00B940A4" w:rsidRPr="0025779A" w:rsidRDefault="00B940A4" w:rsidP="00BA7C4F">
      <w:pPr>
        <w:pStyle w:val="NormalWeb"/>
        <w:spacing w:before="0" w:beforeAutospacing="0" w:after="200" w:afterAutospacing="0" w:line="480" w:lineRule="auto"/>
        <w:ind w:left="284" w:hanging="284"/>
        <w:rPr>
          <w:rFonts w:ascii="Verdana" w:hAnsi="Verdana"/>
          <w:sz w:val="22"/>
          <w:lang w:val="en-GB"/>
        </w:rPr>
      </w:pPr>
      <w:r w:rsidRPr="0025779A">
        <w:rPr>
          <w:rFonts w:ascii="Verdana" w:hAnsi="Verdana"/>
          <w:sz w:val="22"/>
          <w:lang w:val="en-GB"/>
        </w:rPr>
        <w:t>Foster, T. (1996). Staphylococcus. University of Texas Medical Branch at Galveston. http://www.ncbi.nlm.nih.gov/books/NBK8448/</w:t>
      </w:r>
    </w:p>
    <w:p w:rsidR="00D638B2" w:rsidRPr="00B72F84" w:rsidRDefault="00B940A4" w:rsidP="00BA7C4F">
      <w:pPr>
        <w:pStyle w:val="NormalWeb"/>
        <w:spacing w:before="0" w:beforeAutospacing="0" w:after="200" w:afterAutospacing="0" w:line="480" w:lineRule="auto"/>
        <w:ind w:left="284" w:hanging="284"/>
        <w:rPr>
          <w:rFonts w:ascii="Verdana" w:hAnsi="Verdana"/>
          <w:sz w:val="22"/>
          <w:szCs w:val="22"/>
        </w:rPr>
      </w:pPr>
      <w:r w:rsidRPr="00B940A4">
        <w:rPr>
          <w:rFonts w:ascii="Verdana" w:hAnsi="Verdana"/>
          <w:sz w:val="22"/>
          <w:szCs w:val="22"/>
        </w:rPr>
        <w:t xml:space="preserve"> </w:t>
      </w:r>
      <w:r w:rsidR="00D638B2" w:rsidRPr="00B72F84">
        <w:rPr>
          <w:rFonts w:ascii="Verdana" w:hAnsi="Verdana"/>
          <w:sz w:val="22"/>
          <w:szCs w:val="22"/>
        </w:rPr>
        <w:t xml:space="preserve">Gunsolley, J. C. (2006). A meta-analysis of six-month studies of antiplaque and antigingivitis agents. </w:t>
      </w:r>
      <w:r w:rsidR="00D638B2" w:rsidRPr="00B72F84">
        <w:rPr>
          <w:rFonts w:ascii="Verdana" w:hAnsi="Verdana"/>
          <w:i/>
          <w:iCs/>
          <w:sz w:val="22"/>
          <w:szCs w:val="22"/>
        </w:rPr>
        <w:t>Journal of the American Dental Association</w:t>
      </w:r>
      <w:r w:rsidR="00D638B2" w:rsidRPr="00B72F84">
        <w:rPr>
          <w:rFonts w:ascii="Verdana" w:hAnsi="Verdana"/>
          <w:sz w:val="22"/>
          <w:szCs w:val="22"/>
        </w:rPr>
        <w:t xml:space="preserve">. </w:t>
      </w:r>
      <w:hyperlink r:id="rId15" w:history="1">
        <w:r w:rsidR="00D638B2" w:rsidRPr="00B72F84">
          <w:rPr>
            <w:rStyle w:val="Hyperlink"/>
            <w:rFonts w:ascii="Verdana" w:hAnsi="Verdana"/>
            <w:color w:val="auto"/>
            <w:sz w:val="22"/>
            <w:szCs w:val="22"/>
            <w:u w:val="none"/>
          </w:rPr>
          <w:t>http://www.healthevidence.org/view-article.aspx?a=21267</w:t>
        </w:r>
      </w:hyperlink>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t>Inetianbor, J. E., Eh</w:t>
      </w:r>
      <w:r>
        <w:rPr>
          <w:rFonts w:ascii="Verdana" w:hAnsi="Verdana"/>
          <w:sz w:val="22"/>
          <w:szCs w:val="22"/>
        </w:rPr>
        <w:t>iowemwenguan, G., Yakubu, J. M.</w:t>
      </w:r>
      <w:r w:rsidRPr="00B72F84">
        <w:rPr>
          <w:rFonts w:ascii="Verdana" w:hAnsi="Verdana"/>
          <w:sz w:val="22"/>
          <w:szCs w:val="22"/>
        </w:rPr>
        <w:t xml:space="preserve"> &amp; Ogodo, A. C. (2014). In-Vitro Antibacterial Activity of Commonly Used Toothpastes in Nigeria against Dental Pathogens, </w:t>
      </w:r>
      <w:r w:rsidRPr="00B72F84">
        <w:rPr>
          <w:rFonts w:ascii="Verdana" w:hAnsi="Verdana"/>
          <w:i/>
          <w:iCs/>
          <w:sz w:val="22"/>
          <w:szCs w:val="22"/>
        </w:rPr>
        <w:t>5</w:t>
      </w:r>
      <w:r>
        <w:rPr>
          <w:rFonts w:ascii="Verdana" w:hAnsi="Verdana"/>
          <w:sz w:val="22"/>
          <w:szCs w:val="22"/>
        </w:rPr>
        <w:t xml:space="preserve">(2), 40–45. </w:t>
      </w:r>
      <w:r w:rsidRPr="00B72F84">
        <w:rPr>
          <w:rFonts w:ascii="Verdana" w:hAnsi="Verdana"/>
          <w:sz w:val="22"/>
          <w:szCs w:val="22"/>
        </w:rPr>
        <w:t>http://www.researchgate.net/publication/272486382_IN-Vitro_Antibacterial_Activity_Of_Commonly_Used_Toothpastes_In_Nigeria_Against_Dental_Pathogens</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Pr>
          <w:rFonts w:ascii="Verdana" w:hAnsi="Verdana"/>
          <w:sz w:val="22"/>
          <w:szCs w:val="22"/>
        </w:rPr>
        <w:t>Itthagarun, A.</w:t>
      </w:r>
      <w:r w:rsidRPr="00B72F84">
        <w:rPr>
          <w:rFonts w:ascii="Verdana" w:hAnsi="Verdana"/>
          <w:sz w:val="22"/>
          <w:szCs w:val="22"/>
        </w:rPr>
        <w:t xml:space="preserve"> &amp; Wei, S. H. (1996). Analysis of fluoride ion concentrations and in vitro fluoride uptake from different commercial dentifrices. </w:t>
      </w:r>
      <w:r w:rsidRPr="00B72F84">
        <w:rPr>
          <w:rFonts w:ascii="Verdana" w:hAnsi="Verdana"/>
          <w:i/>
          <w:iCs/>
          <w:sz w:val="22"/>
          <w:szCs w:val="22"/>
        </w:rPr>
        <w:t>International Dental Journal</w:t>
      </w:r>
      <w:r w:rsidRPr="00B72F84">
        <w:rPr>
          <w:rFonts w:ascii="Verdana" w:hAnsi="Verdana"/>
          <w:sz w:val="22"/>
          <w:szCs w:val="22"/>
        </w:rPr>
        <w:t xml:space="preserve">, </w:t>
      </w:r>
      <w:r w:rsidRPr="00B72F84">
        <w:rPr>
          <w:rFonts w:ascii="Verdana" w:hAnsi="Verdana"/>
          <w:i/>
          <w:iCs/>
          <w:sz w:val="22"/>
          <w:szCs w:val="22"/>
        </w:rPr>
        <w:t>46</w:t>
      </w:r>
      <w:r>
        <w:rPr>
          <w:rFonts w:ascii="Verdana" w:hAnsi="Verdana"/>
          <w:sz w:val="22"/>
          <w:szCs w:val="22"/>
        </w:rPr>
        <w:t xml:space="preserve">(4), 357–61. </w:t>
      </w:r>
      <w:r w:rsidRPr="00B72F84">
        <w:rPr>
          <w:rFonts w:ascii="Verdana" w:hAnsi="Verdana"/>
          <w:sz w:val="22"/>
          <w:szCs w:val="22"/>
        </w:rPr>
        <w:lastRenderedPageBreak/>
        <w:t>https://www.researchgate.net/publication/14071614_Analysis_of_fluoride_ion_concentrations_an_in_vitro_fluoride_uptake_from_different_commercial_dentifrices</w:t>
      </w:r>
    </w:p>
    <w:p w:rsidR="00D638B2" w:rsidRPr="004527E2" w:rsidRDefault="00D638B2" w:rsidP="00BA7C4F">
      <w:pPr>
        <w:pStyle w:val="verbody"/>
        <w:spacing w:line="480" w:lineRule="auto"/>
        <w:ind w:left="284" w:hanging="284"/>
        <w:rPr>
          <w:rFonts w:ascii="Times New Roman" w:hAnsi="Times New Roman"/>
          <w:sz w:val="24"/>
          <w:szCs w:val="24"/>
        </w:rPr>
      </w:pPr>
      <w:r>
        <w:t xml:space="preserve">Jain, I., Jain, P., Bisht, D., Sharma, A., Srivastava, B. &amp; Gupta, N. (2015). Use of traditional Indian plants in the inhibition of caries-causing bacteria--Streptococcus mutans. </w:t>
      </w:r>
      <w:r>
        <w:rPr>
          <w:i/>
          <w:iCs/>
        </w:rPr>
        <w:t>Brazilian Dental Journal</w:t>
      </w:r>
      <w:r>
        <w:t xml:space="preserve">, </w:t>
      </w:r>
      <w:r>
        <w:rPr>
          <w:i/>
          <w:iCs/>
        </w:rPr>
        <w:t>26</w:t>
      </w:r>
      <w:r>
        <w:t>(2), 110–5. http://doi.org/10.1590/0103-6440201300102</w:t>
      </w:r>
    </w:p>
    <w:p w:rsidR="00C6158E" w:rsidRPr="0025779A" w:rsidRDefault="00C6158E" w:rsidP="00BA7C4F">
      <w:pPr>
        <w:pStyle w:val="NormalWeb"/>
        <w:spacing w:before="0" w:beforeAutospacing="0" w:after="200" w:afterAutospacing="0" w:line="480" w:lineRule="auto"/>
        <w:ind w:left="284" w:hanging="284"/>
        <w:rPr>
          <w:rFonts w:ascii="Verdana" w:hAnsi="Verdana"/>
          <w:sz w:val="22"/>
          <w:lang w:val="en-GB"/>
        </w:rPr>
      </w:pPr>
      <w:r w:rsidRPr="0025779A">
        <w:rPr>
          <w:rFonts w:ascii="Verdana" w:hAnsi="Verdana"/>
          <w:sz w:val="22"/>
          <w:lang w:val="en-GB"/>
        </w:rPr>
        <w:t xml:space="preserve">Kamal, F. G., &amp; Bernard, R. A. (2015). Influence of nail biting and finger sucking habits on the oral carriage of Enterobacteriaceae. </w:t>
      </w:r>
      <w:r w:rsidRPr="0025779A">
        <w:rPr>
          <w:rFonts w:ascii="Verdana" w:hAnsi="Verdana"/>
          <w:i/>
          <w:iCs/>
          <w:sz w:val="22"/>
          <w:lang w:val="en-GB"/>
        </w:rPr>
        <w:t>Contemporary Clinical Dentistry</w:t>
      </w:r>
      <w:r w:rsidRPr="0025779A">
        <w:rPr>
          <w:rFonts w:ascii="Verdana" w:hAnsi="Verdana"/>
          <w:sz w:val="22"/>
          <w:lang w:val="en-GB"/>
        </w:rPr>
        <w:t xml:space="preserve">, </w:t>
      </w:r>
      <w:r w:rsidRPr="0025779A">
        <w:rPr>
          <w:rFonts w:ascii="Verdana" w:hAnsi="Verdana"/>
          <w:i/>
          <w:iCs/>
          <w:sz w:val="22"/>
          <w:lang w:val="en-GB"/>
        </w:rPr>
        <w:t>6</w:t>
      </w:r>
      <w:r w:rsidRPr="0025779A">
        <w:rPr>
          <w:rFonts w:ascii="Verdana" w:hAnsi="Verdana"/>
          <w:sz w:val="22"/>
          <w:lang w:val="en-GB"/>
        </w:rPr>
        <w:t>(2), 211–4. http://doi.org/10.4103/0976-237X.156048</w:t>
      </w:r>
    </w:p>
    <w:p w:rsidR="00D638B2" w:rsidRPr="00B72F84" w:rsidRDefault="00C6158E" w:rsidP="00BA7C4F">
      <w:pPr>
        <w:pStyle w:val="NormalWeb"/>
        <w:spacing w:before="0" w:beforeAutospacing="0" w:after="200" w:afterAutospacing="0" w:line="480" w:lineRule="auto"/>
        <w:ind w:left="284" w:hanging="284"/>
        <w:rPr>
          <w:rFonts w:ascii="Verdana" w:hAnsi="Verdana"/>
          <w:sz w:val="22"/>
          <w:szCs w:val="22"/>
        </w:rPr>
      </w:pPr>
      <w:r w:rsidRPr="00C6158E">
        <w:rPr>
          <w:rFonts w:ascii="Verdana" w:hAnsi="Verdana"/>
          <w:sz w:val="22"/>
          <w:szCs w:val="22"/>
        </w:rPr>
        <w:t xml:space="preserve"> </w:t>
      </w:r>
      <w:r w:rsidR="00D638B2" w:rsidRPr="00B72F84">
        <w:rPr>
          <w:rFonts w:ascii="Verdana" w:hAnsi="Verdana"/>
          <w:sz w:val="22"/>
          <w:szCs w:val="22"/>
        </w:rPr>
        <w:t>Kolenbrander, P. E., Palmer, R. J., Rickard, A. H., Jak</w:t>
      </w:r>
      <w:r w:rsidR="00D638B2">
        <w:rPr>
          <w:rFonts w:ascii="Verdana" w:hAnsi="Verdana"/>
          <w:sz w:val="22"/>
          <w:szCs w:val="22"/>
        </w:rPr>
        <w:t>ubovics, N. S., Chalmers, N. I.</w:t>
      </w:r>
      <w:r w:rsidR="00D638B2" w:rsidRPr="00B72F84">
        <w:rPr>
          <w:rFonts w:ascii="Verdana" w:hAnsi="Verdana"/>
          <w:sz w:val="22"/>
          <w:szCs w:val="22"/>
        </w:rPr>
        <w:t xml:space="preserve"> &amp; Diaz, P. I. (2006). Bacterial interactions and successions during plaque development. </w:t>
      </w:r>
      <w:r w:rsidR="00D638B2" w:rsidRPr="00B72F84">
        <w:rPr>
          <w:rFonts w:ascii="Verdana" w:hAnsi="Verdana"/>
          <w:i/>
          <w:iCs/>
          <w:sz w:val="22"/>
          <w:szCs w:val="22"/>
        </w:rPr>
        <w:t>Periodontology 2000</w:t>
      </w:r>
      <w:r w:rsidR="00D638B2" w:rsidRPr="00B72F84">
        <w:rPr>
          <w:rFonts w:ascii="Verdana" w:hAnsi="Verdana"/>
          <w:sz w:val="22"/>
          <w:szCs w:val="22"/>
        </w:rPr>
        <w:t xml:space="preserve">, </w:t>
      </w:r>
      <w:r w:rsidR="00D638B2" w:rsidRPr="00B72F84">
        <w:rPr>
          <w:rFonts w:ascii="Verdana" w:hAnsi="Verdana"/>
          <w:i/>
          <w:iCs/>
          <w:sz w:val="22"/>
          <w:szCs w:val="22"/>
        </w:rPr>
        <w:t>42</w:t>
      </w:r>
      <w:r w:rsidR="00D638B2" w:rsidRPr="00B72F84">
        <w:rPr>
          <w:rFonts w:ascii="Verdana" w:hAnsi="Verdana"/>
          <w:sz w:val="22"/>
          <w:szCs w:val="22"/>
        </w:rPr>
        <w:t>(1), 47–79. doi:10.1111/j.1600-0757.2006.00187.x</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t xml:space="preserve">Lagerweij, M. </w:t>
      </w:r>
      <w:r>
        <w:rPr>
          <w:rFonts w:ascii="Verdana" w:hAnsi="Verdana"/>
          <w:sz w:val="22"/>
          <w:szCs w:val="22"/>
        </w:rPr>
        <w:t>D., Damen, J. J.</w:t>
      </w:r>
      <w:r w:rsidRPr="00B72F84">
        <w:rPr>
          <w:rFonts w:ascii="Verdana" w:hAnsi="Verdana"/>
          <w:sz w:val="22"/>
          <w:szCs w:val="22"/>
        </w:rPr>
        <w:t xml:space="preserve"> &amp; ten Cate, J. M. (1996). The effect of</w:t>
      </w:r>
      <w:r>
        <w:rPr>
          <w:rFonts w:ascii="Verdana" w:hAnsi="Verdana"/>
          <w:sz w:val="22"/>
          <w:szCs w:val="22"/>
        </w:rPr>
        <w:t xml:space="preserve"> a</w:t>
      </w:r>
      <w:r w:rsidRPr="00B72F84">
        <w:rPr>
          <w:rFonts w:ascii="Verdana" w:hAnsi="Verdana"/>
          <w:sz w:val="22"/>
          <w:szCs w:val="22"/>
        </w:rPr>
        <w:t xml:space="preserve"> fluoridated toothpaste on dentinal lesions in plaque-filled grooves: an intra-oral crossover study. </w:t>
      </w:r>
      <w:r w:rsidRPr="00B72F84">
        <w:rPr>
          <w:rFonts w:ascii="Verdana" w:hAnsi="Verdana"/>
          <w:i/>
          <w:iCs/>
          <w:sz w:val="22"/>
          <w:szCs w:val="22"/>
        </w:rPr>
        <w:t>Journal of Dental Research</w:t>
      </w:r>
      <w:r w:rsidRPr="00B72F84">
        <w:rPr>
          <w:rFonts w:ascii="Verdana" w:hAnsi="Verdana"/>
          <w:sz w:val="22"/>
          <w:szCs w:val="22"/>
        </w:rPr>
        <w:t xml:space="preserve">, </w:t>
      </w:r>
      <w:r w:rsidRPr="00B72F84">
        <w:rPr>
          <w:rFonts w:ascii="Verdana" w:hAnsi="Verdana"/>
          <w:i/>
          <w:iCs/>
          <w:sz w:val="22"/>
          <w:szCs w:val="22"/>
        </w:rPr>
        <w:t>75</w:t>
      </w:r>
      <w:r>
        <w:rPr>
          <w:rFonts w:ascii="Verdana" w:hAnsi="Verdana"/>
          <w:sz w:val="22"/>
          <w:szCs w:val="22"/>
        </w:rPr>
        <w:t>(9), 1687–91.</w:t>
      </w:r>
      <w:r w:rsidRPr="00B72F84">
        <w:rPr>
          <w:rFonts w:ascii="Verdana" w:hAnsi="Verdana"/>
          <w:sz w:val="22"/>
          <w:szCs w:val="22"/>
        </w:rPr>
        <w:t xml:space="preserve"> </w:t>
      </w:r>
      <w:hyperlink r:id="rId16" w:history="1">
        <w:r w:rsidRPr="00B72F84">
          <w:rPr>
            <w:rStyle w:val="Hyperlink"/>
            <w:rFonts w:ascii="Verdana" w:hAnsi="Verdana"/>
            <w:color w:val="auto"/>
            <w:sz w:val="22"/>
            <w:szCs w:val="22"/>
            <w:u w:val="none"/>
          </w:rPr>
          <w:t>http://www.ncbi.nlm.nih.gov/pubmed/8952622</w:t>
        </w:r>
      </w:hyperlink>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Pr>
          <w:rFonts w:ascii="Verdana" w:hAnsi="Verdana"/>
          <w:sz w:val="22"/>
          <w:szCs w:val="22"/>
        </w:rPr>
        <w:t>Lee, S. S., Zhang, W.</w:t>
      </w:r>
      <w:r w:rsidRPr="00B72F84">
        <w:rPr>
          <w:rFonts w:ascii="Verdana" w:hAnsi="Verdana"/>
          <w:sz w:val="22"/>
          <w:szCs w:val="22"/>
        </w:rPr>
        <w:t xml:space="preserve"> &amp; Li, Y. (2004). The antimicrobial potential of 14 natural herbal dentifrices: results of an in vitro diffusion method study. </w:t>
      </w:r>
      <w:r w:rsidRPr="00B72F84">
        <w:rPr>
          <w:rFonts w:ascii="Verdana" w:hAnsi="Verdana"/>
          <w:i/>
          <w:iCs/>
          <w:sz w:val="22"/>
          <w:szCs w:val="22"/>
        </w:rPr>
        <w:t>Journal of the American Dental Association (1939)</w:t>
      </w:r>
      <w:r w:rsidRPr="00B72F84">
        <w:rPr>
          <w:rFonts w:ascii="Verdana" w:hAnsi="Verdana"/>
          <w:sz w:val="22"/>
          <w:szCs w:val="22"/>
        </w:rPr>
        <w:t xml:space="preserve">, </w:t>
      </w:r>
      <w:r w:rsidRPr="00B72F84">
        <w:rPr>
          <w:rFonts w:ascii="Verdana" w:hAnsi="Verdana"/>
          <w:i/>
          <w:iCs/>
          <w:sz w:val="22"/>
          <w:szCs w:val="22"/>
        </w:rPr>
        <w:t>135</w:t>
      </w:r>
      <w:r>
        <w:rPr>
          <w:rFonts w:ascii="Verdana" w:hAnsi="Verdana"/>
          <w:sz w:val="22"/>
          <w:szCs w:val="22"/>
        </w:rPr>
        <w:t xml:space="preserve">(8), 1133–41. </w:t>
      </w:r>
      <w:r w:rsidRPr="00B72F84">
        <w:rPr>
          <w:rFonts w:ascii="Verdana" w:hAnsi="Verdana"/>
          <w:sz w:val="22"/>
          <w:szCs w:val="22"/>
        </w:rPr>
        <w:t>http://www.ncbi.nlm.nih.gov/pubmed/15387052</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lastRenderedPageBreak/>
        <w:t xml:space="preserve">Li, Y.-H., Tang, N., Aspiras, M. B., Lau, P. </w:t>
      </w:r>
      <w:r>
        <w:rPr>
          <w:rFonts w:ascii="Verdana" w:hAnsi="Verdana"/>
          <w:sz w:val="22"/>
          <w:szCs w:val="22"/>
        </w:rPr>
        <w:t>C. Y., Lee, J. H., Ellen, R. P.</w:t>
      </w:r>
      <w:r w:rsidRPr="00B72F84">
        <w:rPr>
          <w:rFonts w:ascii="Verdana" w:hAnsi="Verdana"/>
          <w:sz w:val="22"/>
          <w:szCs w:val="22"/>
        </w:rPr>
        <w:t xml:space="preserve"> &amp; Cvitkovitch, D. G. (2002). A quorum-sensing signaling system essential for genetic competence in Streptococcus mutans is involved in biofilm formation. </w:t>
      </w:r>
      <w:r w:rsidRPr="00B72F84">
        <w:rPr>
          <w:rFonts w:ascii="Verdana" w:hAnsi="Verdana"/>
          <w:i/>
          <w:iCs/>
          <w:sz w:val="22"/>
          <w:szCs w:val="22"/>
        </w:rPr>
        <w:t>Journal of Bacteriology</w:t>
      </w:r>
      <w:r w:rsidRPr="00B72F84">
        <w:rPr>
          <w:rFonts w:ascii="Verdana" w:hAnsi="Verdana"/>
          <w:sz w:val="22"/>
          <w:szCs w:val="22"/>
        </w:rPr>
        <w:t xml:space="preserve">, </w:t>
      </w:r>
      <w:r w:rsidRPr="00B72F84">
        <w:rPr>
          <w:rFonts w:ascii="Verdana" w:hAnsi="Verdana"/>
          <w:i/>
          <w:iCs/>
          <w:sz w:val="22"/>
          <w:szCs w:val="22"/>
        </w:rPr>
        <w:t>184</w:t>
      </w:r>
      <w:r w:rsidRPr="00B72F84">
        <w:rPr>
          <w:rFonts w:ascii="Verdana" w:hAnsi="Verdana"/>
          <w:sz w:val="22"/>
          <w:szCs w:val="22"/>
        </w:rPr>
        <w:t xml:space="preserve">(10), 2699–708. </w:t>
      </w:r>
      <w:hyperlink r:id="rId17" w:history="1">
        <w:r w:rsidRPr="00B72F84">
          <w:rPr>
            <w:rStyle w:val="Hyperlink"/>
            <w:rFonts w:ascii="Verdana" w:hAnsi="Verdana"/>
            <w:color w:val="auto"/>
            <w:sz w:val="22"/>
            <w:szCs w:val="22"/>
            <w:u w:val="none"/>
          </w:rPr>
          <w:t>http://www.pubmedcentral.nih.gov/articlerender.fcgi?artid=135014&amp;tool=pmcentrez&amp;rendertype=abstract</w:t>
        </w:r>
      </w:hyperlink>
    </w:p>
    <w:p w:rsidR="00C80A87" w:rsidRPr="0025779A" w:rsidRDefault="00C80A87" w:rsidP="00BA7C4F">
      <w:pPr>
        <w:pStyle w:val="NormalWeb"/>
        <w:spacing w:before="0" w:beforeAutospacing="0" w:after="200" w:afterAutospacing="0" w:line="480" w:lineRule="auto"/>
        <w:ind w:left="284" w:hanging="284"/>
        <w:rPr>
          <w:rFonts w:ascii="Verdana" w:hAnsi="Verdana"/>
          <w:sz w:val="22"/>
          <w:lang w:val="en-GB"/>
        </w:rPr>
      </w:pPr>
      <w:r w:rsidRPr="0025779A">
        <w:rPr>
          <w:rFonts w:ascii="Verdana" w:hAnsi="Verdana"/>
          <w:sz w:val="22"/>
          <w:lang w:val="en-GB"/>
        </w:rPr>
        <w:t xml:space="preserve">Lockhart, P. B., Brennan, M. T., Thornhill, M., Michalowicz, B. S., Noll, J., Bahrani-Mougeot, F. K., &amp; Sasser, H. C. (2009). Poor oral hygiene as a risk factor for infective endocarditis-related bacteremia. </w:t>
      </w:r>
      <w:r w:rsidRPr="0025779A">
        <w:rPr>
          <w:rFonts w:ascii="Verdana" w:hAnsi="Verdana"/>
          <w:i/>
          <w:iCs/>
          <w:sz w:val="22"/>
          <w:lang w:val="en-GB"/>
        </w:rPr>
        <w:t>Journal of the American Dental Association (1939)</w:t>
      </w:r>
      <w:r w:rsidRPr="0025779A">
        <w:rPr>
          <w:rFonts w:ascii="Verdana" w:hAnsi="Verdana"/>
          <w:sz w:val="22"/>
          <w:lang w:val="en-GB"/>
        </w:rPr>
        <w:t xml:space="preserve">, </w:t>
      </w:r>
      <w:r w:rsidRPr="0025779A">
        <w:rPr>
          <w:rFonts w:ascii="Verdana" w:hAnsi="Verdana"/>
          <w:i/>
          <w:iCs/>
          <w:sz w:val="22"/>
          <w:lang w:val="en-GB"/>
        </w:rPr>
        <w:t>140</w:t>
      </w:r>
      <w:r w:rsidR="0048790E">
        <w:rPr>
          <w:rFonts w:ascii="Verdana" w:hAnsi="Verdana"/>
          <w:sz w:val="22"/>
          <w:lang w:val="en-GB"/>
        </w:rPr>
        <w:t>(10), 1238–44.</w:t>
      </w:r>
      <w:r w:rsidRPr="0025779A">
        <w:rPr>
          <w:rFonts w:ascii="Verdana" w:hAnsi="Verdana"/>
          <w:sz w:val="22"/>
          <w:lang w:val="en-GB"/>
        </w:rPr>
        <w:t xml:space="preserve"> http://www.pubmedcentral.nih.gov/articlerender.fcgi?artid=2770162&amp;tool=pmcentrez&amp;rendertype=abstract</w:t>
      </w:r>
    </w:p>
    <w:p w:rsidR="00D638B2" w:rsidRPr="00D30B6B" w:rsidRDefault="00C80A87" w:rsidP="00BA7C4F">
      <w:pPr>
        <w:pStyle w:val="NormalWeb"/>
        <w:spacing w:before="0" w:beforeAutospacing="0" w:after="200" w:afterAutospacing="0" w:line="480" w:lineRule="auto"/>
        <w:ind w:left="284" w:hanging="284"/>
        <w:rPr>
          <w:rFonts w:ascii="Verdana" w:hAnsi="Verdana"/>
          <w:sz w:val="22"/>
          <w:szCs w:val="22"/>
        </w:rPr>
      </w:pPr>
      <w:r w:rsidRPr="00C80A87">
        <w:rPr>
          <w:rFonts w:ascii="Verdana" w:hAnsi="Verdana"/>
          <w:sz w:val="22"/>
          <w:szCs w:val="22"/>
        </w:rPr>
        <w:t xml:space="preserve"> </w:t>
      </w:r>
      <w:r w:rsidR="00D638B2">
        <w:rPr>
          <w:rFonts w:ascii="Verdana" w:hAnsi="Verdana"/>
          <w:sz w:val="22"/>
          <w:szCs w:val="22"/>
        </w:rPr>
        <w:t>Maripandi, A., Kumar, T. A.</w:t>
      </w:r>
      <w:r w:rsidR="00D638B2" w:rsidRPr="00B72F84">
        <w:rPr>
          <w:rFonts w:ascii="Verdana" w:hAnsi="Verdana"/>
          <w:sz w:val="22"/>
          <w:szCs w:val="22"/>
        </w:rPr>
        <w:t xml:space="preserve"> &amp; Al-Salamah, A. A. (2011). Prevalence of dental </w:t>
      </w:r>
      <w:r w:rsidR="00D638B2" w:rsidRPr="00D30B6B">
        <w:rPr>
          <w:rFonts w:ascii="Verdana" w:hAnsi="Verdana"/>
          <w:sz w:val="22"/>
          <w:szCs w:val="22"/>
        </w:rPr>
        <w:t xml:space="preserve">caries bacterial pathogens and evaluation of inhibitory concentration effect on different tooth pastes against Streptococcus spp. </w:t>
      </w:r>
      <w:r w:rsidR="00D638B2" w:rsidRPr="00D30B6B">
        <w:rPr>
          <w:rFonts w:ascii="Verdana" w:hAnsi="Verdana"/>
          <w:i/>
          <w:iCs/>
          <w:sz w:val="22"/>
          <w:szCs w:val="22"/>
        </w:rPr>
        <w:t>African Journal of Microbiology Research</w:t>
      </w:r>
      <w:r w:rsidR="00D638B2" w:rsidRPr="00D30B6B">
        <w:rPr>
          <w:rFonts w:ascii="Verdana" w:hAnsi="Verdana"/>
          <w:sz w:val="22"/>
          <w:szCs w:val="22"/>
        </w:rPr>
        <w:t xml:space="preserve">, </w:t>
      </w:r>
      <w:r w:rsidR="00D638B2" w:rsidRPr="00D30B6B">
        <w:rPr>
          <w:rFonts w:ascii="Verdana" w:hAnsi="Verdana"/>
          <w:i/>
          <w:iCs/>
          <w:sz w:val="22"/>
          <w:szCs w:val="22"/>
        </w:rPr>
        <w:t>5</w:t>
      </w:r>
      <w:r w:rsidR="00D638B2" w:rsidRPr="00D30B6B">
        <w:rPr>
          <w:rFonts w:ascii="Verdana" w:hAnsi="Verdana"/>
          <w:sz w:val="22"/>
          <w:szCs w:val="22"/>
        </w:rPr>
        <w:t>(14), 1778–1783. doi:10.5897/AJMR11.040</w:t>
      </w:r>
    </w:p>
    <w:p w:rsidR="00D638B2" w:rsidRPr="00D30B6B" w:rsidRDefault="00D638B2" w:rsidP="00BA7C4F">
      <w:pPr>
        <w:pStyle w:val="NormalWeb"/>
        <w:spacing w:before="0" w:beforeAutospacing="0" w:after="200" w:afterAutospacing="0" w:line="480" w:lineRule="auto"/>
        <w:ind w:left="284" w:hanging="284"/>
        <w:rPr>
          <w:rFonts w:ascii="Verdana" w:eastAsiaTheme="minorEastAsia" w:hAnsi="Verdana" w:cstheme="minorBidi"/>
          <w:sz w:val="22"/>
          <w:szCs w:val="22"/>
        </w:rPr>
      </w:pPr>
      <w:r>
        <w:rPr>
          <w:rFonts w:ascii="Verdana" w:eastAsiaTheme="minorEastAsia" w:hAnsi="Verdana" w:cstheme="minorBidi"/>
          <w:sz w:val="22"/>
          <w:szCs w:val="22"/>
        </w:rPr>
        <w:t>McCracken, A.</w:t>
      </w:r>
      <w:r w:rsidRPr="00D30B6B">
        <w:rPr>
          <w:rFonts w:ascii="Verdana" w:eastAsiaTheme="minorEastAsia" w:hAnsi="Verdana" w:cstheme="minorBidi"/>
          <w:sz w:val="22"/>
          <w:szCs w:val="22"/>
        </w:rPr>
        <w:t xml:space="preserve"> W</w:t>
      </w:r>
      <w:r>
        <w:rPr>
          <w:rFonts w:ascii="Verdana" w:eastAsiaTheme="minorEastAsia" w:hAnsi="Verdana" w:cstheme="minorBidi"/>
          <w:sz w:val="22"/>
          <w:szCs w:val="22"/>
        </w:rPr>
        <w:t>.</w:t>
      </w:r>
      <w:r w:rsidRPr="00D30B6B">
        <w:rPr>
          <w:rFonts w:ascii="Verdana" w:eastAsiaTheme="minorEastAsia" w:hAnsi="Verdana" w:cstheme="minorBidi"/>
          <w:sz w:val="22"/>
          <w:szCs w:val="22"/>
        </w:rPr>
        <w:t xml:space="preserve"> &amp; Cawson, R. A</w:t>
      </w:r>
      <w:r>
        <w:rPr>
          <w:rFonts w:ascii="Verdana" w:eastAsiaTheme="minorEastAsia" w:hAnsi="Verdana" w:cstheme="minorBidi"/>
          <w:sz w:val="22"/>
          <w:szCs w:val="22"/>
        </w:rPr>
        <w:t>.</w:t>
      </w:r>
      <w:r w:rsidRPr="00D30B6B">
        <w:rPr>
          <w:rFonts w:ascii="Verdana" w:eastAsiaTheme="minorEastAsia" w:hAnsi="Verdana" w:cstheme="minorBidi"/>
          <w:sz w:val="22"/>
          <w:szCs w:val="22"/>
        </w:rPr>
        <w:t xml:space="preserve"> (1983).</w:t>
      </w:r>
      <w:r>
        <w:rPr>
          <w:rFonts w:ascii="Verdana" w:eastAsiaTheme="minorEastAsia" w:hAnsi="Verdana" w:cstheme="minorBidi"/>
          <w:sz w:val="22"/>
          <w:szCs w:val="22"/>
        </w:rPr>
        <w:t xml:space="preserve"> </w:t>
      </w:r>
      <w:r w:rsidRPr="00D30B6B">
        <w:rPr>
          <w:rFonts w:ascii="Verdana" w:eastAsiaTheme="minorEastAsia" w:hAnsi="Verdana" w:cstheme="minorBidi"/>
          <w:i/>
          <w:iCs/>
          <w:sz w:val="22"/>
          <w:szCs w:val="22"/>
        </w:rPr>
        <w:t>Clinical and oral microbiology</w:t>
      </w:r>
      <w:r>
        <w:rPr>
          <w:rFonts w:ascii="Verdana" w:eastAsiaTheme="minorEastAsia" w:hAnsi="Verdana" w:cstheme="minorBidi"/>
          <w:sz w:val="22"/>
          <w:szCs w:val="22"/>
        </w:rPr>
        <w:t>,</w:t>
      </w:r>
      <w:r w:rsidRPr="005C217C">
        <w:rPr>
          <w:rFonts w:ascii="Verdana" w:eastAsiaTheme="minorEastAsia" w:hAnsi="Verdana" w:cstheme="minorBidi"/>
          <w:sz w:val="22"/>
          <w:szCs w:val="22"/>
        </w:rPr>
        <w:t xml:space="preserve"> </w:t>
      </w:r>
      <w:r>
        <w:rPr>
          <w:rFonts w:ascii="Verdana" w:eastAsiaTheme="minorEastAsia" w:hAnsi="Verdana" w:cstheme="minorBidi"/>
          <w:sz w:val="22"/>
          <w:szCs w:val="22"/>
        </w:rPr>
        <w:t>454</w:t>
      </w:r>
      <w:r w:rsidRPr="005C217C">
        <w:rPr>
          <w:rFonts w:ascii="Verdana" w:eastAsiaTheme="minorEastAsia" w:hAnsi="Verdana" w:cstheme="minorBidi"/>
          <w:sz w:val="22"/>
          <w:szCs w:val="22"/>
        </w:rPr>
        <w:t>–</w:t>
      </w:r>
      <w:r>
        <w:rPr>
          <w:rFonts w:ascii="Verdana" w:eastAsiaTheme="minorEastAsia" w:hAnsi="Verdana" w:cstheme="minorBidi"/>
          <w:sz w:val="22"/>
          <w:szCs w:val="22"/>
        </w:rPr>
        <w:t>487</w:t>
      </w:r>
      <w:r w:rsidRPr="005C217C">
        <w:rPr>
          <w:rFonts w:ascii="Verdana" w:eastAsiaTheme="minorEastAsia" w:hAnsi="Verdana" w:cstheme="minorBidi"/>
          <w:sz w:val="22"/>
          <w:szCs w:val="22"/>
        </w:rPr>
        <w:t>.</w:t>
      </w:r>
    </w:p>
    <w:p w:rsidR="00D638B2" w:rsidRPr="00D04273" w:rsidRDefault="00D638B2" w:rsidP="00BA7C4F">
      <w:pPr>
        <w:pStyle w:val="verbody"/>
        <w:spacing w:line="480" w:lineRule="auto"/>
        <w:ind w:left="284" w:hanging="284"/>
        <w:rPr>
          <w:shd w:val="clear" w:color="auto" w:fill="FFFFFF"/>
        </w:rPr>
      </w:pPr>
      <w:r w:rsidRPr="00D04273">
        <w:rPr>
          <w:shd w:val="clear" w:color="auto" w:fill="FFFFFF"/>
        </w:rPr>
        <w:t xml:space="preserve">Mirpour, M., </w:t>
      </w:r>
      <w:r>
        <w:rPr>
          <w:shd w:val="clear" w:color="auto" w:fill="FFFFFF"/>
        </w:rPr>
        <w:t>Siahmazgi, Z. G. &amp;</w:t>
      </w:r>
      <w:r w:rsidRPr="00D04273">
        <w:rPr>
          <w:shd w:val="clear" w:color="auto" w:fill="FFFFFF"/>
        </w:rPr>
        <w:t xml:space="preserve"> Kiasaraie, M.</w:t>
      </w:r>
      <w:r>
        <w:rPr>
          <w:shd w:val="clear" w:color="auto" w:fill="FFFFFF"/>
        </w:rPr>
        <w:t xml:space="preserve"> S.</w:t>
      </w:r>
      <w:r w:rsidRPr="00D04273">
        <w:rPr>
          <w:shd w:val="clear" w:color="auto" w:fill="FFFFFF"/>
        </w:rPr>
        <w:t xml:space="preserve"> (2015). Antibacterial activity of clove, gall nut methanolic and ethanolic extracts on Streptococcus mutans PTCC 1683 and Streptococcus salivarius PTCC 1448. </w:t>
      </w:r>
      <w:r w:rsidRPr="00D04273">
        <w:rPr>
          <w:i/>
          <w:iCs/>
          <w:shd w:val="clear" w:color="auto" w:fill="FFFFFF"/>
        </w:rPr>
        <w:t>Journal of Oral Biology and Craniofacial Research</w:t>
      </w:r>
      <w:r w:rsidRPr="00D04273">
        <w:rPr>
          <w:shd w:val="clear" w:color="auto" w:fill="FFFFFF"/>
        </w:rPr>
        <w:t xml:space="preserve">, </w:t>
      </w:r>
      <w:r w:rsidRPr="00D04273">
        <w:rPr>
          <w:i/>
          <w:iCs/>
          <w:shd w:val="clear" w:color="auto" w:fill="FFFFFF"/>
        </w:rPr>
        <w:t>5</w:t>
      </w:r>
      <w:r w:rsidR="0048790E">
        <w:rPr>
          <w:shd w:val="clear" w:color="auto" w:fill="FFFFFF"/>
        </w:rPr>
        <w:t xml:space="preserve">(1), 7–10. </w:t>
      </w:r>
      <w:r w:rsidRPr="00D04273">
        <w:rPr>
          <w:shd w:val="clear" w:color="auto" w:fill="FFFFFF"/>
        </w:rPr>
        <w:t>http://doi.org/10.1016/j.jobcr.2015.02.002</w:t>
      </w:r>
    </w:p>
    <w:p w:rsidR="008D2735" w:rsidRPr="008D2735" w:rsidRDefault="008D2735" w:rsidP="00BA7C4F">
      <w:pPr>
        <w:pStyle w:val="verbody"/>
        <w:spacing w:line="480" w:lineRule="auto"/>
        <w:ind w:left="284" w:hanging="284"/>
        <w:rPr>
          <w:rFonts w:eastAsia="Times New Roman"/>
        </w:rPr>
      </w:pPr>
      <w:r w:rsidRPr="008D2735">
        <w:rPr>
          <w:rFonts w:eastAsia="Times New Roman"/>
        </w:rPr>
        <w:lastRenderedPageBreak/>
        <w:t xml:space="preserve">Monk, A. B., Boundy, S., Chu, V. H., Bettinger, J. C., Robles, J. R., Fowler, V. G., &amp; Archer, G. L. (2008). Analysis of the genotype and virulence of Staphylococcus epidermidis isolates from patients with infective endocarditis. </w:t>
      </w:r>
      <w:r w:rsidRPr="008D2735">
        <w:rPr>
          <w:rFonts w:eastAsia="Times New Roman"/>
          <w:i/>
          <w:iCs/>
        </w:rPr>
        <w:t>Infection and Immunity</w:t>
      </w:r>
      <w:r w:rsidRPr="008D2735">
        <w:rPr>
          <w:rFonts w:eastAsia="Times New Roman"/>
        </w:rPr>
        <w:t xml:space="preserve">, </w:t>
      </w:r>
      <w:r w:rsidRPr="008D2735">
        <w:rPr>
          <w:rFonts w:eastAsia="Times New Roman"/>
          <w:i/>
          <w:iCs/>
        </w:rPr>
        <w:t>76</w:t>
      </w:r>
      <w:r w:rsidRPr="008D2735">
        <w:rPr>
          <w:rFonts w:eastAsia="Times New Roman"/>
        </w:rPr>
        <w:t>(11), 5127–32. http://doi.org/10.1128/IAI.00606-08</w:t>
      </w:r>
    </w:p>
    <w:p w:rsidR="002B4526" w:rsidRPr="002B4526" w:rsidRDefault="002B4526" w:rsidP="00BA7C4F">
      <w:pPr>
        <w:pStyle w:val="verbody"/>
        <w:spacing w:line="480" w:lineRule="auto"/>
        <w:ind w:left="284" w:hanging="284"/>
        <w:rPr>
          <w:rFonts w:eastAsia="Times New Roman"/>
        </w:rPr>
      </w:pPr>
      <w:r w:rsidRPr="002B4526">
        <w:rPr>
          <w:rFonts w:eastAsia="Times New Roman"/>
        </w:rPr>
        <w:t xml:space="preserve">Munro, C. L., &amp; Grap, M. J. (2004). Oral health and care in the intensive care unit: state of the science. </w:t>
      </w:r>
      <w:r w:rsidRPr="002B4526">
        <w:rPr>
          <w:rFonts w:eastAsia="Times New Roman"/>
          <w:i/>
          <w:iCs/>
        </w:rPr>
        <w:t>American Journal of Critical Care : An Official Publication, American Association of Critical-Care Nurses</w:t>
      </w:r>
      <w:r w:rsidRPr="002B4526">
        <w:rPr>
          <w:rFonts w:eastAsia="Times New Roman"/>
        </w:rPr>
        <w:t xml:space="preserve">, </w:t>
      </w:r>
      <w:r w:rsidRPr="002B4526">
        <w:rPr>
          <w:rFonts w:eastAsia="Times New Roman"/>
          <w:i/>
          <w:iCs/>
        </w:rPr>
        <w:t>13</w:t>
      </w:r>
      <w:r w:rsidRPr="002B4526">
        <w:rPr>
          <w:rFonts w:eastAsia="Times New Roman"/>
        </w:rPr>
        <w:t>(1), 25–33; discussion 34. http://www.ncbi.nlm.nih.gov/pubmed/14735645</w:t>
      </w:r>
    </w:p>
    <w:p w:rsidR="00C8217C" w:rsidRPr="00C8217C" w:rsidRDefault="00C8217C" w:rsidP="00BA7C4F">
      <w:pPr>
        <w:pStyle w:val="verbody"/>
        <w:spacing w:line="480" w:lineRule="auto"/>
        <w:ind w:left="284" w:hanging="284"/>
        <w:rPr>
          <w:rFonts w:eastAsia="Times New Roman"/>
        </w:rPr>
      </w:pPr>
      <w:r w:rsidRPr="00C8217C">
        <w:rPr>
          <w:rFonts w:eastAsia="Times New Roman"/>
        </w:rPr>
        <w:t xml:space="preserve">Murdoch, D. R., Corey, G. R., Hoen, B., Miró, J. M., Fowler, </w:t>
      </w:r>
      <w:r w:rsidR="00BE0E35">
        <w:rPr>
          <w:rFonts w:eastAsia="Times New Roman"/>
        </w:rPr>
        <w:t xml:space="preserve">V. G., Bayer, A. S., </w:t>
      </w:r>
      <w:r w:rsidR="00BE0E35" w:rsidRPr="00BE0E35">
        <w:rPr>
          <w:rFonts w:eastAsia="Times New Roman"/>
          <w:lang w:val="en-US"/>
        </w:rPr>
        <w:t>Karchmer</w:t>
      </w:r>
      <w:r w:rsidR="00BE0E35">
        <w:rPr>
          <w:rFonts w:eastAsia="Times New Roman"/>
          <w:lang w:val="en-US"/>
        </w:rPr>
        <w:t xml:space="preserve">, A. W., </w:t>
      </w:r>
      <w:r w:rsidR="00BE0E35" w:rsidRPr="00BE0E35">
        <w:rPr>
          <w:rFonts w:eastAsia="Times New Roman"/>
          <w:lang w:val="en-US"/>
        </w:rPr>
        <w:t>Olaiso</w:t>
      </w:r>
      <w:r w:rsidR="00BE0E35">
        <w:rPr>
          <w:rFonts w:eastAsia="Times New Roman"/>
          <w:lang w:val="en-US"/>
        </w:rPr>
        <w:t xml:space="preserve">n. L., </w:t>
      </w:r>
      <w:r w:rsidR="00BE0E35" w:rsidRPr="00BE0E35">
        <w:rPr>
          <w:rFonts w:eastAsia="Times New Roman"/>
          <w:lang w:val="en-US"/>
        </w:rPr>
        <w:t>Pappas</w:t>
      </w:r>
      <w:r w:rsidR="00BE0E35">
        <w:rPr>
          <w:rFonts w:eastAsia="Times New Roman"/>
          <w:lang w:val="en-US"/>
        </w:rPr>
        <w:t xml:space="preserve">, P. A., </w:t>
      </w:r>
      <w:r w:rsidR="00BE0E35" w:rsidRPr="00BE0E35">
        <w:rPr>
          <w:rFonts w:eastAsia="Times New Roman"/>
          <w:lang w:val="en-US"/>
        </w:rPr>
        <w:t>Moreillon</w:t>
      </w:r>
      <w:r w:rsidR="00BE0E35">
        <w:rPr>
          <w:rFonts w:eastAsia="Times New Roman"/>
          <w:lang w:val="en-US"/>
        </w:rPr>
        <w:t xml:space="preserve">, P., </w:t>
      </w:r>
      <w:r w:rsidR="00BE0E35" w:rsidRPr="00BE0E35">
        <w:rPr>
          <w:rFonts w:eastAsia="Times New Roman"/>
          <w:lang w:val="en-US"/>
        </w:rPr>
        <w:t>Chambers</w:t>
      </w:r>
      <w:r w:rsidR="00BE0E35">
        <w:rPr>
          <w:rFonts w:eastAsia="Times New Roman"/>
          <w:lang w:val="en-US"/>
        </w:rPr>
        <w:t xml:space="preserve">, S. T., </w:t>
      </w:r>
      <w:r w:rsidR="00BE0E35" w:rsidRPr="00BE0E35">
        <w:rPr>
          <w:rFonts w:eastAsia="Times New Roman"/>
          <w:lang w:val="en-US"/>
        </w:rPr>
        <w:t>Chu</w:t>
      </w:r>
      <w:r w:rsidR="00BE0E35">
        <w:rPr>
          <w:rFonts w:eastAsia="Times New Roman"/>
          <w:lang w:val="en-US"/>
        </w:rPr>
        <w:t xml:space="preserve">, V. H., </w:t>
      </w:r>
      <w:r w:rsidR="00BE0E35" w:rsidRPr="00BE0E35">
        <w:rPr>
          <w:rFonts w:eastAsia="Times New Roman"/>
          <w:lang w:val="en-US"/>
        </w:rPr>
        <w:t>Falcó</w:t>
      </w:r>
      <w:r w:rsidR="00BE0E35">
        <w:rPr>
          <w:rFonts w:eastAsia="Times New Roman"/>
          <w:lang w:val="en-US"/>
        </w:rPr>
        <w:t xml:space="preserve">, V., </w:t>
      </w:r>
      <w:r w:rsidR="00BE0E35" w:rsidRPr="00BE0E35">
        <w:rPr>
          <w:rFonts w:eastAsia="Times New Roman"/>
          <w:lang w:val="en-US"/>
        </w:rPr>
        <w:t>Holland</w:t>
      </w:r>
      <w:r w:rsidR="00BE0E35">
        <w:rPr>
          <w:rFonts w:eastAsia="Times New Roman"/>
          <w:lang w:val="en-US"/>
        </w:rPr>
        <w:t xml:space="preserve">, D. J., </w:t>
      </w:r>
      <w:r w:rsidR="00BE0E35" w:rsidRPr="00BE0E35">
        <w:rPr>
          <w:rFonts w:eastAsia="Times New Roman"/>
          <w:lang w:val="en-US"/>
        </w:rPr>
        <w:t>Jones</w:t>
      </w:r>
      <w:r w:rsidR="00BE0E35">
        <w:rPr>
          <w:rFonts w:eastAsia="Times New Roman"/>
          <w:lang w:val="en-US"/>
        </w:rPr>
        <w:t xml:space="preserve">, P., </w:t>
      </w:r>
      <w:r w:rsidR="00BE0E35" w:rsidRPr="00BE0E35">
        <w:rPr>
          <w:rFonts w:eastAsia="Times New Roman"/>
          <w:lang w:val="en-US"/>
        </w:rPr>
        <w:t>Klein</w:t>
      </w:r>
      <w:r w:rsidR="00BE0E35">
        <w:rPr>
          <w:rFonts w:eastAsia="Times New Roman"/>
          <w:lang w:val="en-US"/>
        </w:rPr>
        <w:t xml:space="preserve">, J. L., </w:t>
      </w:r>
      <w:r w:rsidR="00BE0E35" w:rsidRPr="00BE0E35">
        <w:rPr>
          <w:rFonts w:eastAsia="Times New Roman"/>
          <w:lang w:val="en-US"/>
        </w:rPr>
        <w:t>Raymond</w:t>
      </w:r>
      <w:r w:rsidR="00BE0E35">
        <w:rPr>
          <w:rFonts w:eastAsia="Times New Roman"/>
          <w:lang w:val="en-US"/>
        </w:rPr>
        <w:t xml:space="preserve">, N. J., </w:t>
      </w:r>
      <w:r w:rsidR="00BE0E35" w:rsidRPr="00BE0E35">
        <w:rPr>
          <w:rFonts w:eastAsia="Times New Roman"/>
          <w:lang w:val="en-US"/>
        </w:rPr>
        <w:t>Read</w:t>
      </w:r>
      <w:r w:rsidR="00BE0E35">
        <w:rPr>
          <w:rFonts w:eastAsia="Times New Roman"/>
          <w:lang w:val="en-US"/>
        </w:rPr>
        <w:t xml:space="preserve">, K. M., </w:t>
      </w:r>
      <w:r w:rsidR="00BE0E35" w:rsidRPr="00BE0E35">
        <w:rPr>
          <w:rFonts w:eastAsia="Times New Roman"/>
          <w:lang w:val="en-US"/>
        </w:rPr>
        <w:t>Tripodi</w:t>
      </w:r>
      <w:r w:rsidR="00BE0E35">
        <w:rPr>
          <w:rFonts w:eastAsia="Times New Roman"/>
          <w:lang w:val="en-US"/>
        </w:rPr>
        <w:t xml:space="preserve">, M. F., </w:t>
      </w:r>
      <w:r w:rsidR="00BE0E35" w:rsidRPr="00BE0E35">
        <w:rPr>
          <w:rFonts w:eastAsia="Times New Roman"/>
          <w:lang w:val="en-US"/>
        </w:rPr>
        <w:t>Utili</w:t>
      </w:r>
      <w:r w:rsidR="00BE0E35">
        <w:rPr>
          <w:rFonts w:eastAsia="Times New Roman"/>
          <w:lang w:val="en-US"/>
        </w:rPr>
        <w:t xml:space="preserve">, R., </w:t>
      </w:r>
      <w:r w:rsidR="00BE0E35" w:rsidRPr="00BE0E35">
        <w:rPr>
          <w:rFonts w:eastAsia="Times New Roman"/>
          <w:lang w:val="en-US"/>
        </w:rPr>
        <w:t>Wang</w:t>
      </w:r>
      <w:r w:rsidR="00BE0E35">
        <w:rPr>
          <w:rFonts w:eastAsia="Times New Roman"/>
          <w:lang w:val="en-US"/>
        </w:rPr>
        <w:t xml:space="preserve">, A., </w:t>
      </w:r>
      <w:r w:rsidR="00BE0E35" w:rsidRPr="00BE0E35">
        <w:rPr>
          <w:rFonts w:eastAsia="Times New Roman"/>
          <w:lang w:val="en-US"/>
        </w:rPr>
        <w:t>Woods</w:t>
      </w:r>
      <w:r w:rsidR="004B12BA">
        <w:rPr>
          <w:rFonts w:eastAsia="Times New Roman"/>
          <w:lang w:val="en-US"/>
        </w:rPr>
        <w:t>, C. W. &amp;</w:t>
      </w:r>
      <w:r w:rsidRPr="00C8217C">
        <w:rPr>
          <w:rFonts w:eastAsia="Times New Roman"/>
        </w:rPr>
        <w:t xml:space="preserve"> Cabell, C. H. (2009). Clinical presentation, etiology, and outcome of infective endocarditis in the 21st century: the International Collaboration on Endocarditis-Prospective Cohort Study. </w:t>
      </w:r>
      <w:r w:rsidRPr="00C8217C">
        <w:rPr>
          <w:rFonts w:eastAsia="Times New Roman"/>
          <w:i/>
          <w:iCs/>
        </w:rPr>
        <w:t>Archives of Internal Medicine</w:t>
      </w:r>
      <w:r w:rsidRPr="00C8217C">
        <w:rPr>
          <w:rFonts w:eastAsia="Times New Roman"/>
        </w:rPr>
        <w:t xml:space="preserve">, </w:t>
      </w:r>
      <w:r w:rsidRPr="00C8217C">
        <w:rPr>
          <w:rFonts w:eastAsia="Times New Roman"/>
          <w:i/>
          <w:iCs/>
        </w:rPr>
        <w:t>169</w:t>
      </w:r>
      <w:r w:rsidRPr="00C8217C">
        <w:rPr>
          <w:rFonts w:eastAsia="Times New Roman"/>
        </w:rPr>
        <w:t>(5), 463–73. http://doi.org/10.1001/archinternmed.2008.603</w:t>
      </w:r>
    </w:p>
    <w:p w:rsidR="006617AC" w:rsidRPr="006617AC" w:rsidRDefault="006617AC" w:rsidP="00BA7C4F">
      <w:pPr>
        <w:pStyle w:val="verbody"/>
        <w:spacing w:line="480" w:lineRule="auto"/>
        <w:ind w:left="284" w:hanging="284"/>
        <w:rPr>
          <w:rFonts w:eastAsia="Times New Roman"/>
        </w:rPr>
      </w:pPr>
      <w:r w:rsidRPr="006617AC">
        <w:rPr>
          <w:rFonts w:eastAsia="Times New Roman"/>
        </w:rPr>
        <w:t xml:space="preserve">National Health Service. (2015). </w:t>
      </w:r>
      <w:r w:rsidRPr="006617AC">
        <w:rPr>
          <w:rFonts w:eastAsia="Times New Roman"/>
          <w:i/>
        </w:rPr>
        <w:t>Teeth cleaning guide.</w:t>
      </w:r>
      <w:r w:rsidR="0048790E">
        <w:rPr>
          <w:rFonts w:eastAsia="Times New Roman"/>
        </w:rPr>
        <w:t xml:space="preserve"> </w:t>
      </w:r>
      <w:r w:rsidRPr="006617AC">
        <w:rPr>
          <w:rFonts w:eastAsia="Times New Roman"/>
        </w:rPr>
        <w:t>http://www.nhs.uk/Livewell/dentalhealth/Pages/Teethcleaningguide.aspx</w:t>
      </w:r>
    </w:p>
    <w:p w:rsidR="00D638B2" w:rsidRPr="00A524C0" w:rsidRDefault="006617AC" w:rsidP="00BA7C4F">
      <w:pPr>
        <w:pStyle w:val="verbody"/>
        <w:spacing w:line="480" w:lineRule="auto"/>
        <w:ind w:left="284" w:hanging="284"/>
        <w:rPr>
          <w:rFonts w:eastAsia="Times New Roman"/>
        </w:rPr>
      </w:pPr>
      <w:r w:rsidRPr="006617AC">
        <w:rPr>
          <w:rFonts w:eastAsia="Times New Roman"/>
          <w:lang w:val="en-US"/>
        </w:rPr>
        <w:t xml:space="preserve"> </w:t>
      </w:r>
      <w:r w:rsidR="00D638B2" w:rsidRPr="00A524C0">
        <w:rPr>
          <w:rFonts w:eastAsia="Times New Roman"/>
        </w:rPr>
        <w:t>Naumova, E., Kuehnl, P., Hertenstein, P., Markovic, L., Jordan, R.</w:t>
      </w:r>
      <w:r w:rsidR="00D638B2">
        <w:rPr>
          <w:rFonts w:eastAsia="Times New Roman"/>
        </w:rPr>
        <w:t>, Gaengler, P. &amp; Arnold, W.</w:t>
      </w:r>
      <w:r w:rsidR="00D638B2" w:rsidRPr="00A524C0">
        <w:rPr>
          <w:rFonts w:eastAsia="Times New Roman"/>
        </w:rPr>
        <w:t xml:space="preserve"> (2012). Fluoride bioavailability in saliva and plaque. </w:t>
      </w:r>
      <w:r w:rsidR="00D638B2" w:rsidRPr="00A524C0">
        <w:rPr>
          <w:rFonts w:eastAsia="Times New Roman"/>
          <w:i/>
          <w:iCs/>
        </w:rPr>
        <w:t>BMC Oral Health</w:t>
      </w:r>
      <w:r w:rsidR="00D638B2" w:rsidRPr="00A524C0">
        <w:rPr>
          <w:rFonts w:eastAsia="Times New Roman"/>
        </w:rPr>
        <w:t xml:space="preserve">, </w:t>
      </w:r>
      <w:r w:rsidR="00D638B2" w:rsidRPr="00A524C0">
        <w:rPr>
          <w:rFonts w:eastAsia="Times New Roman"/>
          <w:i/>
          <w:iCs/>
        </w:rPr>
        <w:t>12</w:t>
      </w:r>
      <w:r w:rsidR="00D638B2" w:rsidRPr="00A524C0">
        <w:rPr>
          <w:rFonts w:eastAsia="Times New Roman"/>
        </w:rPr>
        <w:t>(1), 3. http://doi.org/10.1186/1472-6831-12-3</w:t>
      </w:r>
    </w:p>
    <w:p w:rsidR="00D638B2" w:rsidRPr="00D30B6B" w:rsidRDefault="00D638B2" w:rsidP="00BA7C4F">
      <w:pPr>
        <w:pStyle w:val="NormalWeb"/>
        <w:spacing w:before="0" w:beforeAutospacing="0" w:after="240" w:afterAutospacing="0" w:line="480" w:lineRule="auto"/>
        <w:ind w:left="284" w:hanging="284"/>
        <w:rPr>
          <w:rFonts w:ascii="Verdana" w:hAnsi="Verdana"/>
          <w:sz w:val="22"/>
          <w:szCs w:val="22"/>
        </w:rPr>
      </w:pPr>
      <w:r w:rsidRPr="00A524C0">
        <w:rPr>
          <w:rFonts w:ascii="Verdana" w:hAnsi="Verdana"/>
          <w:sz w:val="22"/>
          <w:szCs w:val="22"/>
        </w:rPr>
        <w:lastRenderedPageBreak/>
        <w:t xml:space="preserve"> </w:t>
      </w:r>
      <w:r w:rsidRPr="00D30B6B">
        <w:rPr>
          <w:rFonts w:ascii="Verdana" w:hAnsi="Verdana"/>
          <w:sz w:val="22"/>
          <w:szCs w:val="22"/>
        </w:rPr>
        <w:t>Newbrun, E.</w:t>
      </w:r>
      <w:r w:rsidRPr="00D30B6B">
        <w:rPr>
          <w:rFonts w:ascii="Verdana" w:hAnsi="Verdana"/>
          <w:sz w:val="22"/>
          <w:szCs w:val="22"/>
          <w:rtl/>
        </w:rPr>
        <w:t xml:space="preserve"> </w:t>
      </w:r>
      <w:r w:rsidRPr="00D30B6B">
        <w:rPr>
          <w:rFonts w:ascii="Verdana" w:hAnsi="Verdana"/>
          <w:sz w:val="22"/>
          <w:szCs w:val="22"/>
        </w:rPr>
        <w:t xml:space="preserve">(1969). Sucrose, the arch criminal of dental caries. </w:t>
      </w:r>
      <w:r w:rsidRPr="00D30B6B">
        <w:rPr>
          <w:rFonts w:ascii="Verdana" w:hAnsi="Verdana"/>
          <w:i/>
          <w:iCs/>
          <w:sz w:val="22"/>
          <w:szCs w:val="22"/>
        </w:rPr>
        <w:t>ASDC Journal of Dentistry for Children</w:t>
      </w:r>
      <w:r w:rsidRPr="00D30B6B">
        <w:rPr>
          <w:rFonts w:ascii="Verdana" w:hAnsi="Verdana"/>
          <w:sz w:val="22"/>
          <w:szCs w:val="22"/>
        </w:rPr>
        <w:t xml:space="preserve">, </w:t>
      </w:r>
      <w:r w:rsidRPr="00D30B6B">
        <w:rPr>
          <w:rFonts w:ascii="Verdana" w:hAnsi="Verdana"/>
          <w:i/>
          <w:iCs/>
          <w:sz w:val="22"/>
          <w:szCs w:val="22"/>
        </w:rPr>
        <w:t>36</w:t>
      </w:r>
      <w:r>
        <w:rPr>
          <w:rFonts w:ascii="Verdana" w:hAnsi="Verdana"/>
          <w:sz w:val="22"/>
          <w:szCs w:val="22"/>
        </w:rPr>
        <w:t>(4), 239–48.</w:t>
      </w:r>
      <w:r w:rsidRPr="00D30B6B">
        <w:rPr>
          <w:rFonts w:ascii="Verdana" w:hAnsi="Verdana"/>
          <w:sz w:val="22"/>
          <w:szCs w:val="22"/>
        </w:rPr>
        <w:t xml:space="preserve"> http://www.ncbi.nlm.nih.gov/pubmed/4893597</w:t>
      </w:r>
    </w:p>
    <w:p w:rsidR="00D638B2" w:rsidRPr="00D30B6B" w:rsidRDefault="00D638B2" w:rsidP="00BA7C4F">
      <w:pPr>
        <w:pStyle w:val="NormalWeb"/>
        <w:spacing w:before="0" w:beforeAutospacing="0" w:after="240" w:afterAutospacing="0" w:line="480" w:lineRule="auto"/>
        <w:ind w:left="284" w:hanging="284"/>
        <w:rPr>
          <w:rFonts w:ascii="Verdana" w:hAnsi="Verdana"/>
          <w:sz w:val="22"/>
          <w:szCs w:val="22"/>
        </w:rPr>
      </w:pPr>
      <w:r>
        <w:rPr>
          <w:rFonts w:ascii="Verdana" w:hAnsi="Verdana"/>
          <w:sz w:val="22"/>
          <w:szCs w:val="22"/>
        </w:rPr>
        <w:t>Nwankwo, I. U. &amp; Ihesiulo, S. C.</w:t>
      </w:r>
      <w:r w:rsidRPr="00D30B6B">
        <w:rPr>
          <w:rFonts w:ascii="Verdana" w:hAnsi="Verdana"/>
          <w:sz w:val="22"/>
          <w:szCs w:val="22"/>
        </w:rPr>
        <w:t xml:space="preserve"> (2014). Comparative Analysis of the Antibacterial Potentials of Some Brands of Toothpaste Commonly Used In Umuahia Abia State</w:t>
      </w:r>
      <w:r w:rsidRPr="008E27B7">
        <w:rPr>
          <w:rFonts w:ascii="Verdana" w:hAnsi="Verdana"/>
          <w:i/>
          <w:sz w:val="22"/>
          <w:szCs w:val="22"/>
        </w:rPr>
        <w:t>. IOSR Journal of Pharmacy and Biological Sciences</w:t>
      </w:r>
      <w:r w:rsidRPr="00D30B6B">
        <w:rPr>
          <w:rFonts w:ascii="Verdana" w:hAnsi="Verdana"/>
          <w:sz w:val="22"/>
          <w:szCs w:val="22"/>
        </w:rPr>
        <w:t xml:space="preserve">, </w:t>
      </w:r>
      <w:r w:rsidRPr="00D30B6B">
        <w:rPr>
          <w:rFonts w:ascii="Verdana" w:hAnsi="Verdana"/>
          <w:i/>
          <w:iCs/>
          <w:sz w:val="22"/>
          <w:szCs w:val="22"/>
        </w:rPr>
        <w:t>9</w:t>
      </w:r>
      <w:r w:rsidRPr="00D30B6B">
        <w:rPr>
          <w:rFonts w:ascii="Verdana" w:hAnsi="Verdana"/>
          <w:sz w:val="22"/>
          <w:szCs w:val="22"/>
        </w:rPr>
        <w:t>(3), 50–54.</w:t>
      </w:r>
    </w:p>
    <w:p w:rsidR="00D638B2" w:rsidRPr="003E2033" w:rsidRDefault="00D638B2" w:rsidP="00BA7C4F">
      <w:pPr>
        <w:pStyle w:val="verbody"/>
        <w:spacing w:line="480" w:lineRule="auto"/>
        <w:ind w:left="284" w:hanging="284"/>
        <w:rPr>
          <w:shd w:val="clear" w:color="auto" w:fill="FFFFFF"/>
        </w:rPr>
      </w:pPr>
      <w:r w:rsidRPr="003E2033">
        <w:rPr>
          <w:shd w:val="clear" w:color="auto" w:fill="FFFFFF"/>
        </w:rPr>
        <w:t>Ocheng, F., Bwanga, F., Joloba, M., Softr</w:t>
      </w:r>
      <w:r>
        <w:rPr>
          <w:shd w:val="clear" w:color="auto" w:fill="FFFFFF"/>
        </w:rPr>
        <w:t xml:space="preserve">ata, A., Azeem, M., Pütsep, K. &amp; </w:t>
      </w:r>
      <w:r w:rsidRPr="003E2033">
        <w:rPr>
          <w:shd w:val="clear" w:color="auto" w:fill="FFFFFF"/>
        </w:rPr>
        <w:t xml:space="preserve">Gustafsson, A. (2015). Essential Oils from Ugandan Aromatic Medicinal Plants: Chemical Composition and Growth Inhibitory Effects on Oral Pathogens. </w:t>
      </w:r>
      <w:r w:rsidRPr="003E2033">
        <w:rPr>
          <w:i/>
          <w:iCs/>
          <w:shd w:val="clear" w:color="auto" w:fill="FFFFFF"/>
        </w:rPr>
        <w:t>Evidence-Based Complementary and Alternative Medicine</w:t>
      </w:r>
      <w:r>
        <w:rPr>
          <w:shd w:val="clear" w:color="auto" w:fill="FFFFFF"/>
        </w:rPr>
        <w:t xml:space="preserve">. </w:t>
      </w:r>
      <w:r w:rsidRPr="003E2033">
        <w:rPr>
          <w:shd w:val="clear" w:color="auto" w:fill="FFFFFF"/>
        </w:rPr>
        <w:t>https://doaj.org/article/cd2db01f5a454f9f8580acdd99c067d4</w:t>
      </w:r>
    </w:p>
    <w:p w:rsidR="00D638B2" w:rsidRPr="00D30B6B" w:rsidRDefault="00D638B2" w:rsidP="00BA7C4F">
      <w:pPr>
        <w:pStyle w:val="NormalWeb"/>
        <w:spacing w:before="0" w:beforeAutospacing="0" w:after="240" w:afterAutospacing="0" w:line="480" w:lineRule="auto"/>
        <w:ind w:left="284" w:hanging="284"/>
        <w:rPr>
          <w:rFonts w:ascii="Verdana" w:hAnsi="Verdana"/>
          <w:sz w:val="22"/>
          <w:szCs w:val="22"/>
          <w:rtl/>
        </w:rPr>
      </w:pPr>
      <w:r>
        <w:rPr>
          <w:rFonts w:ascii="Verdana" w:hAnsi="Verdana"/>
          <w:sz w:val="22"/>
          <w:szCs w:val="22"/>
        </w:rPr>
        <w:t>Ohe, P</w:t>
      </w:r>
      <w:r w:rsidRPr="00D30B6B">
        <w:rPr>
          <w:rFonts w:ascii="Verdana" w:hAnsi="Verdana"/>
          <w:sz w:val="22"/>
          <w:szCs w:val="22"/>
        </w:rPr>
        <w:t>.</w:t>
      </w:r>
      <w:r>
        <w:rPr>
          <w:rFonts w:ascii="Verdana" w:hAnsi="Verdana"/>
          <w:sz w:val="22"/>
          <w:szCs w:val="22"/>
        </w:rPr>
        <w:t xml:space="preserve"> C.</w:t>
      </w:r>
      <w:r w:rsidRPr="00D30B6B">
        <w:rPr>
          <w:rFonts w:ascii="Verdana" w:hAnsi="Verdana"/>
          <w:sz w:val="22"/>
          <w:szCs w:val="22"/>
        </w:rPr>
        <w:t xml:space="preserve"> (2012). Triclosan. </w:t>
      </w:r>
      <w:r w:rsidRPr="00D30B6B">
        <w:rPr>
          <w:rFonts w:ascii="Verdana" w:hAnsi="Verdana"/>
          <w:i/>
          <w:iCs/>
          <w:sz w:val="22"/>
          <w:szCs w:val="22"/>
        </w:rPr>
        <w:t>Environmental Science and Pollution Research</w:t>
      </w:r>
      <w:r w:rsidRPr="00D30B6B">
        <w:rPr>
          <w:rFonts w:ascii="Verdana" w:hAnsi="Verdana"/>
          <w:sz w:val="22"/>
          <w:szCs w:val="22"/>
        </w:rPr>
        <w:t xml:space="preserve">, </w:t>
      </w:r>
      <w:r w:rsidRPr="00D30B6B">
        <w:rPr>
          <w:rFonts w:ascii="Verdana" w:hAnsi="Verdana"/>
          <w:i/>
          <w:iCs/>
          <w:sz w:val="22"/>
          <w:szCs w:val="22"/>
        </w:rPr>
        <w:t>42</w:t>
      </w:r>
      <w:r w:rsidRPr="00D30B6B">
        <w:rPr>
          <w:rFonts w:ascii="Verdana" w:hAnsi="Verdana"/>
          <w:sz w:val="22"/>
          <w:szCs w:val="22"/>
        </w:rPr>
        <w:t>(2), 3335–591. http://doi.org/10.1007/s11356-011-0580-7</w:t>
      </w:r>
    </w:p>
    <w:p w:rsidR="00C004DC" w:rsidRPr="00DA6B66" w:rsidRDefault="00C004DC" w:rsidP="00BA7C4F">
      <w:pPr>
        <w:pStyle w:val="NormalWeb"/>
        <w:spacing w:before="0" w:beforeAutospacing="0" w:after="240" w:afterAutospacing="0" w:line="480" w:lineRule="auto"/>
        <w:ind w:left="284" w:hanging="284"/>
        <w:rPr>
          <w:rFonts w:ascii="Verdana" w:hAnsi="Verdana"/>
          <w:sz w:val="22"/>
          <w:lang w:val="en-GB"/>
        </w:rPr>
      </w:pPr>
      <w:r w:rsidRPr="00DA6B66">
        <w:rPr>
          <w:rFonts w:ascii="Verdana" w:hAnsi="Verdana"/>
          <w:sz w:val="22"/>
          <w:lang w:val="en-GB"/>
        </w:rPr>
        <w:t xml:space="preserve">Olsen, I., Snorrason, F., &amp; Lingaas, E. (2010). Should patients with hip joint prosthesis receive antibiotic prophylaxis before dental treatment? </w:t>
      </w:r>
      <w:r w:rsidRPr="00DA6B66">
        <w:rPr>
          <w:rFonts w:ascii="Verdana" w:hAnsi="Verdana"/>
          <w:i/>
          <w:iCs/>
          <w:sz w:val="22"/>
          <w:lang w:val="en-GB"/>
        </w:rPr>
        <w:t>Journal of Oral Microbiology</w:t>
      </w:r>
      <w:r w:rsidRPr="00DA6B66">
        <w:rPr>
          <w:rFonts w:ascii="Verdana" w:hAnsi="Verdana"/>
          <w:sz w:val="22"/>
          <w:lang w:val="en-GB"/>
        </w:rPr>
        <w:t xml:space="preserve">, </w:t>
      </w:r>
      <w:r w:rsidRPr="00DA6B66">
        <w:rPr>
          <w:rFonts w:ascii="Verdana" w:hAnsi="Verdana"/>
          <w:i/>
          <w:iCs/>
          <w:sz w:val="22"/>
          <w:lang w:val="en-GB"/>
        </w:rPr>
        <w:t>2</w:t>
      </w:r>
      <w:r w:rsidRPr="00DA6B66">
        <w:rPr>
          <w:rFonts w:ascii="Verdana" w:hAnsi="Verdana"/>
          <w:sz w:val="22"/>
          <w:lang w:val="en-GB"/>
        </w:rPr>
        <w:t>. http://doi.org/10.3402/jom.v2i0.5265</w:t>
      </w:r>
    </w:p>
    <w:p w:rsidR="00D638B2" w:rsidRDefault="00C004DC" w:rsidP="00BA7C4F">
      <w:pPr>
        <w:pStyle w:val="NormalWeb"/>
        <w:spacing w:before="0" w:beforeAutospacing="0" w:after="240" w:afterAutospacing="0" w:line="480" w:lineRule="auto"/>
        <w:ind w:left="284" w:hanging="284"/>
        <w:rPr>
          <w:rFonts w:ascii="Verdana" w:hAnsi="Verdana"/>
          <w:sz w:val="22"/>
          <w:szCs w:val="22"/>
        </w:rPr>
      </w:pPr>
      <w:r w:rsidRPr="00C004DC">
        <w:rPr>
          <w:rFonts w:ascii="Verdana" w:hAnsi="Verdana"/>
          <w:sz w:val="22"/>
          <w:szCs w:val="22"/>
          <w:lang w:val="en-GB"/>
        </w:rPr>
        <w:t xml:space="preserve"> </w:t>
      </w:r>
      <w:r w:rsidR="00D638B2">
        <w:rPr>
          <w:rFonts w:ascii="Verdana" w:hAnsi="Verdana"/>
          <w:sz w:val="22"/>
          <w:szCs w:val="22"/>
          <w:lang w:val="en-GB"/>
        </w:rPr>
        <w:t>Pannuti, C. M., Mattos, J. P. D., Ranoya, P. N., Jesus, A. M. D.</w:t>
      </w:r>
      <w:r w:rsidR="00D638B2" w:rsidRPr="009223E9">
        <w:rPr>
          <w:rFonts w:ascii="Verdana" w:hAnsi="Verdana"/>
          <w:sz w:val="22"/>
          <w:szCs w:val="22"/>
          <w:lang w:val="en-GB"/>
        </w:rPr>
        <w:t xml:space="preserve">, Lotufo, R. F. M., &amp; Romito, G. A. </w:t>
      </w:r>
      <w:r w:rsidR="00D638B2" w:rsidRPr="00D30B6B">
        <w:rPr>
          <w:rFonts w:ascii="Verdana" w:hAnsi="Verdana"/>
          <w:sz w:val="22"/>
          <w:szCs w:val="22"/>
        </w:rPr>
        <w:t xml:space="preserve">(2003). Clinical effect of a herbal dentifrice on the control of plaque and gingivitis: a double-blind study. </w:t>
      </w:r>
      <w:r w:rsidR="00D638B2" w:rsidRPr="00D30B6B">
        <w:rPr>
          <w:rFonts w:ascii="Verdana" w:hAnsi="Verdana"/>
          <w:i/>
          <w:iCs/>
          <w:sz w:val="22"/>
          <w:szCs w:val="22"/>
        </w:rPr>
        <w:t>Pesquisa Odontologica Brasileira = Brazilian Oral Research</w:t>
      </w:r>
      <w:r w:rsidR="00D638B2" w:rsidRPr="00D30B6B">
        <w:rPr>
          <w:rFonts w:ascii="Verdana" w:hAnsi="Verdana"/>
          <w:sz w:val="22"/>
          <w:szCs w:val="22"/>
        </w:rPr>
        <w:t xml:space="preserve">, </w:t>
      </w:r>
      <w:r w:rsidR="00D638B2" w:rsidRPr="00D30B6B">
        <w:rPr>
          <w:rFonts w:ascii="Verdana" w:hAnsi="Verdana"/>
          <w:i/>
          <w:iCs/>
          <w:sz w:val="22"/>
          <w:szCs w:val="22"/>
        </w:rPr>
        <w:t>17</w:t>
      </w:r>
      <w:r w:rsidR="00D638B2" w:rsidRPr="00D30B6B">
        <w:rPr>
          <w:rFonts w:ascii="Verdana" w:hAnsi="Verdana"/>
          <w:sz w:val="22"/>
          <w:szCs w:val="22"/>
        </w:rPr>
        <w:t>(4), 314–318. doi:10.1590/S1517-74912003000400004</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Pr>
          <w:rFonts w:ascii="Verdana" w:hAnsi="Verdana"/>
          <w:sz w:val="22"/>
          <w:szCs w:val="22"/>
        </w:rPr>
        <w:lastRenderedPageBreak/>
        <w:t>Paster, B. J., Boches, S. K., Galvin, J. L., Ericson, R. E., Lau, C. N., Levanos, V. A.,</w:t>
      </w:r>
      <w:r w:rsidRPr="008E27B7">
        <w:rPr>
          <w:rFonts w:asciiTheme="minorHAnsi" w:eastAsiaTheme="minorEastAsia" w:hAnsiTheme="minorHAnsi" w:cstheme="minorBidi"/>
          <w:sz w:val="22"/>
          <w:szCs w:val="22"/>
        </w:rPr>
        <w:t xml:space="preserve"> </w:t>
      </w:r>
      <w:r w:rsidRPr="008E27B7">
        <w:rPr>
          <w:rFonts w:ascii="Verdana" w:hAnsi="Verdana"/>
          <w:sz w:val="22"/>
          <w:szCs w:val="22"/>
        </w:rPr>
        <w:t>Sahasrabudhe, A</w:t>
      </w:r>
      <w:r>
        <w:rPr>
          <w:rFonts w:ascii="Verdana" w:hAnsi="Verdana"/>
          <w:sz w:val="22"/>
          <w:szCs w:val="22"/>
        </w:rPr>
        <w:t>. &amp; Dewhirst, F. E.</w:t>
      </w:r>
      <w:r w:rsidRPr="00D30B6B">
        <w:rPr>
          <w:rFonts w:ascii="Verdana" w:hAnsi="Verdana"/>
          <w:sz w:val="22"/>
          <w:szCs w:val="22"/>
        </w:rPr>
        <w:t xml:space="preserve"> (2001). Bacterial</w:t>
      </w:r>
      <w:r w:rsidRPr="00B72F84">
        <w:rPr>
          <w:rFonts w:ascii="Verdana" w:hAnsi="Verdana"/>
          <w:sz w:val="22"/>
          <w:szCs w:val="22"/>
        </w:rPr>
        <w:t xml:space="preserve"> diversity in human subgingival plaque. </w:t>
      </w:r>
      <w:r w:rsidRPr="00B72F84">
        <w:rPr>
          <w:rFonts w:ascii="Verdana" w:hAnsi="Verdana"/>
          <w:i/>
          <w:iCs/>
          <w:sz w:val="22"/>
          <w:szCs w:val="22"/>
        </w:rPr>
        <w:t>Journal of Bacteriology</w:t>
      </w:r>
      <w:r w:rsidRPr="00B72F84">
        <w:rPr>
          <w:rFonts w:ascii="Verdana" w:hAnsi="Verdana"/>
          <w:sz w:val="22"/>
          <w:szCs w:val="22"/>
        </w:rPr>
        <w:t xml:space="preserve">, </w:t>
      </w:r>
      <w:r w:rsidRPr="00B72F84">
        <w:rPr>
          <w:rFonts w:ascii="Verdana" w:hAnsi="Verdana"/>
          <w:i/>
          <w:iCs/>
          <w:sz w:val="22"/>
          <w:szCs w:val="22"/>
        </w:rPr>
        <w:t>183</w:t>
      </w:r>
      <w:r w:rsidRPr="00B72F84">
        <w:rPr>
          <w:rFonts w:ascii="Verdana" w:hAnsi="Verdana"/>
          <w:sz w:val="22"/>
          <w:szCs w:val="22"/>
        </w:rPr>
        <w:t>(12), 3770–83. doi:10.1128/JB.183.12.3770-3783.2001</w:t>
      </w:r>
    </w:p>
    <w:p w:rsidR="00D638B2" w:rsidRPr="00B72F84" w:rsidRDefault="00D638B2" w:rsidP="00BA7C4F">
      <w:pPr>
        <w:bidi w:val="0"/>
        <w:spacing w:after="240" w:line="480" w:lineRule="auto"/>
        <w:ind w:left="284" w:hanging="284"/>
        <w:rPr>
          <w:rFonts w:ascii="Verdana" w:eastAsiaTheme="majorEastAsia" w:hAnsi="Verdana"/>
        </w:rPr>
      </w:pPr>
      <w:r w:rsidRPr="004E503D">
        <w:rPr>
          <w:rFonts w:ascii="Verdana" w:eastAsia="Times New Roman" w:hAnsi="Verdana" w:cs="Times New Roman"/>
        </w:rPr>
        <w:t xml:space="preserve"> </w:t>
      </w:r>
      <w:r>
        <w:rPr>
          <w:rFonts w:ascii="Verdana" w:eastAsiaTheme="majorEastAsia" w:hAnsi="Verdana"/>
        </w:rPr>
        <w:t>Petersen, P. E.</w:t>
      </w:r>
      <w:r w:rsidRPr="00B72F84">
        <w:rPr>
          <w:rFonts w:ascii="Verdana" w:eastAsiaTheme="majorEastAsia" w:hAnsi="Verdana"/>
        </w:rPr>
        <w:t xml:space="preserve"> (2003). </w:t>
      </w:r>
      <w:r w:rsidRPr="009223E9">
        <w:rPr>
          <w:rFonts w:ascii="Verdana" w:eastAsiaTheme="majorEastAsia" w:hAnsi="Verdana"/>
        </w:rPr>
        <w:t>The World Oral Health Report 2003: continuous improvement of oral health in the 21st century – the approach of the WHO Global Oral Health Programme.</w:t>
      </w:r>
      <w:r w:rsidRPr="00C3355E">
        <w:rPr>
          <w:rFonts w:ascii="Verdana" w:eastAsiaTheme="majorEastAsia" w:hAnsi="Verdana"/>
        </w:rPr>
        <w:t xml:space="preserve"> </w:t>
      </w:r>
      <w:r w:rsidRPr="009223E9">
        <w:rPr>
          <w:rFonts w:ascii="Verdana" w:eastAsiaTheme="majorEastAsia" w:hAnsi="Verdana"/>
          <w:i/>
        </w:rPr>
        <w:t xml:space="preserve">Community Dentistry and Oral Epidemiology, </w:t>
      </w:r>
      <w:r w:rsidRPr="009223E9">
        <w:rPr>
          <w:rFonts w:ascii="Verdana" w:eastAsiaTheme="majorEastAsia" w:hAnsi="Verdana"/>
          <w:i/>
          <w:iCs/>
        </w:rPr>
        <w:t>31</w:t>
      </w:r>
      <w:r>
        <w:rPr>
          <w:rFonts w:ascii="Verdana" w:eastAsiaTheme="majorEastAsia" w:hAnsi="Verdana"/>
          <w:i/>
          <w:iCs/>
        </w:rPr>
        <w:t>(</w:t>
      </w:r>
      <w:r w:rsidRPr="00B72F84">
        <w:rPr>
          <w:rFonts w:ascii="Verdana" w:eastAsiaTheme="majorEastAsia" w:hAnsi="Verdana"/>
          <w:i/>
          <w:iCs/>
        </w:rPr>
        <w:t>1</w:t>
      </w:r>
      <w:r>
        <w:rPr>
          <w:rFonts w:ascii="Verdana" w:eastAsiaTheme="majorEastAsia" w:hAnsi="Verdana"/>
          <w:i/>
          <w:iCs/>
        </w:rPr>
        <w:t>)</w:t>
      </w:r>
      <w:r w:rsidRPr="00B72F84">
        <w:rPr>
          <w:rFonts w:ascii="Verdana" w:eastAsiaTheme="majorEastAsia" w:hAnsi="Verdana"/>
        </w:rPr>
        <w:t>, 3–23. doi:10.1046/j..2003.com122.x</w:t>
      </w:r>
    </w:p>
    <w:p w:rsidR="00D638B2" w:rsidRDefault="00D638B2" w:rsidP="00BA7C4F">
      <w:pPr>
        <w:pStyle w:val="verbody"/>
        <w:spacing w:line="480" w:lineRule="auto"/>
        <w:ind w:left="284" w:hanging="284"/>
      </w:pPr>
      <w:r>
        <w:t xml:space="preserve">Rice-Evans, C. A. &amp; Miller, N. J. (1996). Antioxidant activities of flavonoids as bioactive components of food. </w:t>
      </w:r>
      <w:r>
        <w:rPr>
          <w:i/>
          <w:iCs/>
        </w:rPr>
        <w:t>Biochemical Society Transactions</w:t>
      </w:r>
      <w:r>
        <w:t xml:space="preserve">, </w:t>
      </w:r>
      <w:r>
        <w:rPr>
          <w:i/>
          <w:iCs/>
        </w:rPr>
        <w:t>24</w:t>
      </w:r>
      <w:r>
        <w:t xml:space="preserve">(3), 790–795. </w:t>
      </w:r>
      <w:r w:rsidRPr="00FF67F4">
        <w:t>http://doi.org/10.1042/bst0240790</w:t>
      </w:r>
    </w:p>
    <w:p w:rsidR="00D638B2" w:rsidRPr="00AF6378" w:rsidRDefault="00D638B2" w:rsidP="00BA7C4F">
      <w:pPr>
        <w:pStyle w:val="NormalWeb"/>
        <w:spacing w:before="0" w:beforeAutospacing="0" w:after="200" w:afterAutospacing="0" w:line="480" w:lineRule="auto"/>
        <w:ind w:left="284" w:hanging="284"/>
        <w:rPr>
          <w:rFonts w:ascii="Verdana" w:hAnsi="Verdana"/>
          <w:sz w:val="22"/>
          <w:lang w:val="en-GB"/>
        </w:rPr>
      </w:pPr>
      <w:r>
        <w:rPr>
          <w:rFonts w:ascii="Verdana" w:hAnsi="Verdana"/>
          <w:sz w:val="22"/>
          <w:lang w:val="en-GB"/>
        </w:rPr>
        <w:t>Rifkin, R. F.</w:t>
      </w:r>
      <w:r w:rsidRPr="00AF6378">
        <w:rPr>
          <w:rFonts w:ascii="Verdana" w:hAnsi="Verdana"/>
          <w:sz w:val="22"/>
          <w:lang w:val="en-GB"/>
        </w:rPr>
        <w:t>, Dayet, L., Queffelec, A., Summers, B.,</w:t>
      </w:r>
      <w:r>
        <w:rPr>
          <w:rFonts w:ascii="Verdana" w:hAnsi="Verdana"/>
          <w:sz w:val="22"/>
          <w:lang w:val="en-GB"/>
        </w:rPr>
        <w:t xml:space="preserve"> Lategan, M.</w:t>
      </w:r>
      <w:r w:rsidRPr="00AF6378">
        <w:rPr>
          <w:rFonts w:ascii="Verdana" w:hAnsi="Verdana"/>
          <w:sz w:val="22"/>
          <w:lang w:val="en-GB"/>
        </w:rPr>
        <w:t xml:space="preserve"> &amp; d’Errico, F. (2015). Evaluating the Photoprotective Effects of Ochre on Human Skin by In Vivo SPF Assessment: Implications for Human Evolution, Adaptation and Dispersal. </w:t>
      </w:r>
      <w:r w:rsidRPr="00AF6378">
        <w:rPr>
          <w:rFonts w:ascii="Verdana" w:hAnsi="Verdana"/>
          <w:i/>
          <w:iCs/>
          <w:sz w:val="22"/>
          <w:lang w:val="en-GB"/>
        </w:rPr>
        <w:t>PloS One</w:t>
      </w:r>
      <w:r w:rsidRPr="00AF6378">
        <w:rPr>
          <w:rFonts w:ascii="Verdana" w:hAnsi="Verdana"/>
          <w:sz w:val="22"/>
          <w:lang w:val="en-GB"/>
        </w:rPr>
        <w:t xml:space="preserve">, </w:t>
      </w:r>
      <w:r w:rsidRPr="00AF6378">
        <w:rPr>
          <w:rFonts w:ascii="Verdana" w:hAnsi="Verdana"/>
          <w:i/>
          <w:iCs/>
          <w:sz w:val="22"/>
          <w:lang w:val="en-GB"/>
        </w:rPr>
        <w:t>10</w:t>
      </w:r>
      <w:r w:rsidRPr="00AF6378">
        <w:rPr>
          <w:rFonts w:ascii="Verdana" w:hAnsi="Verdana"/>
          <w:sz w:val="22"/>
          <w:lang w:val="en-GB"/>
        </w:rPr>
        <w:t>(9), e0136090. http://doi.org/10.1371/journal.pone.0136090</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AF6378">
        <w:rPr>
          <w:rFonts w:ascii="Verdana" w:hAnsi="Verdana"/>
          <w:sz w:val="22"/>
          <w:szCs w:val="22"/>
        </w:rPr>
        <w:t xml:space="preserve"> </w:t>
      </w:r>
      <w:r>
        <w:rPr>
          <w:rFonts w:ascii="Verdana" w:hAnsi="Verdana"/>
          <w:sz w:val="22"/>
          <w:szCs w:val="22"/>
        </w:rPr>
        <w:t>Roberts, A.</w:t>
      </w:r>
      <w:r w:rsidRPr="00B72F84">
        <w:rPr>
          <w:rFonts w:ascii="Verdana" w:hAnsi="Verdana"/>
          <w:sz w:val="22"/>
          <w:szCs w:val="22"/>
        </w:rPr>
        <w:t>, Cheah, G., Rea</w:t>
      </w:r>
      <w:r>
        <w:rPr>
          <w:rFonts w:ascii="Verdana" w:hAnsi="Verdana"/>
          <w:sz w:val="22"/>
          <w:szCs w:val="22"/>
        </w:rPr>
        <w:t>dy, D., Wilson, M., Mullany, P.</w:t>
      </w:r>
      <w:r w:rsidRPr="00B72F84">
        <w:rPr>
          <w:rFonts w:ascii="Verdana" w:hAnsi="Verdana"/>
          <w:sz w:val="22"/>
          <w:szCs w:val="22"/>
        </w:rPr>
        <w:t xml:space="preserve"> &amp; Pratten, J. (2001). Transfer of Tn 916 -Like Elements in Microcosm Dental Plaques Transfer of Tn 916 -Like Elements in Microcosm Dental Plaques, </w:t>
      </w:r>
      <w:r w:rsidRPr="00B72F84">
        <w:rPr>
          <w:rFonts w:ascii="Verdana" w:hAnsi="Verdana"/>
          <w:i/>
          <w:iCs/>
          <w:sz w:val="22"/>
          <w:szCs w:val="22"/>
        </w:rPr>
        <w:t>45</w:t>
      </w:r>
      <w:r w:rsidRPr="00B72F84">
        <w:rPr>
          <w:rFonts w:ascii="Verdana" w:hAnsi="Verdana"/>
          <w:sz w:val="22"/>
          <w:szCs w:val="22"/>
        </w:rPr>
        <w:t>(10), 2943–2946. doi:10.1128/AAC.45.10.2943</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Pr>
          <w:rFonts w:ascii="Verdana" w:hAnsi="Verdana"/>
          <w:sz w:val="22"/>
          <w:szCs w:val="22"/>
        </w:rPr>
        <w:t>Rodis, O. M. M.</w:t>
      </w:r>
      <w:r w:rsidRPr="00B72F84">
        <w:rPr>
          <w:rFonts w:ascii="Verdana" w:hAnsi="Verdana"/>
          <w:sz w:val="22"/>
          <w:szCs w:val="22"/>
        </w:rPr>
        <w:t xml:space="preserve">, Shimono, T., Matsumura, S., Hatomoto, K., Matsuo, K., Kariya, N., </w:t>
      </w:r>
      <w:r>
        <w:rPr>
          <w:rFonts w:ascii="Verdana" w:hAnsi="Verdana"/>
          <w:sz w:val="22"/>
          <w:szCs w:val="22"/>
        </w:rPr>
        <w:t>Okazaki, Y. &amp;</w:t>
      </w:r>
      <w:r w:rsidRPr="00B72F84">
        <w:rPr>
          <w:rFonts w:ascii="Verdana" w:hAnsi="Verdana"/>
          <w:sz w:val="22"/>
          <w:szCs w:val="22"/>
        </w:rPr>
        <w:t xml:space="preserve"> Ji, Y. (2006). Cariogenic bacteria and caries risk in elderly </w:t>
      </w:r>
      <w:r w:rsidRPr="00B72F84">
        <w:rPr>
          <w:rFonts w:ascii="Verdana" w:hAnsi="Verdana"/>
          <w:sz w:val="22"/>
          <w:szCs w:val="22"/>
        </w:rPr>
        <w:lastRenderedPageBreak/>
        <w:t xml:space="preserve">Japanese aged 80 and older with at least 20 teeth. </w:t>
      </w:r>
      <w:r w:rsidRPr="00B72F84">
        <w:rPr>
          <w:rFonts w:ascii="Verdana" w:hAnsi="Verdana"/>
          <w:i/>
          <w:iCs/>
          <w:sz w:val="22"/>
          <w:szCs w:val="22"/>
        </w:rPr>
        <w:t>Journal of the American Geriatrics Society</w:t>
      </w:r>
      <w:r w:rsidRPr="00B72F84">
        <w:rPr>
          <w:rFonts w:ascii="Verdana" w:hAnsi="Verdana"/>
          <w:sz w:val="22"/>
          <w:szCs w:val="22"/>
        </w:rPr>
        <w:t xml:space="preserve">, </w:t>
      </w:r>
      <w:r w:rsidRPr="00B72F84">
        <w:rPr>
          <w:rFonts w:ascii="Verdana" w:hAnsi="Verdana"/>
          <w:i/>
          <w:iCs/>
          <w:sz w:val="22"/>
          <w:szCs w:val="22"/>
        </w:rPr>
        <w:t>54</w:t>
      </w:r>
      <w:r w:rsidRPr="00B72F84">
        <w:rPr>
          <w:rFonts w:ascii="Verdana" w:hAnsi="Verdana"/>
          <w:sz w:val="22"/>
          <w:szCs w:val="22"/>
        </w:rPr>
        <w:t>(10), 1573–7. doi:10.1111/j.1532-5415.2006.00901.x</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Pr>
          <w:rFonts w:ascii="Verdana" w:hAnsi="Verdana"/>
          <w:sz w:val="22"/>
          <w:szCs w:val="22"/>
        </w:rPr>
        <w:t>Saini, R., Saini, S.</w:t>
      </w:r>
      <w:r w:rsidRPr="00B72F84">
        <w:rPr>
          <w:rFonts w:ascii="Verdana" w:hAnsi="Verdana"/>
          <w:sz w:val="22"/>
          <w:szCs w:val="22"/>
        </w:rPr>
        <w:t xml:space="preserve"> &amp; Sharma, S. (2011). Biofilm: A dental microbial infection. </w:t>
      </w:r>
      <w:r w:rsidRPr="00B72F84">
        <w:rPr>
          <w:rFonts w:ascii="Verdana" w:hAnsi="Verdana"/>
          <w:i/>
          <w:iCs/>
          <w:sz w:val="22"/>
          <w:szCs w:val="22"/>
        </w:rPr>
        <w:t>Journal of Natural Science, Biology, and Medicine</w:t>
      </w:r>
      <w:r w:rsidRPr="00B72F84">
        <w:rPr>
          <w:rFonts w:ascii="Verdana" w:hAnsi="Verdana"/>
          <w:sz w:val="22"/>
          <w:szCs w:val="22"/>
        </w:rPr>
        <w:t xml:space="preserve">, </w:t>
      </w:r>
      <w:r w:rsidRPr="00B72F84">
        <w:rPr>
          <w:rFonts w:ascii="Verdana" w:hAnsi="Verdana"/>
          <w:i/>
          <w:iCs/>
          <w:sz w:val="22"/>
          <w:szCs w:val="22"/>
        </w:rPr>
        <w:t>2</w:t>
      </w:r>
      <w:r w:rsidRPr="00B72F84">
        <w:rPr>
          <w:rFonts w:ascii="Verdana" w:hAnsi="Verdana"/>
          <w:sz w:val="22"/>
          <w:szCs w:val="22"/>
        </w:rPr>
        <w:t>(1), 71–5. doi:10.4103/0976-9668.82317</w:t>
      </w:r>
    </w:p>
    <w:p w:rsidR="00D638B2" w:rsidRPr="00B72F84" w:rsidRDefault="00D638B2" w:rsidP="00BA7C4F">
      <w:pPr>
        <w:pStyle w:val="verbody"/>
        <w:spacing w:line="480" w:lineRule="auto"/>
        <w:ind w:left="284" w:hanging="284"/>
        <w:rPr>
          <w:rFonts w:eastAsia="Times New Roman"/>
        </w:rPr>
      </w:pPr>
      <w:r w:rsidRPr="00B72F84">
        <w:rPr>
          <w:rFonts w:eastAsia="Times New Roman"/>
        </w:rPr>
        <w:t xml:space="preserve">Siddiqui, M. (2013). </w:t>
      </w:r>
      <w:r w:rsidRPr="001A1369">
        <w:rPr>
          <w:rFonts w:eastAsia="Times New Roman"/>
          <w:i/>
        </w:rPr>
        <w:t>The stages of dental decay.</w:t>
      </w:r>
      <w:r w:rsidRPr="00B72F84">
        <w:rPr>
          <w:rFonts w:eastAsia="Times New Roman"/>
        </w:rPr>
        <w:t xml:space="preserve"> Smile Solutions Dental Clinic</w:t>
      </w:r>
      <w:r>
        <w:rPr>
          <w:rFonts w:eastAsia="Times New Roman"/>
        </w:rPr>
        <w:t>.</w:t>
      </w:r>
      <w:r w:rsidRPr="00B72F84">
        <w:rPr>
          <w:rFonts w:eastAsia="Times New Roman"/>
        </w:rPr>
        <w:t xml:space="preserve"> [image f</w:t>
      </w:r>
      <w:r w:rsidRPr="00B72F84">
        <w:rPr>
          <w:rFonts w:eastAsia="Times New Roman"/>
          <w:lang w:val="en-US"/>
        </w:rPr>
        <w:t>igure</w:t>
      </w:r>
      <w:r w:rsidRPr="00B72F84">
        <w:rPr>
          <w:rFonts w:eastAsia="Times New Roman"/>
        </w:rPr>
        <w:t>]</w:t>
      </w:r>
      <w:r>
        <w:rPr>
          <w:rFonts w:eastAsia="Times New Roman"/>
        </w:rPr>
        <w:t xml:space="preserve">. </w:t>
      </w:r>
      <w:hyperlink r:id="rId18" w:history="1">
        <w:r w:rsidRPr="00EC6AE0">
          <w:rPr>
            <w:rStyle w:val="Hyperlink"/>
            <w:rFonts w:eastAsia="Times New Roman"/>
            <w:color w:val="auto"/>
            <w:u w:val="none"/>
          </w:rPr>
          <w:t>http://www.smilesolutions.com.au/blog/stages-dental-decay/</w:t>
        </w:r>
      </w:hyperlink>
      <w:r>
        <w:rPr>
          <w:rFonts w:eastAsia="Times New Roman"/>
        </w:rPr>
        <w:t xml:space="preserve"> </w:t>
      </w:r>
      <w:r w:rsidRPr="00EC6AE0">
        <w:rPr>
          <w:rFonts w:eastAsia="Times New Roman"/>
          <w:lang w:val="en-US"/>
        </w:rPr>
        <w:t>Retrieved March 4, 2016.</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tl/>
        </w:rPr>
      </w:pPr>
      <w:r w:rsidRPr="00B72F84">
        <w:rPr>
          <w:rFonts w:ascii="Verdana" w:hAnsi="Verdana"/>
          <w:sz w:val="22"/>
          <w:szCs w:val="22"/>
        </w:rPr>
        <w:t>S</w:t>
      </w:r>
      <w:r>
        <w:rPr>
          <w:rFonts w:ascii="Verdana" w:hAnsi="Verdana"/>
          <w:sz w:val="22"/>
          <w:szCs w:val="22"/>
        </w:rPr>
        <w:t>tanford Children’s Health. (</w:t>
      </w:r>
      <w:r w:rsidR="00E9144F">
        <w:rPr>
          <w:rFonts w:ascii="Verdana" w:hAnsi="Verdana"/>
          <w:sz w:val="22"/>
          <w:szCs w:val="22"/>
        </w:rPr>
        <w:t>2016</w:t>
      </w:r>
      <w:r w:rsidRPr="00B72F84">
        <w:rPr>
          <w:rFonts w:ascii="Verdana" w:hAnsi="Verdana"/>
          <w:sz w:val="22"/>
          <w:szCs w:val="22"/>
        </w:rPr>
        <w:t xml:space="preserve">). </w:t>
      </w:r>
      <w:r w:rsidRPr="001A1369">
        <w:rPr>
          <w:rFonts w:ascii="Verdana" w:hAnsi="Verdana"/>
          <w:i/>
          <w:sz w:val="22"/>
          <w:szCs w:val="22"/>
        </w:rPr>
        <w:t xml:space="preserve">Anatomy and Development of the Mouth and Teeth </w:t>
      </w:r>
      <w:r w:rsidRPr="00B72F84">
        <w:rPr>
          <w:rFonts w:ascii="Verdana" w:hAnsi="Verdana"/>
          <w:sz w:val="22"/>
          <w:szCs w:val="22"/>
        </w:rPr>
        <w:t>[</w:t>
      </w:r>
      <w:r w:rsidRPr="00EC6AE0">
        <w:rPr>
          <w:rFonts w:ascii="Verdana" w:hAnsi="Verdana"/>
          <w:sz w:val="22"/>
          <w:szCs w:val="22"/>
        </w:rPr>
        <w:t>image</w:t>
      </w:r>
      <w:r w:rsidRPr="00EC6AE0">
        <w:rPr>
          <w:rFonts w:ascii="Verdana" w:hAnsi="Verdana"/>
          <w:sz w:val="22"/>
          <w:szCs w:val="22"/>
          <w:rtl/>
        </w:rPr>
        <w:t xml:space="preserve"> </w:t>
      </w:r>
      <w:r w:rsidRPr="00EC6AE0">
        <w:rPr>
          <w:rFonts w:ascii="Verdana" w:hAnsi="Verdana"/>
          <w:sz w:val="22"/>
          <w:szCs w:val="22"/>
          <w:lang w:val="en-GB"/>
        </w:rPr>
        <w:t>figure</w:t>
      </w:r>
      <w:r w:rsidRPr="00EC6AE0">
        <w:rPr>
          <w:rFonts w:ascii="Verdana" w:hAnsi="Verdana"/>
          <w:sz w:val="22"/>
          <w:szCs w:val="22"/>
        </w:rPr>
        <w:t xml:space="preserve">]. </w:t>
      </w:r>
      <w:hyperlink r:id="rId19" w:history="1">
        <w:r w:rsidRPr="00EC6AE0">
          <w:rPr>
            <w:rStyle w:val="Hyperlink"/>
            <w:rFonts w:ascii="Verdana" w:hAnsi="Verdana"/>
            <w:color w:val="auto"/>
            <w:sz w:val="22"/>
            <w:szCs w:val="22"/>
            <w:u w:val="none"/>
          </w:rPr>
          <w:t>http://www.stanfordchildrens.org/en/topic/default%3Fid%3Danatomy-and-development-of-the-mouth-and-teeth-90-P01872&amp;rct</w:t>
        </w:r>
      </w:hyperlink>
      <w:r w:rsidRPr="00EC6AE0">
        <w:rPr>
          <w:rFonts w:ascii="Verdana" w:hAnsi="Verdana"/>
          <w:sz w:val="22"/>
          <w:szCs w:val="22"/>
        </w:rPr>
        <w:t xml:space="preserve"> Retrieved</w:t>
      </w:r>
      <w:r>
        <w:rPr>
          <w:rFonts w:ascii="Verdana" w:hAnsi="Verdana"/>
          <w:sz w:val="22"/>
          <w:szCs w:val="22"/>
        </w:rPr>
        <w:t xml:space="preserve"> March 4, 2016.</w:t>
      </w:r>
    </w:p>
    <w:p w:rsidR="00D638B2" w:rsidRPr="008B537C" w:rsidRDefault="00D638B2" w:rsidP="00BA7C4F">
      <w:pPr>
        <w:pStyle w:val="verbody"/>
        <w:spacing w:line="480" w:lineRule="auto"/>
        <w:ind w:left="284" w:hanging="284"/>
      </w:pPr>
      <w:r>
        <w:t>Stefański, T.</w:t>
      </w:r>
      <w:r w:rsidRPr="008B537C">
        <w:t xml:space="preserve"> &amp; Postek-Stefańska, L. (2014). Possible ways of reducing dental erosive potential of acidic beverages. </w:t>
      </w:r>
      <w:r w:rsidRPr="008B537C">
        <w:rPr>
          <w:i/>
          <w:iCs/>
        </w:rPr>
        <w:t>Australian Dental Journal</w:t>
      </w:r>
      <w:r w:rsidRPr="008B537C">
        <w:t xml:space="preserve">, </w:t>
      </w:r>
      <w:r w:rsidRPr="008B537C">
        <w:rPr>
          <w:i/>
          <w:iCs/>
        </w:rPr>
        <w:t>59</w:t>
      </w:r>
      <w:r w:rsidRPr="008B537C">
        <w:t>(3), 280–8. http://doi.org/10.1111/adj.12201</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Pr>
          <w:rFonts w:ascii="Verdana" w:hAnsi="Verdana"/>
          <w:sz w:val="22"/>
          <w:szCs w:val="22"/>
        </w:rPr>
        <w:t>Suddick, R. P. &amp; Harris, N.</w:t>
      </w:r>
      <w:r w:rsidRPr="00B72F84">
        <w:rPr>
          <w:rFonts w:ascii="Verdana" w:hAnsi="Verdana"/>
          <w:sz w:val="22"/>
          <w:szCs w:val="22"/>
        </w:rPr>
        <w:t xml:space="preserve"> </w:t>
      </w:r>
      <w:r>
        <w:rPr>
          <w:rFonts w:ascii="Verdana" w:hAnsi="Verdana"/>
          <w:sz w:val="22"/>
          <w:szCs w:val="22"/>
        </w:rPr>
        <w:t xml:space="preserve">O. </w:t>
      </w:r>
      <w:r w:rsidRPr="00B72F84">
        <w:rPr>
          <w:rFonts w:ascii="Verdana" w:hAnsi="Verdana"/>
          <w:sz w:val="22"/>
          <w:szCs w:val="22"/>
        </w:rPr>
        <w:t xml:space="preserve">(1990). Historical perspectives of oral biology: a series. </w:t>
      </w:r>
      <w:r w:rsidRPr="00B72F84">
        <w:rPr>
          <w:rFonts w:ascii="Verdana" w:hAnsi="Verdana"/>
          <w:i/>
          <w:iCs/>
          <w:sz w:val="22"/>
          <w:szCs w:val="22"/>
        </w:rPr>
        <w:t>Critical Reviews in Oral Biology and Medicine : An Official Publication of the American Association of Oral Biologists</w:t>
      </w:r>
      <w:r w:rsidRPr="00B72F84">
        <w:rPr>
          <w:rFonts w:ascii="Verdana" w:hAnsi="Verdana"/>
          <w:sz w:val="22"/>
          <w:szCs w:val="22"/>
        </w:rPr>
        <w:t xml:space="preserve">, </w:t>
      </w:r>
      <w:r w:rsidRPr="00B72F84">
        <w:rPr>
          <w:rFonts w:ascii="Verdana" w:hAnsi="Verdana"/>
          <w:i/>
          <w:iCs/>
          <w:sz w:val="22"/>
          <w:szCs w:val="22"/>
        </w:rPr>
        <w:t>1</w:t>
      </w:r>
      <w:r w:rsidRPr="00B72F84">
        <w:rPr>
          <w:rFonts w:ascii="Verdana" w:hAnsi="Verdana"/>
          <w:sz w:val="22"/>
          <w:szCs w:val="22"/>
        </w:rPr>
        <w:t>(2), 135–51. doi:10.1177/10454411900010020301</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B72F84">
        <w:rPr>
          <w:rFonts w:ascii="Verdana" w:hAnsi="Verdana"/>
          <w:sz w:val="22"/>
          <w:szCs w:val="22"/>
        </w:rPr>
        <w:t xml:space="preserve">Sutherland, I. (2001). The biofilm matrix – an immobilized but dynamic microbial environment. </w:t>
      </w:r>
      <w:r w:rsidRPr="00B72F84">
        <w:rPr>
          <w:rFonts w:ascii="Verdana" w:hAnsi="Verdana"/>
          <w:i/>
          <w:iCs/>
          <w:sz w:val="22"/>
          <w:szCs w:val="22"/>
        </w:rPr>
        <w:t>Trends in Microbiology</w:t>
      </w:r>
      <w:r w:rsidRPr="00B72F84">
        <w:rPr>
          <w:rFonts w:ascii="Verdana" w:hAnsi="Verdana"/>
          <w:sz w:val="22"/>
          <w:szCs w:val="22"/>
        </w:rPr>
        <w:t xml:space="preserve">, </w:t>
      </w:r>
      <w:r w:rsidRPr="00B72F84">
        <w:rPr>
          <w:rFonts w:ascii="Verdana" w:hAnsi="Verdana"/>
          <w:i/>
          <w:iCs/>
          <w:sz w:val="22"/>
          <w:szCs w:val="22"/>
        </w:rPr>
        <w:t>9</w:t>
      </w:r>
      <w:r w:rsidRPr="00B72F84">
        <w:rPr>
          <w:rFonts w:ascii="Verdana" w:hAnsi="Verdana"/>
          <w:sz w:val="22"/>
          <w:szCs w:val="22"/>
        </w:rPr>
        <w:t>(5), 222–227. doi:10.1016/S0966-842X(01)02012-1</w:t>
      </w:r>
    </w:p>
    <w:p w:rsidR="00D638B2" w:rsidRPr="00B72F84" w:rsidRDefault="00D638B2" w:rsidP="00BA7C4F">
      <w:pPr>
        <w:pStyle w:val="NormalWeb"/>
        <w:spacing w:before="0" w:beforeAutospacing="0" w:after="200" w:afterAutospacing="0" w:line="480" w:lineRule="auto"/>
        <w:ind w:left="284" w:hanging="284"/>
        <w:rPr>
          <w:rFonts w:ascii="Verdana" w:hAnsi="Verdana"/>
          <w:sz w:val="22"/>
          <w:szCs w:val="22"/>
        </w:rPr>
      </w:pPr>
      <w:r w:rsidRPr="00C3355E">
        <w:rPr>
          <w:rFonts w:ascii="Verdana" w:hAnsi="Verdana"/>
          <w:sz w:val="22"/>
          <w:szCs w:val="22"/>
        </w:rPr>
        <w:lastRenderedPageBreak/>
        <w:t>Touger</w:t>
      </w:r>
      <w:r>
        <w:rPr>
          <w:rFonts w:ascii="Verdana" w:hAnsi="Verdana"/>
          <w:sz w:val="22"/>
          <w:szCs w:val="22"/>
        </w:rPr>
        <w:t>-Decker, R.</w:t>
      </w:r>
      <w:r w:rsidRPr="00B72F84">
        <w:rPr>
          <w:rFonts w:ascii="Verdana" w:hAnsi="Verdana"/>
          <w:sz w:val="22"/>
          <w:szCs w:val="22"/>
        </w:rPr>
        <w:t xml:space="preserve"> &amp; van Loveren, C. (2003). Sugars and dental caries. </w:t>
      </w:r>
      <w:r w:rsidRPr="00B72F84">
        <w:rPr>
          <w:rFonts w:ascii="Verdana" w:hAnsi="Verdana"/>
          <w:i/>
          <w:iCs/>
          <w:sz w:val="22"/>
          <w:szCs w:val="22"/>
        </w:rPr>
        <w:t>The American Journal of Clinical Nutrition</w:t>
      </w:r>
      <w:r w:rsidRPr="00B72F84">
        <w:rPr>
          <w:rFonts w:ascii="Verdana" w:hAnsi="Verdana"/>
          <w:sz w:val="22"/>
          <w:szCs w:val="22"/>
        </w:rPr>
        <w:t xml:space="preserve">, </w:t>
      </w:r>
      <w:r w:rsidRPr="00B72F84">
        <w:rPr>
          <w:rFonts w:ascii="Verdana" w:hAnsi="Verdana"/>
          <w:i/>
          <w:iCs/>
          <w:sz w:val="22"/>
          <w:szCs w:val="22"/>
        </w:rPr>
        <w:t>78</w:t>
      </w:r>
      <w:r>
        <w:rPr>
          <w:rFonts w:ascii="Verdana" w:hAnsi="Verdana"/>
          <w:sz w:val="22"/>
          <w:szCs w:val="22"/>
        </w:rPr>
        <w:t xml:space="preserve">(4), 881S–892S. </w:t>
      </w:r>
      <w:r w:rsidRPr="00B72F84">
        <w:rPr>
          <w:rFonts w:ascii="Verdana" w:hAnsi="Verdana"/>
          <w:sz w:val="22"/>
          <w:szCs w:val="22"/>
        </w:rPr>
        <w:t>http://www.ncbi.nlm.nih.gov/pubmed/14522753</w:t>
      </w:r>
    </w:p>
    <w:p w:rsidR="00D638B2" w:rsidRPr="006830C1" w:rsidRDefault="00D638B2" w:rsidP="00BA7C4F">
      <w:pPr>
        <w:pStyle w:val="NormalWeb"/>
        <w:spacing w:line="480" w:lineRule="auto"/>
        <w:ind w:left="284" w:hanging="284"/>
        <w:rPr>
          <w:rFonts w:ascii="Verdana" w:hAnsi="Verdana"/>
          <w:sz w:val="22"/>
          <w:lang w:val="en-GB"/>
        </w:rPr>
      </w:pPr>
      <w:r w:rsidRPr="006830C1">
        <w:rPr>
          <w:rFonts w:ascii="Verdana" w:hAnsi="Verdana"/>
          <w:sz w:val="22"/>
          <w:lang w:val="en-GB"/>
        </w:rPr>
        <w:t>Tran, D., Townley</w:t>
      </w:r>
      <w:r>
        <w:rPr>
          <w:rFonts w:ascii="Verdana" w:hAnsi="Verdana"/>
          <w:sz w:val="22"/>
          <w:lang w:val="en-GB"/>
        </w:rPr>
        <w:t xml:space="preserve">, J. P., Barnes, T. M. </w:t>
      </w:r>
      <w:r>
        <w:rPr>
          <w:rFonts w:ascii="Verdana" w:hAnsi="Verdana"/>
          <w:sz w:val="22"/>
        </w:rPr>
        <w:t>&amp;</w:t>
      </w:r>
      <w:r w:rsidRPr="00775440">
        <w:rPr>
          <w:rFonts w:ascii="Verdana" w:hAnsi="Verdana"/>
          <w:sz w:val="20"/>
          <w:lang w:val="en-GB"/>
        </w:rPr>
        <w:t xml:space="preserve"> </w:t>
      </w:r>
      <w:r>
        <w:rPr>
          <w:rFonts w:ascii="Verdana" w:hAnsi="Verdana"/>
          <w:sz w:val="22"/>
          <w:lang w:val="en-GB"/>
        </w:rPr>
        <w:t>Greive, K. A.</w:t>
      </w:r>
      <w:r w:rsidRPr="006830C1">
        <w:rPr>
          <w:rFonts w:ascii="Verdana" w:hAnsi="Verdana"/>
          <w:sz w:val="22"/>
          <w:lang w:val="en-GB"/>
        </w:rPr>
        <w:t xml:space="preserve"> (2015). An antiaging skin care system containing alpha hydroxy acids and vitamins improves the biomechanical parameters of facial skin. </w:t>
      </w:r>
      <w:r w:rsidRPr="006830C1">
        <w:rPr>
          <w:rFonts w:ascii="Verdana" w:hAnsi="Verdana"/>
          <w:i/>
          <w:iCs/>
          <w:sz w:val="22"/>
          <w:lang w:val="en-GB"/>
        </w:rPr>
        <w:t>Clinical, Cosmetic and Investigational Dermatology</w:t>
      </w:r>
      <w:r w:rsidRPr="006830C1">
        <w:rPr>
          <w:rFonts w:ascii="Verdana" w:hAnsi="Verdana"/>
          <w:sz w:val="22"/>
          <w:lang w:val="en-GB"/>
        </w:rPr>
        <w:t xml:space="preserve">, </w:t>
      </w:r>
      <w:r w:rsidRPr="006830C1">
        <w:rPr>
          <w:rFonts w:ascii="Verdana" w:hAnsi="Verdana"/>
          <w:i/>
          <w:iCs/>
          <w:sz w:val="22"/>
          <w:lang w:val="en-GB"/>
        </w:rPr>
        <w:t>8</w:t>
      </w:r>
      <w:r w:rsidRPr="006830C1">
        <w:rPr>
          <w:rFonts w:ascii="Verdana" w:hAnsi="Verdana"/>
          <w:sz w:val="22"/>
          <w:lang w:val="en-GB"/>
        </w:rPr>
        <w:t>, 9–17. http://doi.org/10.2147/CCID.S75439</w:t>
      </w:r>
    </w:p>
    <w:p w:rsidR="00D638B2" w:rsidRDefault="00D638B2" w:rsidP="00BA7C4F">
      <w:pPr>
        <w:pStyle w:val="NormalWeb"/>
        <w:spacing w:before="0" w:beforeAutospacing="0" w:after="200" w:afterAutospacing="0" w:line="480" w:lineRule="auto"/>
        <w:ind w:left="284" w:hanging="284"/>
        <w:rPr>
          <w:rFonts w:ascii="Verdana" w:hAnsi="Verdana"/>
          <w:sz w:val="22"/>
          <w:szCs w:val="22"/>
        </w:rPr>
      </w:pPr>
      <w:r>
        <w:rPr>
          <w:rFonts w:ascii="Verdana" w:hAnsi="Verdana"/>
          <w:sz w:val="22"/>
          <w:szCs w:val="22"/>
          <w:lang w:val="en-GB"/>
        </w:rPr>
        <w:t>Trinkaus, K.</w:t>
      </w:r>
      <w:r w:rsidRPr="006830C1">
        <w:rPr>
          <w:rFonts w:ascii="Verdana" w:hAnsi="Verdana"/>
          <w:sz w:val="22"/>
          <w:szCs w:val="22"/>
          <w:lang w:val="en-GB"/>
        </w:rPr>
        <w:t xml:space="preserve"> (1984). </w:t>
      </w:r>
      <w:r w:rsidRPr="006830C1">
        <w:rPr>
          <w:rFonts w:ascii="Verdana" w:hAnsi="Verdana"/>
          <w:i/>
          <w:iCs/>
          <w:sz w:val="22"/>
          <w:szCs w:val="22"/>
          <w:lang w:val="en-GB"/>
        </w:rPr>
        <w:t>Mortuary Ritual and Mortuary Remains: Current Anthropology</w:t>
      </w:r>
      <w:r w:rsidRPr="006830C1">
        <w:rPr>
          <w:rFonts w:ascii="Verdana" w:hAnsi="Verdana"/>
          <w:sz w:val="22"/>
          <w:szCs w:val="22"/>
          <w:lang w:val="en-GB"/>
        </w:rPr>
        <w:t xml:space="preserve"> (Vol. 25). Chicago: University </w:t>
      </w:r>
      <w:r>
        <w:rPr>
          <w:rFonts w:ascii="Verdana" w:hAnsi="Verdana"/>
          <w:sz w:val="22"/>
          <w:szCs w:val="22"/>
          <w:lang w:val="en-GB"/>
        </w:rPr>
        <w:t>of Chicago Press.</w:t>
      </w:r>
      <w:r w:rsidRPr="006830C1">
        <w:rPr>
          <w:rFonts w:ascii="Verdana" w:hAnsi="Verdana"/>
          <w:sz w:val="22"/>
          <w:szCs w:val="22"/>
          <w:lang w:val="en-GB"/>
        </w:rPr>
        <w:t xml:space="preserve"> http://www.jstor.org/stable/2743219</w:t>
      </w:r>
    </w:p>
    <w:p w:rsidR="00D638B2" w:rsidRPr="00B72F84" w:rsidRDefault="00D638B2" w:rsidP="00BA7C4F">
      <w:pPr>
        <w:bidi w:val="0"/>
        <w:spacing w:line="480" w:lineRule="auto"/>
        <w:ind w:left="284" w:hanging="284"/>
        <w:rPr>
          <w:rFonts w:ascii="Verdana" w:hAnsi="Verdana"/>
          <w:rtl/>
        </w:rPr>
      </w:pPr>
      <w:r w:rsidRPr="00B72F84">
        <w:rPr>
          <w:rFonts w:ascii="Verdana" w:eastAsiaTheme="majorEastAsia" w:hAnsi="Verdana"/>
        </w:rPr>
        <w:t xml:space="preserve"> </w:t>
      </w:r>
      <w:r w:rsidRPr="00B72F84">
        <w:rPr>
          <w:rFonts w:ascii="Verdana" w:hAnsi="Verdana"/>
        </w:rPr>
        <w:t xml:space="preserve">U.S. Department of Health and Human Services. (2000). Oral Health in America: A Report of the Surgeon General. </w:t>
      </w:r>
      <w:r w:rsidRPr="00B72F84">
        <w:rPr>
          <w:rFonts w:ascii="Verdana" w:hAnsi="Verdana"/>
          <w:i/>
          <w:iCs/>
        </w:rPr>
        <w:t>Department of Health and Human Services National Institute of Dental</w:t>
      </w:r>
      <w:r w:rsidRPr="00B72F84">
        <w:rPr>
          <w:rFonts w:ascii="Verdana" w:hAnsi="Verdana"/>
        </w:rPr>
        <w:t>.</w:t>
      </w:r>
    </w:p>
    <w:p w:rsidR="00D638B2" w:rsidRDefault="00D638B2" w:rsidP="00BA7C4F">
      <w:pPr>
        <w:bidi w:val="0"/>
        <w:spacing w:line="480" w:lineRule="auto"/>
        <w:ind w:left="284" w:hanging="284"/>
        <w:rPr>
          <w:rFonts w:ascii="Verdana" w:hAnsi="Verdana"/>
        </w:rPr>
      </w:pPr>
      <w:r w:rsidRPr="00B72F84">
        <w:rPr>
          <w:rFonts w:ascii="Verdana" w:hAnsi="Verdana"/>
          <w:lang w:val="en-GB"/>
        </w:rPr>
        <w:t>U</w:t>
      </w:r>
      <w:r w:rsidRPr="00B72F84">
        <w:rPr>
          <w:rFonts w:ascii="Verdana" w:hAnsi="Verdana"/>
        </w:rPr>
        <w:t>.S. Department of Health and Human Services</w:t>
      </w:r>
      <w:r w:rsidRPr="00B72F84">
        <w:rPr>
          <w:rFonts w:ascii="Verdana" w:hAnsi="Verdana"/>
          <w:lang w:val="en-GB"/>
        </w:rPr>
        <w:t>. (2011)</w:t>
      </w:r>
      <w:r>
        <w:rPr>
          <w:rFonts w:ascii="Verdana" w:hAnsi="Verdana"/>
          <w:lang w:val="en-GB"/>
        </w:rPr>
        <w:t>.</w:t>
      </w:r>
      <w:r w:rsidRPr="00B72F84">
        <w:rPr>
          <w:rFonts w:ascii="Verdana" w:hAnsi="Verdana"/>
          <w:lang w:val="en-GB"/>
        </w:rPr>
        <w:t xml:space="preserve"> </w:t>
      </w:r>
      <w:r>
        <w:rPr>
          <w:rFonts w:ascii="Verdana" w:hAnsi="Verdana"/>
          <w:lang w:val="en-GB"/>
        </w:rPr>
        <w:t>C</w:t>
      </w:r>
      <w:r w:rsidRPr="00B72F84">
        <w:rPr>
          <w:rFonts w:ascii="Verdana" w:hAnsi="Verdana"/>
          <w:lang w:val="en-GB"/>
        </w:rPr>
        <w:t>ited in</w:t>
      </w:r>
      <w:r>
        <w:rPr>
          <w:rFonts w:ascii="Verdana" w:hAnsi="Verdana"/>
          <w:lang w:val="en-GB"/>
        </w:rPr>
        <w:t>:</w:t>
      </w:r>
      <w:r w:rsidRPr="00B72F84">
        <w:rPr>
          <w:rFonts w:ascii="Verdana" w:hAnsi="Verdana"/>
        </w:rPr>
        <w:t xml:space="preserve"> CDC. (2015). </w:t>
      </w:r>
      <w:r w:rsidRPr="00781BAA">
        <w:rPr>
          <w:rFonts w:ascii="Verdana" w:hAnsi="Verdana"/>
          <w:i/>
          <w:iCs/>
        </w:rPr>
        <w:t>U.S. Public Health Service Recommendationfor Fluoride Concentration in Drinking Water for the Prevention of Dental Caries.</w:t>
      </w:r>
      <w:r w:rsidRPr="00B72F84">
        <w:rPr>
          <w:rFonts w:ascii="Verdana" w:hAnsi="Verdana"/>
        </w:rPr>
        <w:t xml:space="preserve"> </w:t>
      </w:r>
      <w:r w:rsidRPr="00B72F84">
        <w:rPr>
          <w:rFonts w:ascii="Verdana" w:hAnsi="Verdana"/>
          <w:i/>
          <w:iCs/>
        </w:rPr>
        <w:t>Reports and Recommendations Public Health Reports</w:t>
      </w:r>
      <w:r w:rsidRPr="00B72F84">
        <w:rPr>
          <w:rFonts w:ascii="Verdana" w:hAnsi="Verdana"/>
        </w:rPr>
        <w:t xml:space="preserve">, </w:t>
      </w:r>
      <w:r w:rsidRPr="00B72F84">
        <w:rPr>
          <w:rFonts w:ascii="Verdana" w:hAnsi="Verdana"/>
          <w:i/>
          <w:iCs/>
        </w:rPr>
        <w:t>130</w:t>
      </w:r>
      <w:r w:rsidRPr="00B72F84">
        <w:rPr>
          <w:rFonts w:ascii="Verdana" w:hAnsi="Verdana"/>
        </w:rPr>
        <w:t>(1), 1–14.</w:t>
      </w:r>
    </w:p>
    <w:p w:rsidR="00440271" w:rsidRPr="00440271" w:rsidRDefault="00440271" w:rsidP="00BA7C4F">
      <w:pPr>
        <w:pStyle w:val="verbody"/>
        <w:spacing w:line="480" w:lineRule="auto"/>
        <w:ind w:left="284" w:hanging="284"/>
        <w:rPr>
          <w:shd w:val="clear" w:color="auto" w:fill="FFFFFF"/>
        </w:rPr>
      </w:pPr>
      <w:r w:rsidRPr="00440271">
        <w:rPr>
          <w:shd w:val="clear" w:color="auto" w:fill="FFFFFF"/>
        </w:rPr>
        <w:t xml:space="preserve">University of Illinois. (2000). </w:t>
      </w:r>
      <w:r w:rsidRPr="00440271">
        <w:rPr>
          <w:i/>
          <w:shd w:val="clear" w:color="auto" w:fill="FFFFFF"/>
        </w:rPr>
        <w:t>Preventive Dentistry I</w:t>
      </w:r>
      <w:r w:rsidRPr="00440271">
        <w:rPr>
          <w:shd w:val="clear" w:color="auto" w:fill="FFFFFF"/>
        </w:rPr>
        <w:t>. Retrieved April 1, 2016, from http://www.uic.edu/classes/peri/peri311/sylbprev1.htm#PREVENTIVE DENTISTRY I</w:t>
      </w:r>
    </w:p>
    <w:p w:rsidR="00B940A4" w:rsidRPr="00B940A4" w:rsidRDefault="00B940A4" w:rsidP="00BA7C4F">
      <w:pPr>
        <w:pStyle w:val="verbody"/>
        <w:spacing w:line="480" w:lineRule="auto"/>
        <w:ind w:left="284" w:hanging="284"/>
        <w:rPr>
          <w:shd w:val="clear" w:color="auto" w:fill="FFFFFF"/>
        </w:rPr>
      </w:pPr>
      <w:r w:rsidRPr="00B940A4">
        <w:rPr>
          <w:shd w:val="clear" w:color="auto" w:fill="FFFFFF"/>
        </w:rPr>
        <w:t>Waghmare, A. S., Vhanmane, P. B., Savitha, B., Chawla, R. L., &amp; Bagde, H. S. (2013). Bacteremia following scaling and root planing: A clinico-</w:t>
      </w:r>
      <w:r w:rsidRPr="00B940A4">
        <w:rPr>
          <w:shd w:val="clear" w:color="auto" w:fill="FFFFFF"/>
        </w:rPr>
        <w:lastRenderedPageBreak/>
        <w:t xml:space="preserve">microbiological study. </w:t>
      </w:r>
      <w:r w:rsidRPr="00B940A4">
        <w:rPr>
          <w:i/>
          <w:iCs/>
          <w:shd w:val="clear" w:color="auto" w:fill="FFFFFF"/>
        </w:rPr>
        <w:t>Journal of Indian Society of Periodontology</w:t>
      </w:r>
      <w:r w:rsidRPr="00B940A4">
        <w:rPr>
          <w:shd w:val="clear" w:color="auto" w:fill="FFFFFF"/>
        </w:rPr>
        <w:t xml:space="preserve">, </w:t>
      </w:r>
      <w:r w:rsidRPr="00B940A4">
        <w:rPr>
          <w:i/>
          <w:iCs/>
          <w:shd w:val="clear" w:color="auto" w:fill="FFFFFF"/>
        </w:rPr>
        <w:t>17</w:t>
      </w:r>
      <w:r w:rsidRPr="00B940A4">
        <w:rPr>
          <w:shd w:val="clear" w:color="auto" w:fill="FFFFFF"/>
        </w:rPr>
        <w:t>(6), 725–30. http://doi.org/10.4103/0972-124X.124480</w:t>
      </w:r>
    </w:p>
    <w:p w:rsidR="00D638B2" w:rsidRPr="002E4405" w:rsidRDefault="00440271" w:rsidP="00BA7C4F">
      <w:pPr>
        <w:pStyle w:val="verbody"/>
        <w:spacing w:line="480" w:lineRule="auto"/>
        <w:ind w:left="284" w:hanging="284"/>
        <w:rPr>
          <w:shd w:val="clear" w:color="auto" w:fill="FFFFFF"/>
        </w:rPr>
      </w:pPr>
      <w:r w:rsidRPr="00440271">
        <w:rPr>
          <w:shd w:val="clear" w:color="auto" w:fill="FFFFFF"/>
          <w:lang w:val="en-US"/>
        </w:rPr>
        <w:t xml:space="preserve"> </w:t>
      </w:r>
      <w:r w:rsidR="00D638B2" w:rsidRPr="002E4405">
        <w:rPr>
          <w:shd w:val="clear" w:color="auto" w:fill="FFFFFF"/>
        </w:rPr>
        <w:t xml:space="preserve">World Health Organization (WHO). (1997). </w:t>
      </w:r>
      <w:r w:rsidR="00D638B2" w:rsidRPr="00C3355E">
        <w:rPr>
          <w:i/>
          <w:shd w:val="clear" w:color="auto" w:fill="FFFFFF"/>
        </w:rPr>
        <w:t>Oral health surveys : basic methods.</w:t>
      </w:r>
      <w:r w:rsidR="00D638B2">
        <w:rPr>
          <w:shd w:val="clear" w:color="auto" w:fill="FFFFFF"/>
        </w:rPr>
        <w:t xml:space="preserve"> </w:t>
      </w:r>
      <w:hyperlink r:id="rId20" w:history="1">
        <w:r w:rsidR="00D638B2" w:rsidRPr="00EC6AE0">
          <w:rPr>
            <w:rStyle w:val="Hyperlink"/>
            <w:color w:val="auto"/>
            <w:u w:val="none"/>
            <w:shd w:val="clear" w:color="auto" w:fill="FFFFFF"/>
          </w:rPr>
          <w:t>http://www.who.int/iris/handle/10665/41905</w:t>
        </w:r>
      </w:hyperlink>
      <w:r w:rsidR="00D638B2">
        <w:rPr>
          <w:shd w:val="clear" w:color="auto" w:fill="FFFFFF"/>
        </w:rPr>
        <w:t xml:space="preserve"> </w:t>
      </w:r>
      <w:r w:rsidR="00D638B2" w:rsidRPr="00EC6AE0">
        <w:rPr>
          <w:shd w:val="clear" w:color="auto" w:fill="FFFFFF"/>
          <w:lang w:val="en-US"/>
        </w:rPr>
        <w:t>Retrieved March 18, 2016.</w:t>
      </w:r>
    </w:p>
    <w:p w:rsidR="00D638B2" w:rsidRPr="0040519D" w:rsidRDefault="00D638B2" w:rsidP="00BA7C4F">
      <w:pPr>
        <w:bidi w:val="0"/>
        <w:spacing w:line="480" w:lineRule="auto"/>
        <w:ind w:left="284" w:hanging="284"/>
        <w:rPr>
          <w:rFonts w:ascii="Verdana" w:hAnsi="Verdana"/>
          <w:rtl/>
        </w:rPr>
      </w:pPr>
      <w:r w:rsidRPr="0040519D">
        <w:rPr>
          <w:rFonts w:ascii="Verdana" w:hAnsi="Verdana"/>
        </w:rPr>
        <w:t xml:space="preserve">World Health Organization (WHO). (2011). </w:t>
      </w:r>
      <w:r w:rsidRPr="00C3355E">
        <w:rPr>
          <w:rFonts w:ascii="Verdana" w:hAnsi="Verdana"/>
          <w:i/>
        </w:rPr>
        <w:t>Oral health country/area profile programe.</w:t>
      </w:r>
      <w:r>
        <w:rPr>
          <w:rFonts w:ascii="Verdana" w:hAnsi="Verdana"/>
        </w:rPr>
        <w:t xml:space="preserve"> </w:t>
      </w:r>
      <w:r w:rsidRPr="0040519D">
        <w:rPr>
          <w:rFonts w:ascii="Verdana" w:hAnsi="Verdana"/>
        </w:rPr>
        <w:t>http://www.who.int/oral_health/databases/malmo/en/</w:t>
      </w:r>
    </w:p>
    <w:p w:rsidR="00D638B2" w:rsidRPr="000F32A6" w:rsidRDefault="00D638B2" w:rsidP="00BA7C4F">
      <w:pPr>
        <w:bidi w:val="0"/>
        <w:spacing w:line="480" w:lineRule="auto"/>
        <w:ind w:left="284" w:hanging="284"/>
        <w:rPr>
          <w:rFonts w:ascii="Verdana" w:hAnsi="Verdana"/>
          <w:lang w:val="en-GB"/>
        </w:rPr>
      </w:pPr>
      <w:r w:rsidRPr="000F32A6">
        <w:rPr>
          <w:rFonts w:ascii="Verdana" w:hAnsi="Verdana"/>
          <w:lang w:val="en-GB"/>
        </w:rPr>
        <w:t xml:space="preserve">Yoneda, T., Tomofuji, T., Kawabata, Y., Ekuni, D., Azuma, T., Kataoka, K., </w:t>
      </w:r>
      <w:r>
        <w:rPr>
          <w:rFonts w:ascii="Verdana" w:hAnsi="Verdana"/>
          <w:lang w:val="en-GB"/>
        </w:rPr>
        <w:t>Kunitomo, M. &amp;</w:t>
      </w:r>
      <w:r>
        <w:rPr>
          <w:rFonts w:ascii="Verdana" w:hAnsi="Verdana"/>
        </w:rPr>
        <w:t xml:space="preserve"> </w:t>
      </w:r>
      <w:r w:rsidRPr="000F32A6">
        <w:rPr>
          <w:rFonts w:ascii="Verdana" w:hAnsi="Verdana"/>
          <w:lang w:val="en-GB"/>
        </w:rPr>
        <w:t xml:space="preserve">Morita, M. (2014). Application of coenzyme Q10 for accelerating soft tissue wound healing after tooth extraction in rats. </w:t>
      </w:r>
      <w:r w:rsidRPr="000F32A6">
        <w:rPr>
          <w:rFonts w:ascii="Verdana" w:hAnsi="Verdana"/>
          <w:i/>
          <w:iCs/>
          <w:lang w:val="en-GB"/>
        </w:rPr>
        <w:t>Nutrients</w:t>
      </w:r>
      <w:r w:rsidRPr="000F32A6">
        <w:rPr>
          <w:rFonts w:ascii="Verdana" w:hAnsi="Verdana"/>
          <w:lang w:val="en-GB"/>
        </w:rPr>
        <w:t xml:space="preserve">, </w:t>
      </w:r>
      <w:r w:rsidRPr="000F32A6">
        <w:rPr>
          <w:rFonts w:ascii="Verdana" w:hAnsi="Verdana"/>
          <w:i/>
          <w:iCs/>
          <w:lang w:val="en-GB"/>
        </w:rPr>
        <w:t>6</w:t>
      </w:r>
      <w:r w:rsidRPr="000F32A6">
        <w:rPr>
          <w:rFonts w:ascii="Verdana" w:hAnsi="Verdana"/>
          <w:lang w:val="en-GB"/>
        </w:rPr>
        <w:t>(12), 5756–69. http://doi.org/10.3390/nu6125756</w:t>
      </w:r>
    </w:p>
    <w:p w:rsidR="00D638B2" w:rsidRPr="00B72F84" w:rsidRDefault="00D638B2" w:rsidP="00BA7C4F">
      <w:pPr>
        <w:bidi w:val="0"/>
        <w:spacing w:line="480" w:lineRule="auto"/>
        <w:ind w:left="284" w:hanging="284"/>
        <w:rPr>
          <w:rFonts w:ascii="Verdana" w:hAnsi="Verdana"/>
          <w:rtl/>
        </w:rPr>
      </w:pPr>
      <w:r w:rsidRPr="00B72F84">
        <w:rPr>
          <w:rFonts w:ascii="Verdana" w:hAnsi="Verdana"/>
        </w:rPr>
        <w:t xml:space="preserve">Yoo, S. Y., Park, S. J., Jeong, D. K., Kim, K.-W., Lim, S.-H., Lee, S.-H., </w:t>
      </w:r>
      <w:r w:rsidRPr="00C3355E">
        <w:rPr>
          <w:rFonts w:ascii="Verdana" w:hAnsi="Verdana"/>
        </w:rPr>
        <w:t>Park</w:t>
      </w:r>
      <w:r>
        <w:rPr>
          <w:rFonts w:ascii="Verdana" w:hAnsi="Verdana"/>
        </w:rPr>
        <w:t>, I.</w:t>
      </w:r>
      <w:r w:rsidRPr="00B72F84">
        <w:rPr>
          <w:rFonts w:ascii="Verdana" w:hAnsi="Verdana"/>
        </w:rPr>
        <w:t xml:space="preserve"> </w:t>
      </w:r>
      <w:r>
        <w:rPr>
          <w:rFonts w:ascii="Verdana" w:hAnsi="Verdana"/>
        </w:rPr>
        <w:t xml:space="preserve">&amp; </w:t>
      </w:r>
      <w:r w:rsidRPr="00B72F84">
        <w:rPr>
          <w:rFonts w:ascii="Verdana" w:hAnsi="Verdana"/>
        </w:rPr>
        <w:t xml:space="preserve">Kook, J.-K. (2007). Isolation and characterization of the mutans streptococci from the dental plaques in Koreans. </w:t>
      </w:r>
      <w:r w:rsidRPr="00EC6AE0">
        <w:rPr>
          <w:rFonts w:ascii="Verdana" w:hAnsi="Verdana"/>
          <w:i/>
          <w:iCs/>
        </w:rPr>
        <w:t>Journal of Microbiology (Seoul, Korea)</w:t>
      </w:r>
      <w:r w:rsidRPr="00EC6AE0">
        <w:rPr>
          <w:rFonts w:ascii="Verdana" w:hAnsi="Verdana"/>
          <w:i/>
        </w:rPr>
        <w:t xml:space="preserve">, </w:t>
      </w:r>
      <w:r w:rsidRPr="00EC6AE0">
        <w:rPr>
          <w:rFonts w:ascii="Verdana" w:hAnsi="Verdana"/>
          <w:i/>
          <w:iCs/>
        </w:rPr>
        <w:t>45</w:t>
      </w:r>
      <w:r>
        <w:rPr>
          <w:rFonts w:ascii="Verdana" w:hAnsi="Verdana"/>
        </w:rPr>
        <w:t xml:space="preserve">(3), 246–55. </w:t>
      </w:r>
      <w:hyperlink r:id="rId21" w:history="1">
        <w:r w:rsidRPr="00B72F84">
          <w:rPr>
            <w:rStyle w:val="Hyperlink"/>
            <w:rFonts w:ascii="Verdana" w:hAnsi="Verdana"/>
            <w:color w:val="auto"/>
            <w:u w:val="none"/>
          </w:rPr>
          <w:t>http://www.ncbi.nlm.nih.gov/pubmed/17618231</w:t>
        </w:r>
      </w:hyperlink>
    </w:p>
    <w:p w:rsidR="0023299E" w:rsidRDefault="0023299E">
      <w:pPr>
        <w:bidi w:val="0"/>
        <w:rPr>
          <w:rFonts w:ascii="Verdana" w:hAnsi="Verdana"/>
          <w:b/>
          <w:iCs/>
          <w:sz w:val="28"/>
          <w:szCs w:val="20"/>
          <w:lang w:val="en-GB"/>
        </w:rPr>
      </w:pPr>
      <w:r>
        <w:br w:type="page"/>
      </w:r>
    </w:p>
    <w:p w:rsidR="004C1234" w:rsidRPr="003506CD" w:rsidRDefault="003506CD" w:rsidP="00530D1A">
      <w:pPr>
        <w:pStyle w:val="Heading1"/>
      </w:pPr>
      <w:bookmarkStart w:id="32" w:name="_Toc484116918"/>
      <w:r w:rsidRPr="003506CD">
        <w:lastRenderedPageBreak/>
        <w:t>APPENDICES</w:t>
      </w:r>
      <w:bookmarkEnd w:id="32"/>
    </w:p>
    <w:p w:rsidR="00FB4BE5" w:rsidRPr="00FB4BE5" w:rsidRDefault="00B67BE6" w:rsidP="00BA7C4F">
      <w:pPr>
        <w:pStyle w:val="Heading2"/>
        <w:spacing w:before="240" w:line="480" w:lineRule="auto"/>
        <w:rPr>
          <w:shadow/>
        </w:rPr>
      </w:pPr>
      <w:bookmarkStart w:id="33" w:name="_Toc484116919"/>
      <w:r w:rsidRPr="00126312">
        <w:rPr>
          <w:rStyle w:val="verbodyChar"/>
          <w:i w:val="0"/>
          <w:color w:val="auto"/>
        </w:rPr>
        <w:t xml:space="preserve">Appendix </w:t>
      </w:r>
      <w:r>
        <w:rPr>
          <w:rStyle w:val="verbodyChar"/>
          <w:i w:val="0"/>
          <w:color w:val="auto"/>
        </w:rPr>
        <w:t>1</w:t>
      </w:r>
      <w:r w:rsidRPr="00126312">
        <w:rPr>
          <w:rStyle w:val="verbodyChar"/>
          <w:i w:val="0"/>
          <w:color w:val="auto"/>
        </w:rPr>
        <w:t>.</w:t>
      </w:r>
      <w:r w:rsidRPr="00126312">
        <w:rPr>
          <w:shadow/>
        </w:rPr>
        <w:t xml:space="preserve"> Miswak vs. MDR bacterial organisms</w:t>
      </w:r>
      <w:bookmarkEnd w:id="33"/>
    </w:p>
    <w:p w:rsidR="00B67BE6" w:rsidRPr="009E28BD" w:rsidRDefault="00B67BE6" w:rsidP="00BA7C4F">
      <w:pPr>
        <w:pStyle w:val="verbody"/>
        <w:spacing w:line="480" w:lineRule="auto"/>
        <w:ind w:firstLine="720"/>
        <w:rPr>
          <w:b/>
          <w:bCs/>
        </w:rPr>
      </w:pPr>
      <w:r>
        <w:t>M</w:t>
      </w:r>
      <w:r w:rsidRPr="00F67B75">
        <w:t>iswak</w:t>
      </w:r>
      <w:r>
        <w:t xml:space="preserve"> aqueous and methanol extracts were used </w:t>
      </w:r>
      <w:r w:rsidRPr="00F67B75">
        <w:t xml:space="preserve">against 10 MDR </w:t>
      </w:r>
      <w:r>
        <w:t>bacterial</w:t>
      </w:r>
      <w:r w:rsidRPr="00F67B75">
        <w:t xml:space="preserve"> organisms</w:t>
      </w:r>
      <w:r>
        <w:t xml:space="preserve"> and showed moderate to strong antibacterial activity</w:t>
      </w:r>
      <w:r w:rsidRPr="00F67B75">
        <w:t>.</w:t>
      </w:r>
      <w:r>
        <w:t xml:space="preserve"> Their names are as follows; MRSA, MRSE, </w:t>
      </w:r>
      <w:r w:rsidRPr="00F67B75">
        <w:rPr>
          <w:i/>
          <w:iCs/>
        </w:rPr>
        <w:t>S</w:t>
      </w:r>
      <w:r>
        <w:rPr>
          <w:i/>
          <w:iCs/>
        </w:rPr>
        <w:t>.</w:t>
      </w:r>
      <w:r w:rsidRPr="00F67B75">
        <w:rPr>
          <w:i/>
          <w:iCs/>
        </w:rPr>
        <w:t xml:space="preserve"> pyogenes</w:t>
      </w:r>
      <w:r>
        <w:rPr>
          <w:i/>
          <w:iCs/>
        </w:rPr>
        <w:t xml:space="preserve">, </w:t>
      </w:r>
      <w:r w:rsidRPr="00F67B75">
        <w:rPr>
          <w:i/>
          <w:iCs/>
        </w:rPr>
        <w:t xml:space="preserve">E. </w:t>
      </w:r>
      <w:r>
        <w:rPr>
          <w:i/>
          <w:iCs/>
        </w:rPr>
        <w:t xml:space="preserve">coli, </w:t>
      </w:r>
      <w:r w:rsidRPr="00F67B75">
        <w:rPr>
          <w:i/>
          <w:iCs/>
        </w:rPr>
        <w:t xml:space="preserve">E. </w:t>
      </w:r>
      <w:r>
        <w:rPr>
          <w:i/>
          <w:iCs/>
        </w:rPr>
        <w:t xml:space="preserve">faecalis, </w:t>
      </w:r>
      <w:r w:rsidRPr="00F67B75">
        <w:rPr>
          <w:i/>
          <w:iCs/>
        </w:rPr>
        <w:t xml:space="preserve">K. </w:t>
      </w:r>
      <w:r>
        <w:rPr>
          <w:i/>
          <w:iCs/>
        </w:rPr>
        <w:t xml:space="preserve">pneumonia, </w:t>
      </w:r>
      <w:r w:rsidRPr="00F67B75">
        <w:rPr>
          <w:i/>
          <w:iCs/>
        </w:rPr>
        <w:t xml:space="preserve">A. </w:t>
      </w:r>
      <w:r>
        <w:rPr>
          <w:i/>
          <w:iCs/>
        </w:rPr>
        <w:t>baumannii,</w:t>
      </w:r>
      <w:r w:rsidRPr="006F5A27">
        <w:rPr>
          <w:i/>
          <w:iCs/>
        </w:rPr>
        <w:t xml:space="preserve"> </w:t>
      </w:r>
      <w:r w:rsidRPr="00F67B75">
        <w:rPr>
          <w:i/>
          <w:iCs/>
        </w:rPr>
        <w:t xml:space="preserve">P. </w:t>
      </w:r>
      <w:r>
        <w:rPr>
          <w:i/>
          <w:iCs/>
        </w:rPr>
        <w:t xml:space="preserve">aeruginosa, </w:t>
      </w:r>
      <w:r w:rsidRPr="00F67B75">
        <w:rPr>
          <w:i/>
          <w:iCs/>
        </w:rPr>
        <w:t xml:space="preserve">S. </w:t>
      </w:r>
      <w:r>
        <w:rPr>
          <w:i/>
          <w:iCs/>
        </w:rPr>
        <w:t xml:space="preserve">Marcescens and </w:t>
      </w:r>
      <w:r w:rsidRPr="00F67B75">
        <w:rPr>
          <w:i/>
          <w:iCs/>
        </w:rPr>
        <w:t>S. maltophilia</w:t>
      </w:r>
      <w:r>
        <w:t xml:space="preserve"> </w:t>
      </w:r>
      <w:r>
        <w:rPr>
          <w:shd w:val="clear" w:color="auto" w:fill="FFFFFF"/>
        </w:rPr>
        <w:t>(Al-Ayed</w:t>
      </w:r>
      <w:r w:rsidRPr="00875F55">
        <w:rPr>
          <w:shd w:val="clear" w:color="auto" w:fill="FFFFFF"/>
        </w:rPr>
        <w:t xml:space="preserve"> </w:t>
      </w:r>
      <w:r w:rsidRPr="00BB63B4">
        <w:rPr>
          <w:shd w:val="clear" w:color="auto" w:fill="FFFFFF"/>
        </w:rPr>
        <w:t>et al</w:t>
      </w:r>
      <w:r w:rsidRPr="009020F0">
        <w:rPr>
          <w:i/>
          <w:shd w:val="clear" w:color="auto" w:fill="FFFFFF"/>
        </w:rPr>
        <w:t>.</w:t>
      </w:r>
      <w:r w:rsidRPr="00875F55">
        <w:rPr>
          <w:shd w:val="clear" w:color="auto" w:fill="FFFFFF"/>
        </w:rPr>
        <w:t xml:space="preserve"> 2016).</w:t>
      </w:r>
      <w:r>
        <w:t xml:space="preserve">                                                                                                                                                                                                                                                                                                                                                                                                                                                                                     </w:t>
      </w:r>
    </w:p>
    <w:p w:rsidR="00B67BE6" w:rsidRDefault="00B67BE6" w:rsidP="00BA7C4F">
      <w:pPr>
        <w:pStyle w:val="Heading2"/>
        <w:spacing w:before="240" w:line="480" w:lineRule="auto"/>
        <w:rPr>
          <w:i w:val="0"/>
          <w:color w:val="auto"/>
        </w:rPr>
      </w:pPr>
    </w:p>
    <w:p w:rsidR="00D1059A" w:rsidRDefault="001A499D" w:rsidP="00BA7C4F">
      <w:pPr>
        <w:pStyle w:val="Heading2"/>
        <w:spacing w:before="240" w:line="480" w:lineRule="auto"/>
        <w:rPr>
          <w:shadow/>
        </w:rPr>
      </w:pPr>
      <w:bookmarkStart w:id="34" w:name="_Appendix_2._Toothpastes’"/>
      <w:bookmarkStart w:id="35" w:name="_Toc484116920"/>
      <w:bookmarkEnd w:id="34"/>
      <w:r w:rsidRPr="00126312">
        <w:rPr>
          <w:i w:val="0"/>
          <w:color w:val="auto"/>
        </w:rPr>
        <w:t>A</w:t>
      </w:r>
      <w:r w:rsidR="003C1E91" w:rsidRPr="00126312">
        <w:rPr>
          <w:i w:val="0"/>
          <w:color w:val="auto"/>
        </w:rPr>
        <w:t>ppendi</w:t>
      </w:r>
      <w:r w:rsidRPr="00126312">
        <w:rPr>
          <w:i w:val="0"/>
          <w:color w:val="auto"/>
        </w:rPr>
        <w:t>x</w:t>
      </w:r>
      <w:r w:rsidR="006719A5" w:rsidRPr="00126312">
        <w:rPr>
          <w:i w:val="0"/>
          <w:color w:val="auto"/>
        </w:rPr>
        <w:t xml:space="preserve"> </w:t>
      </w:r>
      <w:r w:rsidR="00B67BE6">
        <w:rPr>
          <w:i w:val="0"/>
          <w:color w:val="auto"/>
        </w:rPr>
        <w:t>2</w:t>
      </w:r>
      <w:r w:rsidRPr="00126312">
        <w:rPr>
          <w:i w:val="0"/>
          <w:color w:val="auto"/>
        </w:rPr>
        <w:t>.</w:t>
      </w:r>
      <w:r w:rsidRPr="00126312">
        <w:rPr>
          <w:shadow/>
        </w:rPr>
        <w:t xml:space="preserve"> </w:t>
      </w:r>
      <w:r w:rsidR="00CD5C04" w:rsidRPr="00126312">
        <w:rPr>
          <w:shadow/>
        </w:rPr>
        <w:t>T</w:t>
      </w:r>
      <w:r w:rsidR="006B7955" w:rsidRPr="00126312">
        <w:rPr>
          <w:shadow/>
        </w:rPr>
        <w:t>oothpastes</w:t>
      </w:r>
      <w:r w:rsidR="00CD5C04" w:rsidRPr="00126312">
        <w:rPr>
          <w:shadow/>
        </w:rPr>
        <w:t>’</w:t>
      </w:r>
      <w:r w:rsidR="006B7955" w:rsidRPr="00126312">
        <w:rPr>
          <w:shadow/>
        </w:rPr>
        <w:t xml:space="preserve"> brand name, company and country of origin</w:t>
      </w:r>
      <w:r w:rsidR="003D586D">
        <w:rPr>
          <w:shadow/>
        </w:rPr>
        <w:t xml:space="preserve"> in Table 5</w:t>
      </w:r>
      <w:r w:rsidR="00CD5C04" w:rsidRPr="00126312">
        <w:rPr>
          <w:shadow/>
        </w:rPr>
        <w:t>.</w:t>
      </w:r>
      <w:bookmarkEnd w:id="35"/>
    </w:p>
    <w:p w:rsidR="00AB3276" w:rsidRPr="00702F48" w:rsidRDefault="00AB3276" w:rsidP="00BA7C4F">
      <w:pPr>
        <w:pStyle w:val="verbody"/>
        <w:spacing w:line="480" w:lineRule="auto"/>
        <w:rPr>
          <w:sz w:val="28"/>
        </w:rPr>
      </w:pPr>
    </w:p>
    <w:p w:rsidR="00B3323B" w:rsidRDefault="00456B67" w:rsidP="0065052F">
      <w:pPr>
        <w:pStyle w:val="Heading1"/>
      </w:pPr>
      <w:r>
        <w:br w:type="page"/>
      </w:r>
      <w:bookmarkStart w:id="36" w:name="_Toc448175019"/>
    </w:p>
    <w:p w:rsidR="002873A0" w:rsidRPr="00D9577B" w:rsidRDefault="002873A0" w:rsidP="002873A0">
      <w:pPr>
        <w:pStyle w:val="Heading1"/>
      </w:pPr>
      <w:bookmarkStart w:id="37" w:name="_Toc448175018"/>
      <w:r>
        <w:lastRenderedPageBreak/>
        <w:t>TABLES AND TABLE CAPTIONS</w:t>
      </w:r>
    </w:p>
    <w:p w:rsidR="002873A0" w:rsidRDefault="002873A0" w:rsidP="00456B67">
      <w:pPr>
        <w:pStyle w:val="ListParagraph"/>
        <w:bidi w:val="0"/>
        <w:spacing w:after="0" w:line="480" w:lineRule="auto"/>
        <w:ind w:left="0"/>
        <w:rPr>
          <w:b/>
          <w:szCs w:val="20"/>
        </w:rPr>
      </w:pPr>
    </w:p>
    <w:p w:rsidR="00456B67" w:rsidRPr="00580B6B" w:rsidRDefault="00456B67" w:rsidP="002873A0">
      <w:pPr>
        <w:pStyle w:val="ListParagraph"/>
        <w:bidi w:val="0"/>
        <w:spacing w:after="0" w:line="480" w:lineRule="auto"/>
        <w:ind w:left="0"/>
        <w:rPr>
          <w:rStyle w:val="Strong"/>
          <w:szCs w:val="20"/>
        </w:rPr>
      </w:pPr>
      <w:r w:rsidRPr="00580B6B">
        <w:rPr>
          <w:b/>
          <w:szCs w:val="20"/>
        </w:rPr>
        <w:t>Table</w:t>
      </w:r>
      <w:r w:rsidRPr="00580B6B">
        <w:rPr>
          <w:szCs w:val="20"/>
        </w:rPr>
        <w:t xml:space="preserve"> </w:t>
      </w:r>
      <w:r w:rsidR="00685170" w:rsidRPr="00580B6B">
        <w:rPr>
          <w:rStyle w:val="Strong"/>
        </w:rPr>
        <w:fldChar w:fldCharType="begin"/>
      </w:r>
      <w:r w:rsidRPr="00580B6B">
        <w:rPr>
          <w:rStyle w:val="Strong"/>
        </w:rPr>
        <w:instrText xml:space="preserve"> SEQ Table \* ARABIC </w:instrText>
      </w:r>
      <w:r w:rsidR="00685170" w:rsidRPr="00580B6B">
        <w:rPr>
          <w:rStyle w:val="Strong"/>
        </w:rPr>
        <w:fldChar w:fldCharType="separate"/>
      </w:r>
      <w:r>
        <w:rPr>
          <w:rStyle w:val="Strong"/>
          <w:noProof/>
        </w:rPr>
        <w:t>1</w:t>
      </w:r>
      <w:r w:rsidR="00685170" w:rsidRPr="00580B6B">
        <w:rPr>
          <w:rStyle w:val="Strong"/>
        </w:rPr>
        <w:fldChar w:fldCharType="end"/>
      </w:r>
      <w:r>
        <w:rPr>
          <w:rStyle w:val="Strong"/>
          <w:szCs w:val="20"/>
        </w:rPr>
        <w:t>.</w:t>
      </w:r>
      <w:r w:rsidRPr="00580B6B">
        <w:rPr>
          <w:rStyle w:val="Strong"/>
          <w:szCs w:val="20"/>
        </w:rPr>
        <w:t xml:space="preserve"> </w:t>
      </w:r>
      <w:r w:rsidRPr="00580B6B">
        <w:rPr>
          <w:rStyle w:val="Strong"/>
          <w:b w:val="0"/>
          <w:szCs w:val="20"/>
        </w:rPr>
        <w:t>Toothpastes selected.</w:t>
      </w:r>
      <w:bookmarkEnd w:id="37"/>
      <w:r w:rsidRPr="00580B6B">
        <w:rPr>
          <w:rStyle w:val="Strong"/>
          <w:szCs w:val="20"/>
        </w:rPr>
        <w:t xml:space="preserve"> </w:t>
      </w:r>
    </w:p>
    <w:tbl>
      <w:tblPr>
        <w:tblStyle w:val="TableGrid"/>
        <w:tblW w:w="9072" w:type="dxa"/>
        <w:tblInd w:w="108" w:type="dxa"/>
        <w:tblBorders>
          <w:top w:val="single" w:sz="18" w:space="0" w:color="auto"/>
          <w:left w:val="none" w:sz="0" w:space="0" w:color="auto"/>
          <w:bottom w:val="single" w:sz="18" w:space="0" w:color="auto"/>
          <w:right w:val="none" w:sz="0" w:space="0" w:color="auto"/>
          <w:insideH w:val="single" w:sz="8" w:space="0" w:color="auto"/>
          <w:insideV w:val="none" w:sz="0" w:space="0" w:color="auto"/>
        </w:tblBorders>
        <w:tblLayout w:type="fixed"/>
        <w:tblLook w:val="04A0"/>
      </w:tblPr>
      <w:tblGrid>
        <w:gridCol w:w="1985"/>
        <w:gridCol w:w="2835"/>
        <w:gridCol w:w="142"/>
        <w:gridCol w:w="2126"/>
        <w:gridCol w:w="1984"/>
      </w:tblGrid>
      <w:tr w:rsidR="00456B67" w:rsidRPr="00B72F84" w:rsidTr="000B0041">
        <w:tc>
          <w:tcPr>
            <w:tcW w:w="1985" w:type="dxa"/>
            <w:tcBorders>
              <w:bottom w:val="single" w:sz="18" w:space="0" w:color="auto"/>
            </w:tcBorders>
          </w:tcPr>
          <w:p w:rsidR="00456B67" w:rsidRPr="001147DB" w:rsidRDefault="00456B67" w:rsidP="000B0041">
            <w:pPr>
              <w:bidi w:val="0"/>
              <w:spacing w:line="480" w:lineRule="auto"/>
              <w:ind w:left="-108" w:right="-108"/>
              <w:rPr>
                <w:rFonts w:ascii="Verdana" w:hAnsi="Verdana"/>
                <w:shadow/>
                <w:lang w:val="en-GB"/>
              </w:rPr>
            </w:pPr>
            <w:r w:rsidRPr="001147DB">
              <w:rPr>
                <w:rFonts w:ascii="Verdana" w:hAnsi="Verdana"/>
                <w:shadow/>
                <w:lang w:val="en-GB"/>
              </w:rPr>
              <w:t>Brand name</w:t>
            </w:r>
          </w:p>
        </w:tc>
        <w:tc>
          <w:tcPr>
            <w:tcW w:w="2835" w:type="dxa"/>
            <w:tcBorders>
              <w:top w:val="single" w:sz="18" w:space="0" w:color="auto"/>
              <w:bottom w:val="single" w:sz="18" w:space="0" w:color="auto"/>
            </w:tcBorders>
          </w:tcPr>
          <w:p w:rsidR="00456B67" w:rsidRPr="001147DB" w:rsidRDefault="00456B67" w:rsidP="000B0041">
            <w:pPr>
              <w:bidi w:val="0"/>
              <w:spacing w:line="480" w:lineRule="auto"/>
              <w:ind w:right="-108"/>
              <w:rPr>
                <w:rFonts w:ascii="Verdana" w:hAnsi="Verdana"/>
                <w:shadow/>
                <w:lang w:val="en-GB"/>
              </w:rPr>
            </w:pPr>
            <w:r w:rsidRPr="001147DB">
              <w:rPr>
                <w:rFonts w:ascii="Verdana" w:hAnsi="Verdana"/>
                <w:shadow/>
                <w:lang w:val="en-GB"/>
              </w:rPr>
              <w:t>Active ingredients</w:t>
            </w:r>
          </w:p>
        </w:tc>
        <w:tc>
          <w:tcPr>
            <w:tcW w:w="2268" w:type="dxa"/>
            <w:gridSpan w:val="2"/>
            <w:tcBorders>
              <w:top w:val="single" w:sz="18" w:space="0" w:color="auto"/>
              <w:bottom w:val="single" w:sz="18" w:space="0" w:color="auto"/>
            </w:tcBorders>
            <w:shd w:val="clear" w:color="auto" w:fill="auto"/>
          </w:tcPr>
          <w:p w:rsidR="00456B67" w:rsidRPr="001147DB" w:rsidRDefault="00456B67" w:rsidP="000B0041">
            <w:pPr>
              <w:bidi w:val="0"/>
              <w:spacing w:line="480" w:lineRule="auto"/>
              <w:ind w:left="-108" w:right="-177"/>
              <w:rPr>
                <w:rFonts w:ascii="Verdana" w:hAnsi="Verdana"/>
                <w:shadow/>
                <w:lang w:val="en-GB"/>
              </w:rPr>
            </w:pPr>
            <w:r w:rsidRPr="001147DB">
              <w:rPr>
                <w:rFonts w:ascii="Verdana" w:hAnsi="Verdana"/>
                <w:shadow/>
                <w:lang w:val="en-GB"/>
              </w:rPr>
              <w:t>Percentage (%)</w:t>
            </w:r>
          </w:p>
        </w:tc>
        <w:tc>
          <w:tcPr>
            <w:tcW w:w="1984" w:type="dxa"/>
            <w:tcBorders>
              <w:bottom w:val="single" w:sz="18" w:space="0" w:color="auto"/>
            </w:tcBorders>
            <w:shd w:val="clear" w:color="auto" w:fill="auto"/>
          </w:tcPr>
          <w:p w:rsidR="00456B67" w:rsidRPr="001147DB" w:rsidRDefault="00456B67" w:rsidP="000B0041">
            <w:pPr>
              <w:bidi w:val="0"/>
              <w:spacing w:line="480" w:lineRule="auto"/>
              <w:ind w:left="-108" w:right="-250"/>
              <w:rPr>
                <w:rFonts w:ascii="Verdana" w:hAnsi="Verdana"/>
                <w:shadow/>
                <w:lang w:val="en-GB"/>
              </w:rPr>
            </w:pPr>
            <w:r w:rsidRPr="001147DB">
              <w:rPr>
                <w:rFonts w:ascii="Verdana" w:hAnsi="Verdana"/>
                <w:shadow/>
                <w:lang w:val="en-GB"/>
              </w:rPr>
              <w:t>Country of origin</w:t>
            </w:r>
          </w:p>
        </w:tc>
      </w:tr>
      <w:tr w:rsidR="00456B67" w:rsidRPr="00B72F84" w:rsidTr="000B0041">
        <w:tc>
          <w:tcPr>
            <w:tcW w:w="1985" w:type="dxa"/>
          </w:tcPr>
          <w:p w:rsidR="00456B67" w:rsidRPr="00DB272E" w:rsidRDefault="00456B67" w:rsidP="000B0041">
            <w:pPr>
              <w:bidi w:val="0"/>
              <w:spacing w:line="480" w:lineRule="auto"/>
              <w:ind w:left="-108" w:right="-108"/>
              <w:rPr>
                <w:rFonts w:ascii="Verdana" w:hAnsi="Verdana"/>
                <w:lang w:val="en-GB"/>
              </w:rPr>
            </w:pPr>
            <w:r w:rsidRPr="00DB272E">
              <w:rPr>
                <w:rFonts w:ascii="Verdana" w:hAnsi="Verdana"/>
              </w:rPr>
              <w:t>Colgate Total</w:t>
            </w:r>
          </w:p>
        </w:tc>
        <w:tc>
          <w:tcPr>
            <w:tcW w:w="2835" w:type="dxa"/>
          </w:tcPr>
          <w:p w:rsidR="00456B67" w:rsidRPr="00DB272E" w:rsidRDefault="00456B67" w:rsidP="000B0041">
            <w:pPr>
              <w:bidi w:val="0"/>
              <w:spacing w:line="480" w:lineRule="auto"/>
              <w:ind w:right="-108"/>
              <w:rPr>
                <w:rFonts w:ascii="Verdana" w:hAnsi="Verdana"/>
                <w:lang w:val="en-GB"/>
              </w:rPr>
            </w:pPr>
            <w:r>
              <w:rPr>
                <w:rFonts w:ascii="Verdana" w:hAnsi="Verdana"/>
              </w:rPr>
              <w:t>S</w:t>
            </w:r>
            <w:r w:rsidRPr="00DB272E">
              <w:rPr>
                <w:rFonts w:ascii="Verdana" w:hAnsi="Verdana"/>
              </w:rPr>
              <w:t>odium fluoride</w:t>
            </w:r>
            <w:r w:rsidRPr="00986964">
              <w:rPr>
                <w:rFonts w:ascii="Verdana" w:hAnsi="Verdana"/>
                <w:sz w:val="20"/>
                <w:lang w:val="en-GB"/>
              </w:rPr>
              <w:t xml:space="preserve">+ </w:t>
            </w:r>
            <w:r w:rsidRPr="00DB272E">
              <w:rPr>
                <w:rFonts w:ascii="Verdana" w:hAnsi="Verdana"/>
                <w:lang w:val="en-GB"/>
              </w:rPr>
              <w:t>triclosan</w:t>
            </w:r>
          </w:p>
        </w:tc>
        <w:tc>
          <w:tcPr>
            <w:tcW w:w="2268" w:type="dxa"/>
            <w:gridSpan w:val="2"/>
            <w:shd w:val="clear" w:color="auto" w:fill="auto"/>
          </w:tcPr>
          <w:p w:rsidR="00456B67" w:rsidRPr="00A02D3E" w:rsidRDefault="00456B67" w:rsidP="000B0041">
            <w:pPr>
              <w:bidi w:val="0"/>
              <w:spacing w:line="480" w:lineRule="auto"/>
              <w:ind w:left="-108" w:right="-188"/>
              <w:rPr>
                <w:rFonts w:ascii="Verdana" w:hAnsi="Verdana"/>
                <w:rtl/>
              </w:rPr>
            </w:pPr>
            <w:r w:rsidRPr="00A02D3E">
              <w:rPr>
                <w:rFonts w:ascii="Verdana" w:hAnsi="Verdana"/>
                <w:lang w:val="en-GB"/>
              </w:rPr>
              <w:t>Fluoride</w:t>
            </w:r>
            <w:r w:rsidRPr="00A02D3E">
              <w:rPr>
                <w:rFonts w:ascii="Verdana" w:hAnsi="Verdana"/>
                <w:sz w:val="20"/>
                <w:lang w:val="en-GB"/>
              </w:rPr>
              <w:t xml:space="preserve">: </w:t>
            </w:r>
            <w:r w:rsidRPr="00A02D3E">
              <w:rPr>
                <w:rFonts w:ascii="Verdana" w:hAnsi="Verdana"/>
              </w:rPr>
              <w:t>0.145%</w:t>
            </w:r>
            <w:r w:rsidRPr="00A02D3E">
              <w:rPr>
                <w:rFonts w:ascii="Verdana" w:hAnsi="Verdana"/>
                <w:lang w:val="en-GB"/>
              </w:rPr>
              <w:t xml:space="preserve"> (1450 ppm) </w:t>
            </w:r>
          </w:p>
          <w:p w:rsidR="00456B67" w:rsidRPr="00CC1590" w:rsidRDefault="00456B67" w:rsidP="000B0041">
            <w:pPr>
              <w:bidi w:val="0"/>
              <w:spacing w:line="480" w:lineRule="auto"/>
              <w:ind w:left="-108" w:right="-188"/>
              <w:rPr>
                <w:rFonts w:ascii="Verdana" w:hAnsi="Verdana"/>
                <w:highlight w:val="lightGray"/>
              </w:rPr>
            </w:pPr>
            <w:r w:rsidRPr="00A02D3E">
              <w:rPr>
                <w:rFonts w:ascii="Verdana" w:hAnsi="Verdana"/>
                <w:lang w:val="en-GB"/>
              </w:rPr>
              <w:t>Triclosan</w:t>
            </w:r>
            <w:r w:rsidRPr="00A02D3E">
              <w:rPr>
                <w:rFonts w:ascii="Verdana" w:hAnsi="Verdana"/>
                <w:sz w:val="20"/>
                <w:lang w:val="en-GB"/>
              </w:rPr>
              <w:t xml:space="preserve">: </w:t>
            </w:r>
            <w:r w:rsidRPr="00A02D3E">
              <w:rPr>
                <w:rFonts w:ascii="Verdana" w:hAnsi="Verdana"/>
              </w:rPr>
              <w:t>0</w:t>
            </w:r>
            <w:r w:rsidRPr="00A02D3E">
              <w:rPr>
                <w:rFonts w:ascii="Verdana" w:hAnsi="Verdana"/>
                <w:sz w:val="20"/>
              </w:rPr>
              <w:t>.</w:t>
            </w:r>
            <w:r w:rsidRPr="00A02D3E">
              <w:rPr>
                <w:rFonts w:ascii="Verdana" w:hAnsi="Verdana"/>
              </w:rPr>
              <w:t>3%</w:t>
            </w:r>
            <w:r w:rsidRPr="00A02D3E">
              <w:rPr>
                <w:rFonts w:ascii="Verdana" w:hAnsi="Verdana"/>
                <w:sz w:val="20"/>
                <w:lang w:val="en-GB"/>
              </w:rPr>
              <w:t>w/w</w:t>
            </w:r>
            <w:r w:rsidRPr="00A02D3E">
              <w:rPr>
                <w:rFonts w:ascii="Verdana" w:hAnsi="Verdana"/>
                <w:sz w:val="20"/>
              </w:rPr>
              <w:t xml:space="preserve"> </w:t>
            </w:r>
          </w:p>
        </w:tc>
        <w:tc>
          <w:tcPr>
            <w:tcW w:w="1984" w:type="dxa"/>
            <w:shd w:val="clear" w:color="auto" w:fill="auto"/>
          </w:tcPr>
          <w:p w:rsidR="00456B67" w:rsidRPr="00DB272E" w:rsidRDefault="00456B67" w:rsidP="000B0041">
            <w:pPr>
              <w:bidi w:val="0"/>
              <w:spacing w:line="480" w:lineRule="auto"/>
              <w:ind w:left="-108" w:right="-250"/>
              <w:rPr>
                <w:rFonts w:ascii="Verdana" w:hAnsi="Verdana"/>
                <w:lang w:val="en-GB"/>
              </w:rPr>
            </w:pPr>
            <w:r w:rsidRPr="00DB272E">
              <w:rPr>
                <w:rFonts w:ascii="Verdana" w:hAnsi="Verdana"/>
                <w:lang w:val="en-GB"/>
              </w:rPr>
              <w:t>Saudi Arabia</w:t>
            </w:r>
          </w:p>
        </w:tc>
      </w:tr>
      <w:tr w:rsidR="00456B67" w:rsidRPr="00B72F84" w:rsidTr="000B0041">
        <w:tc>
          <w:tcPr>
            <w:tcW w:w="1985" w:type="dxa"/>
          </w:tcPr>
          <w:p w:rsidR="00456B67" w:rsidRPr="00DB272E" w:rsidRDefault="00456B67" w:rsidP="000B0041">
            <w:pPr>
              <w:bidi w:val="0"/>
              <w:spacing w:line="480" w:lineRule="auto"/>
              <w:ind w:left="-108" w:right="-108"/>
              <w:rPr>
                <w:rFonts w:ascii="Verdana" w:hAnsi="Verdana"/>
                <w:lang w:val="en-GB"/>
              </w:rPr>
            </w:pPr>
            <w:r w:rsidRPr="00DB272E">
              <w:rPr>
                <w:rFonts w:ascii="Verdana" w:hAnsi="Verdana"/>
                <w:lang w:val="en-GB"/>
              </w:rPr>
              <w:t>Oral-B Pro-expert (Whitening)</w:t>
            </w:r>
          </w:p>
        </w:tc>
        <w:tc>
          <w:tcPr>
            <w:tcW w:w="2835" w:type="dxa"/>
          </w:tcPr>
          <w:p w:rsidR="00456B67" w:rsidRPr="00DB272E" w:rsidRDefault="00456B67" w:rsidP="000B0041">
            <w:pPr>
              <w:bidi w:val="0"/>
              <w:spacing w:line="480" w:lineRule="auto"/>
              <w:ind w:right="-108"/>
              <w:rPr>
                <w:rFonts w:ascii="Verdana" w:hAnsi="Verdana"/>
                <w:lang w:val="en-GB"/>
              </w:rPr>
            </w:pPr>
            <w:r>
              <w:rPr>
                <w:rFonts w:ascii="Verdana" w:hAnsi="Verdana"/>
                <w:lang w:val="en-GB"/>
              </w:rPr>
              <w:t>S</w:t>
            </w:r>
            <w:r w:rsidRPr="00DB272E">
              <w:rPr>
                <w:rFonts w:ascii="Verdana" w:hAnsi="Verdana"/>
                <w:lang w:val="en-GB"/>
              </w:rPr>
              <w:t>tannous fluoride</w:t>
            </w:r>
            <w:r w:rsidRPr="00986964">
              <w:rPr>
                <w:rFonts w:ascii="Verdana" w:hAnsi="Verdana"/>
                <w:sz w:val="20"/>
                <w:lang w:val="en-GB"/>
              </w:rPr>
              <w:t xml:space="preserve">+ </w:t>
            </w:r>
            <w:r w:rsidRPr="00DB272E">
              <w:rPr>
                <w:rFonts w:ascii="Verdana" w:hAnsi="Verdana"/>
                <w:lang w:val="en-GB"/>
              </w:rPr>
              <w:t>sodium fluoride</w:t>
            </w:r>
            <w:r w:rsidRPr="00C272EB">
              <w:rPr>
                <w:rFonts w:ascii="Verdana" w:hAnsi="Verdana"/>
                <w:lang w:val="en-GB"/>
              </w:rPr>
              <w:t>+</w:t>
            </w:r>
            <w:r>
              <w:rPr>
                <w:rFonts w:ascii="Verdana" w:hAnsi="Verdana"/>
                <w:lang w:val="en-GB"/>
              </w:rPr>
              <w:t>zinc salts</w:t>
            </w:r>
          </w:p>
        </w:tc>
        <w:tc>
          <w:tcPr>
            <w:tcW w:w="2268" w:type="dxa"/>
            <w:gridSpan w:val="2"/>
            <w:shd w:val="clear" w:color="auto" w:fill="auto"/>
          </w:tcPr>
          <w:p w:rsidR="00456B67" w:rsidRPr="00DB272E" w:rsidRDefault="00456B67" w:rsidP="000B0041">
            <w:pPr>
              <w:bidi w:val="0"/>
              <w:spacing w:line="480" w:lineRule="auto"/>
              <w:ind w:left="-108" w:right="-188"/>
              <w:rPr>
                <w:rFonts w:ascii="Verdana" w:hAnsi="Verdana"/>
                <w:lang w:val="en-GB"/>
              </w:rPr>
            </w:pPr>
            <w:r w:rsidRPr="00DB272E">
              <w:rPr>
                <w:rFonts w:ascii="Verdana" w:hAnsi="Verdana"/>
                <w:lang w:val="en-GB"/>
              </w:rPr>
              <w:t>Fluoride</w:t>
            </w:r>
            <w:r w:rsidRPr="00784645">
              <w:rPr>
                <w:rFonts w:ascii="Verdana" w:hAnsi="Verdana"/>
                <w:sz w:val="20"/>
                <w:lang w:val="en-GB"/>
              </w:rPr>
              <w:t xml:space="preserve">: </w:t>
            </w:r>
            <w:r w:rsidRPr="00DB272E">
              <w:rPr>
                <w:rFonts w:ascii="Verdana" w:hAnsi="Verdana"/>
                <w:lang w:val="en-GB"/>
              </w:rPr>
              <w:t>0.145%</w:t>
            </w:r>
            <w:r w:rsidRPr="00986964">
              <w:rPr>
                <w:rFonts w:ascii="Verdana" w:hAnsi="Verdana"/>
                <w:lang w:val="en-GB"/>
              </w:rPr>
              <w:t xml:space="preserve"> </w:t>
            </w:r>
            <w:r w:rsidRPr="00DB272E">
              <w:rPr>
                <w:rFonts w:ascii="Verdana" w:hAnsi="Verdana"/>
                <w:lang w:val="en-GB"/>
              </w:rPr>
              <w:t>(1450 ppm)</w:t>
            </w:r>
          </w:p>
        </w:tc>
        <w:tc>
          <w:tcPr>
            <w:tcW w:w="1984" w:type="dxa"/>
            <w:shd w:val="clear" w:color="auto" w:fill="auto"/>
          </w:tcPr>
          <w:p w:rsidR="00456B67" w:rsidRPr="00DB272E" w:rsidRDefault="00456B67" w:rsidP="000B0041">
            <w:pPr>
              <w:bidi w:val="0"/>
              <w:spacing w:line="480" w:lineRule="auto"/>
              <w:ind w:left="-108" w:right="-250"/>
              <w:rPr>
                <w:rFonts w:ascii="Verdana" w:hAnsi="Verdana"/>
                <w:lang w:val="en-GB"/>
              </w:rPr>
            </w:pPr>
            <w:r w:rsidRPr="00DB272E">
              <w:rPr>
                <w:rFonts w:ascii="Verdana" w:hAnsi="Verdana"/>
                <w:lang w:val="en-GB"/>
              </w:rPr>
              <w:t>Germany</w:t>
            </w:r>
          </w:p>
        </w:tc>
      </w:tr>
      <w:tr w:rsidR="00456B67" w:rsidRPr="00B72F84" w:rsidTr="000B0041">
        <w:tc>
          <w:tcPr>
            <w:tcW w:w="1985" w:type="dxa"/>
          </w:tcPr>
          <w:p w:rsidR="00456B67" w:rsidRPr="00DB272E" w:rsidRDefault="00456B67" w:rsidP="000B0041">
            <w:pPr>
              <w:bidi w:val="0"/>
              <w:spacing w:line="480" w:lineRule="auto"/>
              <w:ind w:left="-108" w:right="-108"/>
              <w:rPr>
                <w:rFonts w:ascii="Verdana" w:hAnsi="Verdana"/>
                <w:lang w:val="en-GB"/>
              </w:rPr>
            </w:pPr>
            <w:r>
              <w:br w:type="page"/>
            </w:r>
            <w:r w:rsidRPr="00DB272E">
              <w:rPr>
                <w:rFonts w:ascii="Verdana" w:hAnsi="Verdana"/>
                <w:lang w:val="en-GB"/>
              </w:rPr>
              <w:t>Siwak.F</w:t>
            </w:r>
          </w:p>
        </w:tc>
        <w:tc>
          <w:tcPr>
            <w:tcW w:w="2977" w:type="dxa"/>
            <w:gridSpan w:val="2"/>
          </w:tcPr>
          <w:p w:rsidR="00456B67" w:rsidRPr="00DB272E" w:rsidRDefault="00456B67" w:rsidP="000B0041">
            <w:pPr>
              <w:bidi w:val="0"/>
              <w:spacing w:line="480" w:lineRule="auto"/>
              <w:ind w:right="-108"/>
              <w:rPr>
                <w:rFonts w:ascii="Verdana" w:hAnsi="Verdana"/>
                <w:lang w:val="en-GB"/>
              </w:rPr>
            </w:pPr>
            <w:r>
              <w:rPr>
                <w:rFonts w:ascii="Verdana" w:hAnsi="Verdana"/>
                <w:lang w:val="en-GB"/>
              </w:rPr>
              <w:t>M</w:t>
            </w:r>
            <w:r w:rsidRPr="00DB272E">
              <w:rPr>
                <w:rFonts w:ascii="Verdana" w:hAnsi="Verdana"/>
                <w:lang w:val="en-GB"/>
              </w:rPr>
              <w:t>iswak powder</w:t>
            </w:r>
            <w:r w:rsidRPr="00986964">
              <w:rPr>
                <w:rFonts w:ascii="Verdana" w:hAnsi="Verdana"/>
                <w:sz w:val="20"/>
                <w:lang w:val="en-GB"/>
              </w:rPr>
              <w:t xml:space="preserve">+ </w:t>
            </w:r>
            <w:r w:rsidRPr="00DB272E">
              <w:rPr>
                <w:rFonts w:ascii="Verdana" w:hAnsi="Verdana"/>
                <w:lang w:val="en-GB"/>
              </w:rPr>
              <w:t>sodium monofluorophosphate</w:t>
            </w:r>
          </w:p>
        </w:tc>
        <w:tc>
          <w:tcPr>
            <w:tcW w:w="2126" w:type="dxa"/>
            <w:shd w:val="clear" w:color="auto" w:fill="auto"/>
          </w:tcPr>
          <w:p w:rsidR="00456B67" w:rsidRPr="00DB272E" w:rsidRDefault="00456B67" w:rsidP="000B0041">
            <w:pPr>
              <w:bidi w:val="0"/>
              <w:spacing w:line="480" w:lineRule="auto"/>
              <w:ind w:left="-108" w:right="-188"/>
              <w:rPr>
                <w:rFonts w:ascii="Verdana" w:hAnsi="Verdana"/>
                <w:lang w:val="en-GB"/>
              </w:rPr>
            </w:pPr>
            <w:r w:rsidRPr="00DB272E">
              <w:rPr>
                <w:rFonts w:ascii="Verdana" w:hAnsi="Verdana"/>
                <w:lang w:val="en-GB"/>
              </w:rPr>
              <w:t>Fluoride</w:t>
            </w:r>
            <w:r w:rsidRPr="00784645">
              <w:rPr>
                <w:rFonts w:ascii="Verdana" w:hAnsi="Verdana"/>
                <w:sz w:val="20"/>
                <w:szCs w:val="20"/>
                <w:lang w:val="en-GB"/>
              </w:rPr>
              <w:t xml:space="preserve">: </w:t>
            </w:r>
            <w:r w:rsidRPr="00DB272E">
              <w:rPr>
                <w:rFonts w:ascii="Verdana" w:hAnsi="Verdana"/>
                <w:lang w:val="en-GB"/>
              </w:rPr>
              <w:t>0.092% (920 ppm)</w:t>
            </w:r>
          </w:p>
        </w:tc>
        <w:tc>
          <w:tcPr>
            <w:tcW w:w="1984" w:type="dxa"/>
            <w:shd w:val="clear" w:color="auto" w:fill="auto"/>
          </w:tcPr>
          <w:p w:rsidR="00456B67" w:rsidRPr="00DB272E" w:rsidRDefault="00456B67" w:rsidP="000B0041">
            <w:pPr>
              <w:bidi w:val="0"/>
              <w:spacing w:line="480" w:lineRule="auto"/>
              <w:ind w:left="-108" w:right="-250"/>
              <w:rPr>
                <w:rFonts w:ascii="Verdana" w:hAnsi="Verdana"/>
                <w:lang w:val="en-GB"/>
              </w:rPr>
            </w:pPr>
            <w:r w:rsidRPr="00DB272E">
              <w:rPr>
                <w:rFonts w:ascii="Verdana" w:hAnsi="Verdana"/>
                <w:lang w:val="en-GB"/>
              </w:rPr>
              <w:t>Saudi Arabia</w:t>
            </w:r>
          </w:p>
        </w:tc>
      </w:tr>
      <w:tr w:rsidR="00456B67" w:rsidRPr="00B72F84" w:rsidTr="000B0041">
        <w:tc>
          <w:tcPr>
            <w:tcW w:w="1985" w:type="dxa"/>
          </w:tcPr>
          <w:p w:rsidR="00456B67" w:rsidRDefault="00456B67" w:rsidP="000B0041">
            <w:pPr>
              <w:bidi w:val="0"/>
              <w:spacing w:line="480" w:lineRule="auto"/>
              <w:ind w:left="-108" w:right="-108"/>
              <w:rPr>
                <w:rFonts w:ascii="Verdana" w:hAnsi="Verdana"/>
                <w:lang w:val="en-GB"/>
              </w:rPr>
            </w:pPr>
            <w:r>
              <w:rPr>
                <w:rFonts w:ascii="Verdana" w:hAnsi="Verdana"/>
                <w:lang w:val="en-GB"/>
              </w:rPr>
              <w:t>Aloe Dent</w:t>
            </w:r>
          </w:p>
          <w:p w:rsidR="00456B67" w:rsidRPr="00DB272E" w:rsidRDefault="00456B67" w:rsidP="000B0041">
            <w:pPr>
              <w:bidi w:val="0"/>
              <w:spacing w:line="480" w:lineRule="auto"/>
              <w:ind w:left="-108" w:right="-108"/>
              <w:rPr>
                <w:rFonts w:ascii="Verdana" w:hAnsi="Verdana"/>
                <w:lang w:val="en-GB"/>
              </w:rPr>
            </w:pPr>
            <w:r w:rsidRPr="00DB272E">
              <w:rPr>
                <w:rFonts w:ascii="Verdana" w:hAnsi="Verdana"/>
                <w:lang w:val="en-GB"/>
              </w:rPr>
              <w:t>(Triple Action)</w:t>
            </w:r>
          </w:p>
        </w:tc>
        <w:tc>
          <w:tcPr>
            <w:tcW w:w="2835" w:type="dxa"/>
          </w:tcPr>
          <w:p w:rsidR="00456B67" w:rsidRPr="00DB272E" w:rsidRDefault="00456B67" w:rsidP="000B0041">
            <w:pPr>
              <w:bidi w:val="0"/>
              <w:spacing w:line="480" w:lineRule="auto"/>
              <w:ind w:right="-108"/>
              <w:rPr>
                <w:rFonts w:ascii="Verdana" w:hAnsi="Verdana"/>
                <w:lang w:val="en-GB"/>
              </w:rPr>
            </w:pPr>
            <w:r>
              <w:rPr>
                <w:rFonts w:ascii="Verdana" w:hAnsi="Verdana"/>
                <w:lang w:val="en-GB"/>
              </w:rPr>
              <w:t>A</w:t>
            </w:r>
            <w:r w:rsidRPr="00DB272E">
              <w:rPr>
                <w:rFonts w:ascii="Verdana" w:hAnsi="Verdana"/>
                <w:lang w:val="en-GB"/>
              </w:rPr>
              <w:t>loe vera</w:t>
            </w:r>
            <w:r w:rsidRPr="00986964">
              <w:rPr>
                <w:rFonts w:ascii="Verdana" w:hAnsi="Verdana"/>
                <w:sz w:val="20"/>
                <w:lang w:val="en-GB"/>
              </w:rPr>
              <w:t xml:space="preserve">+ </w:t>
            </w:r>
            <w:r w:rsidRPr="00DB272E">
              <w:rPr>
                <w:rFonts w:ascii="Verdana" w:hAnsi="Verdana"/>
                <w:lang w:val="en-GB"/>
              </w:rPr>
              <w:t>tea tree oil</w:t>
            </w:r>
            <w:r w:rsidRPr="00986964">
              <w:rPr>
                <w:rFonts w:ascii="Verdana" w:hAnsi="Verdana"/>
                <w:sz w:val="20"/>
                <w:lang w:val="en-GB"/>
              </w:rPr>
              <w:t xml:space="preserve">+ </w:t>
            </w:r>
            <w:r w:rsidRPr="00DB272E">
              <w:rPr>
                <w:rFonts w:ascii="Verdana" w:hAnsi="Verdana"/>
                <w:lang w:val="en-GB"/>
              </w:rPr>
              <w:t xml:space="preserve">ubiquinone (co </w:t>
            </w:r>
            <w:r>
              <w:rPr>
                <w:rFonts w:ascii="Verdana" w:hAnsi="Verdana"/>
                <w:lang w:val="en-GB"/>
              </w:rPr>
              <w:t>Q</w:t>
            </w:r>
            <w:r w:rsidRPr="00DB272E">
              <w:rPr>
                <w:rFonts w:ascii="Verdana" w:hAnsi="Verdana"/>
                <w:lang w:val="en-GB"/>
              </w:rPr>
              <w:t>10)</w:t>
            </w:r>
          </w:p>
        </w:tc>
        <w:tc>
          <w:tcPr>
            <w:tcW w:w="2268" w:type="dxa"/>
            <w:gridSpan w:val="2"/>
            <w:shd w:val="clear" w:color="auto" w:fill="auto"/>
          </w:tcPr>
          <w:p w:rsidR="00456B67" w:rsidRPr="00DB272E" w:rsidRDefault="00456B67" w:rsidP="000B0041">
            <w:pPr>
              <w:bidi w:val="0"/>
              <w:spacing w:line="480" w:lineRule="auto"/>
              <w:ind w:left="-108" w:right="-188"/>
              <w:rPr>
                <w:rFonts w:ascii="Verdana" w:hAnsi="Verdana"/>
                <w:lang w:val="en-GB"/>
              </w:rPr>
            </w:pPr>
          </w:p>
        </w:tc>
        <w:tc>
          <w:tcPr>
            <w:tcW w:w="1984" w:type="dxa"/>
            <w:shd w:val="clear" w:color="auto" w:fill="auto"/>
          </w:tcPr>
          <w:p w:rsidR="00456B67" w:rsidRPr="00DB272E" w:rsidRDefault="00456B67" w:rsidP="000B0041">
            <w:pPr>
              <w:bidi w:val="0"/>
              <w:spacing w:line="480" w:lineRule="auto"/>
              <w:ind w:left="-108" w:right="-250"/>
              <w:rPr>
                <w:rFonts w:ascii="Verdana" w:hAnsi="Verdana"/>
                <w:lang w:val="en-GB"/>
              </w:rPr>
            </w:pPr>
            <w:r w:rsidRPr="00DB272E">
              <w:rPr>
                <w:rFonts w:ascii="Verdana" w:hAnsi="Verdana"/>
                <w:lang w:val="en-GB"/>
              </w:rPr>
              <w:t>EU</w:t>
            </w:r>
          </w:p>
        </w:tc>
      </w:tr>
      <w:tr w:rsidR="00456B67" w:rsidRPr="00B72F84" w:rsidTr="000B0041">
        <w:tc>
          <w:tcPr>
            <w:tcW w:w="1985" w:type="dxa"/>
          </w:tcPr>
          <w:p w:rsidR="00456B67" w:rsidRPr="00DB272E" w:rsidRDefault="00456B67" w:rsidP="000B0041">
            <w:pPr>
              <w:bidi w:val="0"/>
              <w:spacing w:line="480" w:lineRule="auto"/>
              <w:ind w:left="-108" w:right="-108"/>
              <w:rPr>
                <w:rFonts w:ascii="Verdana" w:hAnsi="Verdana"/>
                <w:lang w:val="en-GB"/>
              </w:rPr>
            </w:pPr>
            <w:r w:rsidRPr="00DB272E">
              <w:rPr>
                <w:rFonts w:ascii="Verdana" w:hAnsi="Verdana"/>
              </w:rPr>
              <w:t xml:space="preserve">Dabur Herbal </w:t>
            </w:r>
            <w:r w:rsidRPr="00DB272E">
              <w:rPr>
                <w:rFonts w:ascii="Verdana" w:hAnsi="Verdana"/>
                <w:rtl/>
              </w:rPr>
              <w:t>)</w:t>
            </w:r>
            <w:r w:rsidRPr="00DB272E">
              <w:rPr>
                <w:rFonts w:ascii="Verdana" w:hAnsi="Verdana"/>
              </w:rPr>
              <w:t>Anti Ageing</w:t>
            </w:r>
            <w:r w:rsidRPr="00DB272E">
              <w:rPr>
                <w:rFonts w:ascii="Verdana" w:hAnsi="Verdana"/>
                <w:lang w:val="en-GB"/>
              </w:rPr>
              <w:t>)</w:t>
            </w:r>
          </w:p>
        </w:tc>
        <w:tc>
          <w:tcPr>
            <w:tcW w:w="2835" w:type="dxa"/>
          </w:tcPr>
          <w:p w:rsidR="00456B67" w:rsidRPr="00DB272E" w:rsidRDefault="00456B67" w:rsidP="000B0041">
            <w:pPr>
              <w:bidi w:val="0"/>
              <w:spacing w:line="480" w:lineRule="auto"/>
              <w:ind w:right="-108"/>
              <w:rPr>
                <w:rFonts w:ascii="Verdana" w:hAnsi="Verdana"/>
                <w:rtl/>
              </w:rPr>
            </w:pPr>
            <w:r>
              <w:rPr>
                <w:rFonts w:ascii="Verdana" w:hAnsi="Verdana"/>
              </w:rPr>
              <w:t>S</w:t>
            </w:r>
            <w:r w:rsidRPr="00DB272E">
              <w:rPr>
                <w:rFonts w:ascii="Verdana" w:hAnsi="Verdana"/>
              </w:rPr>
              <w:t>oluble calcium</w:t>
            </w:r>
            <w:r w:rsidRPr="00412A4D">
              <w:rPr>
                <w:rFonts w:ascii="Verdana" w:hAnsi="Verdana"/>
                <w:sz w:val="20"/>
                <w:szCs w:val="20"/>
                <w:lang w:val="en-GB"/>
              </w:rPr>
              <w:t xml:space="preserve">+ </w:t>
            </w:r>
            <w:r w:rsidRPr="00DB272E">
              <w:rPr>
                <w:rFonts w:ascii="Verdana" w:hAnsi="Verdana"/>
                <w:lang w:val="en-GB"/>
              </w:rPr>
              <w:t>toothache tree</w:t>
            </w:r>
            <w:r w:rsidRPr="00412A4D">
              <w:rPr>
                <w:rFonts w:ascii="Verdana" w:hAnsi="Verdana"/>
                <w:sz w:val="20"/>
              </w:rPr>
              <w:t xml:space="preserve">+ </w:t>
            </w:r>
            <w:r w:rsidRPr="00DB272E">
              <w:rPr>
                <w:rFonts w:ascii="Verdana" w:hAnsi="Verdana"/>
              </w:rPr>
              <w:t>clove</w:t>
            </w:r>
            <w:r w:rsidRPr="00412A4D">
              <w:rPr>
                <w:rFonts w:ascii="Verdana" w:hAnsi="Verdana"/>
                <w:sz w:val="20"/>
              </w:rPr>
              <w:t xml:space="preserve">+ </w:t>
            </w:r>
            <w:r w:rsidRPr="00DB272E">
              <w:rPr>
                <w:rFonts w:ascii="Verdana" w:hAnsi="Verdana"/>
              </w:rPr>
              <w:t>ginger</w:t>
            </w:r>
            <w:r w:rsidRPr="00412A4D">
              <w:rPr>
                <w:rFonts w:ascii="Verdana" w:hAnsi="Verdana"/>
                <w:sz w:val="20"/>
              </w:rPr>
              <w:t xml:space="preserve">+ </w:t>
            </w:r>
            <w:r w:rsidRPr="00DB272E">
              <w:rPr>
                <w:rFonts w:ascii="Verdana" w:hAnsi="Verdana"/>
              </w:rPr>
              <w:t>red ochre</w:t>
            </w:r>
            <w:r w:rsidRPr="00412A4D">
              <w:rPr>
                <w:rFonts w:ascii="Verdana" w:hAnsi="Verdana"/>
                <w:sz w:val="20"/>
              </w:rPr>
              <w:t xml:space="preserve">+ </w:t>
            </w:r>
            <w:r>
              <w:rPr>
                <w:rFonts w:ascii="Verdana" w:hAnsi="Verdana"/>
              </w:rPr>
              <w:t>v</w:t>
            </w:r>
            <w:r w:rsidRPr="00DB272E">
              <w:rPr>
                <w:rFonts w:ascii="Verdana" w:hAnsi="Verdana"/>
              </w:rPr>
              <w:t xml:space="preserve">itamin </w:t>
            </w:r>
            <w:r>
              <w:rPr>
                <w:rFonts w:ascii="Verdana" w:hAnsi="Verdana"/>
              </w:rPr>
              <w:t>E</w:t>
            </w:r>
          </w:p>
        </w:tc>
        <w:tc>
          <w:tcPr>
            <w:tcW w:w="2268" w:type="dxa"/>
            <w:gridSpan w:val="2"/>
            <w:shd w:val="clear" w:color="auto" w:fill="auto"/>
          </w:tcPr>
          <w:p w:rsidR="00456B67" w:rsidRPr="00DB272E" w:rsidRDefault="00456B67" w:rsidP="000B0041">
            <w:pPr>
              <w:bidi w:val="0"/>
              <w:spacing w:line="480" w:lineRule="auto"/>
              <w:ind w:left="-108" w:right="-188"/>
              <w:rPr>
                <w:rFonts w:ascii="Verdana" w:hAnsi="Verdana"/>
                <w:lang w:val="en-GB"/>
              </w:rPr>
            </w:pPr>
          </w:p>
        </w:tc>
        <w:tc>
          <w:tcPr>
            <w:tcW w:w="1984" w:type="dxa"/>
            <w:shd w:val="clear" w:color="auto" w:fill="auto"/>
          </w:tcPr>
          <w:p w:rsidR="00456B67" w:rsidRPr="00DB272E" w:rsidRDefault="00456B67" w:rsidP="000B0041">
            <w:pPr>
              <w:bidi w:val="0"/>
              <w:spacing w:line="480" w:lineRule="auto"/>
              <w:ind w:left="-108" w:right="-250"/>
              <w:rPr>
                <w:rFonts w:ascii="Verdana" w:hAnsi="Verdana"/>
                <w:lang w:val="en-GB"/>
              </w:rPr>
            </w:pPr>
            <w:r w:rsidRPr="00DB272E">
              <w:rPr>
                <w:rFonts w:ascii="Verdana" w:hAnsi="Verdana"/>
                <w:lang w:val="en-GB"/>
              </w:rPr>
              <w:t>UK</w:t>
            </w:r>
          </w:p>
        </w:tc>
      </w:tr>
    </w:tbl>
    <w:p w:rsidR="00456B67" w:rsidRPr="00D557A4" w:rsidRDefault="00456B67" w:rsidP="00456B67">
      <w:pPr>
        <w:pStyle w:val="Heading2"/>
        <w:spacing w:before="240" w:line="480" w:lineRule="auto"/>
        <w:rPr>
          <w:shadow/>
          <w:sz w:val="28"/>
        </w:rPr>
      </w:pPr>
    </w:p>
    <w:p w:rsidR="00456B67" w:rsidRDefault="00456B67">
      <w:pPr>
        <w:bidi w:val="0"/>
        <w:rPr>
          <w:rStyle w:val="Strong"/>
          <w:szCs w:val="20"/>
        </w:rPr>
      </w:pPr>
    </w:p>
    <w:p w:rsidR="00456B67" w:rsidRDefault="00456B67">
      <w:pPr>
        <w:bidi w:val="0"/>
        <w:rPr>
          <w:rStyle w:val="Strong"/>
          <w:szCs w:val="20"/>
        </w:rPr>
      </w:pPr>
      <w:r>
        <w:rPr>
          <w:rStyle w:val="Strong"/>
          <w:szCs w:val="20"/>
        </w:rPr>
        <w:br w:type="page"/>
      </w:r>
    </w:p>
    <w:p w:rsidR="00456B67" w:rsidRPr="00580B6B" w:rsidRDefault="00456B67" w:rsidP="00456B67">
      <w:pPr>
        <w:pStyle w:val="ListParagraph"/>
        <w:bidi w:val="0"/>
        <w:spacing w:before="240" w:after="0" w:line="480" w:lineRule="auto"/>
        <w:ind w:left="0"/>
        <w:rPr>
          <w:rStyle w:val="Strong"/>
          <w:szCs w:val="20"/>
        </w:rPr>
      </w:pPr>
      <w:r w:rsidRPr="00580B6B">
        <w:rPr>
          <w:rStyle w:val="Strong"/>
          <w:szCs w:val="20"/>
        </w:rPr>
        <w:lastRenderedPageBreak/>
        <w:t>Table 2</w:t>
      </w:r>
      <w:r>
        <w:rPr>
          <w:rStyle w:val="Strong"/>
          <w:szCs w:val="20"/>
        </w:rPr>
        <w:t>.</w:t>
      </w:r>
      <w:r w:rsidRPr="00580B6B">
        <w:rPr>
          <w:rStyle w:val="Strong"/>
          <w:szCs w:val="20"/>
        </w:rPr>
        <w:t xml:space="preserve"> </w:t>
      </w:r>
      <w:r w:rsidRPr="00580B6B">
        <w:rPr>
          <w:rStyle w:val="Strong"/>
          <w:b w:val="0"/>
          <w:szCs w:val="20"/>
        </w:rPr>
        <w:t>MIC value (</w:t>
      </w:r>
      <w:r>
        <w:rPr>
          <w:rStyle w:val="Strong"/>
          <w:b w:val="0"/>
          <w:szCs w:val="20"/>
        </w:rPr>
        <w:t>m</w:t>
      </w:r>
      <w:r w:rsidRPr="00580B6B">
        <w:rPr>
          <w:rStyle w:val="Strong"/>
          <w:b w:val="0"/>
          <w:szCs w:val="20"/>
        </w:rPr>
        <w:t>g/ml)</w:t>
      </w:r>
      <w:r>
        <w:rPr>
          <w:rStyle w:val="Strong"/>
          <w:b w:val="0"/>
          <w:szCs w:val="20"/>
        </w:rPr>
        <w:t xml:space="preserve"> and</w:t>
      </w:r>
      <w:r w:rsidRPr="00580B6B">
        <w:rPr>
          <w:rStyle w:val="Strong"/>
          <w:b w:val="0"/>
          <w:szCs w:val="20"/>
        </w:rPr>
        <w:t xml:space="preserve"> inhibition zone diameter (mm) of the five toothpastes at different concentrations against </w:t>
      </w:r>
      <w:r w:rsidRPr="007D69EE">
        <w:rPr>
          <w:rStyle w:val="Strong"/>
          <w:b w:val="0"/>
          <w:szCs w:val="20"/>
        </w:rPr>
        <w:t>tested organisms</w:t>
      </w:r>
      <w:bookmarkEnd w:id="36"/>
      <w:r>
        <w:rPr>
          <w:rStyle w:val="Strong"/>
          <w:b w:val="0"/>
          <w:szCs w:val="20"/>
        </w:rPr>
        <w:t>. Highlighted diameters show positive effect against tested organism.</w:t>
      </w:r>
    </w:p>
    <w:tbl>
      <w:tblPr>
        <w:tblStyle w:val="TableGrid"/>
        <w:tblW w:w="8931" w:type="dxa"/>
        <w:tblInd w:w="108" w:type="dxa"/>
        <w:tblBorders>
          <w:top w:val="single" w:sz="18" w:space="0" w:color="auto"/>
          <w:left w:val="none" w:sz="0" w:space="0" w:color="auto"/>
          <w:bottom w:val="single" w:sz="18" w:space="0" w:color="auto"/>
          <w:right w:val="none" w:sz="0" w:space="0" w:color="auto"/>
          <w:insideH w:val="single" w:sz="8" w:space="0" w:color="auto"/>
          <w:insideV w:val="none" w:sz="0" w:space="0" w:color="auto"/>
        </w:tblBorders>
        <w:tblLayout w:type="fixed"/>
        <w:tblLook w:val="04A0"/>
      </w:tblPr>
      <w:tblGrid>
        <w:gridCol w:w="1700"/>
        <w:gridCol w:w="2127"/>
        <w:gridCol w:w="1276"/>
        <w:gridCol w:w="1275"/>
        <w:gridCol w:w="1276"/>
        <w:gridCol w:w="1277"/>
      </w:tblGrid>
      <w:tr w:rsidR="00456B67" w:rsidRPr="00B72F84" w:rsidTr="000B0041">
        <w:tc>
          <w:tcPr>
            <w:tcW w:w="1700" w:type="dxa"/>
            <w:tcBorders>
              <w:top w:val="single" w:sz="18" w:space="0" w:color="auto"/>
              <w:bottom w:val="single" w:sz="18" w:space="0" w:color="auto"/>
            </w:tcBorders>
          </w:tcPr>
          <w:p w:rsidR="00456B67" w:rsidRPr="001147DB" w:rsidRDefault="00456B67" w:rsidP="000B0041">
            <w:pPr>
              <w:bidi w:val="0"/>
              <w:spacing w:line="480" w:lineRule="auto"/>
              <w:rPr>
                <w:rFonts w:ascii="Verdana" w:hAnsi="Verdana"/>
                <w:shadow/>
                <w:lang w:val="en-GB"/>
              </w:rPr>
            </w:pPr>
            <w:r w:rsidRPr="001147DB">
              <w:rPr>
                <w:rFonts w:ascii="Verdana" w:hAnsi="Verdana"/>
                <w:shadow/>
                <w:lang w:val="en-GB"/>
              </w:rPr>
              <w:t>Toothpaste</w:t>
            </w:r>
          </w:p>
        </w:tc>
        <w:tc>
          <w:tcPr>
            <w:tcW w:w="2127" w:type="dxa"/>
            <w:tcBorders>
              <w:top w:val="single" w:sz="18" w:space="0" w:color="auto"/>
              <w:bottom w:val="single" w:sz="18" w:space="0" w:color="auto"/>
            </w:tcBorders>
          </w:tcPr>
          <w:p w:rsidR="00456B67" w:rsidRPr="001147DB" w:rsidRDefault="00456B67" w:rsidP="000B0041">
            <w:pPr>
              <w:bidi w:val="0"/>
              <w:spacing w:line="480" w:lineRule="auto"/>
              <w:ind w:left="-108" w:right="-108"/>
              <w:rPr>
                <w:rFonts w:ascii="Verdana" w:hAnsi="Verdana"/>
                <w:shadow/>
                <w:lang w:val="en-GB"/>
              </w:rPr>
            </w:pPr>
            <w:r>
              <w:rPr>
                <w:rFonts w:ascii="Verdana" w:hAnsi="Verdana"/>
                <w:shadow/>
                <w:lang w:val="en-GB"/>
              </w:rPr>
              <w:t>Organism</w:t>
            </w:r>
          </w:p>
        </w:tc>
        <w:tc>
          <w:tcPr>
            <w:tcW w:w="1276" w:type="dxa"/>
            <w:tcBorders>
              <w:top w:val="single" w:sz="18" w:space="0" w:color="auto"/>
              <w:bottom w:val="single" w:sz="18" w:space="0" w:color="auto"/>
            </w:tcBorders>
          </w:tcPr>
          <w:p w:rsidR="00456B67" w:rsidRPr="001147DB" w:rsidRDefault="00456B67" w:rsidP="000B0041">
            <w:pPr>
              <w:bidi w:val="0"/>
              <w:spacing w:line="480" w:lineRule="auto"/>
              <w:ind w:left="-108" w:right="-108"/>
              <w:jc w:val="center"/>
              <w:rPr>
                <w:rFonts w:ascii="Verdana" w:hAnsi="Verdana"/>
                <w:shadow/>
                <w:lang w:val="en-GB"/>
              </w:rPr>
            </w:pPr>
            <w:r w:rsidRPr="001147DB">
              <w:rPr>
                <w:rFonts w:ascii="Verdana" w:hAnsi="Verdana"/>
                <w:shadow/>
                <w:lang w:val="en-GB"/>
              </w:rPr>
              <w:t xml:space="preserve">MIC value </w:t>
            </w:r>
            <w:r w:rsidRPr="005E3D70">
              <w:rPr>
                <w:rFonts w:ascii="Verdana" w:hAnsi="Verdana"/>
                <w:shadow/>
                <w:sz w:val="20"/>
              </w:rPr>
              <w:t>(</w:t>
            </w:r>
            <w:r>
              <w:rPr>
                <w:rFonts w:ascii="Verdana" w:hAnsi="Verdana"/>
                <w:bCs/>
                <w:shadow/>
                <w:sz w:val="20"/>
              </w:rPr>
              <w:t>m</w:t>
            </w:r>
            <w:r w:rsidRPr="005E3D70">
              <w:rPr>
                <w:rFonts w:ascii="Verdana" w:hAnsi="Verdana"/>
                <w:bCs/>
                <w:shadow/>
                <w:sz w:val="20"/>
              </w:rPr>
              <w:t>g/ml)</w:t>
            </w:r>
          </w:p>
        </w:tc>
        <w:tc>
          <w:tcPr>
            <w:tcW w:w="3828" w:type="dxa"/>
            <w:gridSpan w:val="3"/>
            <w:tcBorders>
              <w:top w:val="single" w:sz="18" w:space="0" w:color="auto"/>
              <w:bottom w:val="single" w:sz="18" w:space="0" w:color="auto"/>
            </w:tcBorders>
          </w:tcPr>
          <w:p w:rsidR="00456B67" w:rsidRPr="001147DB" w:rsidRDefault="00456B67" w:rsidP="000B0041">
            <w:pPr>
              <w:bidi w:val="0"/>
              <w:spacing w:line="480" w:lineRule="auto"/>
              <w:ind w:left="-108" w:right="-108"/>
              <w:jc w:val="center"/>
              <w:rPr>
                <w:rFonts w:ascii="Verdana" w:hAnsi="Verdana"/>
                <w:shadow/>
                <w:lang w:val="en-GB"/>
              </w:rPr>
            </w:pPr>
            <w:r>
              <w:rPr>
                <w:rFonts w:ascii="Verdana" w:hAnsi="Verdana"/>
                <w:shadow/>
                <w:szCs w:val="20"/>
                <w:lang w:val="en-GB"/>
              </w:rPr>
              <w:t xml:space="preserve">  I</w:t>
            </w:r>
            <w:r w:rsidRPr="009C35A9">
              <w:rPr>
                <w:rFonts w:ascii="Verdana" w:hAnsi="Verdana"/>
                <w:shadow/>
                <w:szCs w:val="20"/>
                <w:lang w:val="en-GB"/>
              </w:rPr>
              <w:t>nhibition zone diameter</w:t>
            </w:r>
            <w:r>
              <w:rPr>
                <w:rFonts w:ascii="Verdana" w:hAnsi="Verdana"/>
                <w:shadow/>
                <w:sz w:val="20"/>
                <w:szCs w:val="20"/>
                <w:lang w:val="en-GB"/>
              </w:rPr>
              <w:t xml:space="preserve"> (</w:t>
            </w:r>
            <w:r w:rsidRPr="009C35A9">
              <w:rPr>
                <w:rFonts w:ascii="Verdana" w:hAnsi="Verdana"/>
                <w:shadow/>
                <w:sz w:val="20"/>
                <w:szCs w:val="20"/>
                <w:lang w:val="en-GB"/>
              </w:rPr>
              <w:t xml:space="preserve">mm) </w:t>
            </w:r>
            <w:r w:rsidRPr="009C35A9">
              <w:rPr>
                <w:rFonts w:ascii="Verdana" w:hAnsi="Verdana"/>
                <w:shadow/>
                <w:lang w:val="en-GB"/>
              </w:rPr>
              <w:t xml:space="preserve">at different concentrations </w:t>
            </w:r>
            <w:r w:rsidRPr="009C35A9">
              <w:rPr>
                <w:rFonts w:ascii="Verdana" w:hAnsi="Verdana"/>
                <w:shadow/>
                <w:sz w:val="20"/>
                <w:lang w:val="en-GB"/>
              </w:rPr>
              <w:t>(%)</w:t>
            </w:r>
          </w:p>
        </w:tc>
      </w:tr>
      <w:tr w:rsidR="00456B67" w:rsidRPr="00B72F84" w:rsidTr="000B0041">
        <w:tc>
          <w:tcPr>
            <w:tcW w:w="1700" w:type="dxa"/>
            <w:tcBorders>
              <w:top w:val="single" w:sz="18" w:space="0" w:color="auto"/>
              <w:left w:val="nil"/>
              <w:bottom w:val="nil"/>
              <w:right w:val="nil"/>
            </w:tcBorders>
          </w:tcPr>
          <w:p w:rsidR="00456B67" w:rsidRPr="00C959EF" w:rsidRDefault="00456B67" w:rsidP="000B0041">
            <w:pPr>
              <w:bidi w:val="0"/>
              <w:spacing w:line="480" w:lineRule="auto"/>
              <w:rPr>
                <w:rFonts w:ascii="Verdana" w:hAnsi="Verdana"/>
                <w:i/>
                <w:lang w:val="en-GB"/>
              </w:rPr>
            </w:pPr>
          </w:p>
        </w:tc>
        <w:tc>
          <w:tcPr>
            <w:tcW w:w="2127" w:type="dxa"/>
            <w:tcBorders>
              <w:top w:val="single" w:sz="18" w:space="0" w:color="auto"/>
              <w:left w:val="nil"/>
              <w:bottom w:val="nil"/>
              <w:right w:val="nil"/>
            </w:tcBorders>
          </w:tcPr>
          <w:p w:rsidR="00456B67" w:rsidRPr="00C959EF" w:rsidRDefault="00456B67" w:rsidP="000B0041">
            <w:pPr>
              <w:bidi w:val="0"/>
              <w:spacing w:line="480" w:lineRule="auto"/>
              <w:ind w:left="-108" w:right="-108"/>
              <w:rPr>
                <w:rFonts w:ascii="Verdana" w:hAnsi="Verdana"/>
                <w:i/>
                <w:lang w:val="en-GB"/>
              </w:rPr>
            </w:pPr>
          </w:p>
        </w:tc>
        <w:tc>
          <w:tcPr>
            <w:tcW w:w="1276" w:type="dxa"/>
            <w:tcBorders>
              <w:top w:val="single" w:sz="18" w:space="0" w:color="auto"/>
              <w:left w:val="nil"/>
              <w:bottom w:val="nil"/>
              <w:right w:val="nil"/>
            </w:tcBorders>
          </w:tcPr>
          <w:p w:rsidR="00456B67" w:rsidRPr="00C959EF" w:rsidRDefault="00456B67" w:rsidP="000B0041">
            <w:pPr>
              <w:bidi w:val="0"/>
              <w:spacing w:line="480" w:lineRule="auto"/>
              <w:ind w:left="-108" w:right="-249"/>
              <w:jc w:val="center"/>
              <w:rPr>
                <w:rFonts w:ascii="Verdana" w:hAnsi="Verdana"/>
                <w:i/>
                <w:lang w:val="en-GB"/>
              </w:rPr>
            </w:pPr>
          </w:p>
        </w:tc>
        <w:tc>
          <w:tcPr>
            <w:tcW w:w="1275" w:type="dxa"/>
            <w:tcBorders>
              <w:top w:val="single" w:sz="18" w:space="0" w:color="auto"/>
              <w:left w:val="nil"/>
              <w:bottom w:val="single" w:sz="18" w:space="0" w:color="auto"/>
              <w:right w:val="nil"/>
            </w:tcBorders>
          </w:tcPr>
          <w:p w:rsidR="00456B67" w:rsidRPr="00C959EF" w:rsidRDefault="00456B67" w:rsidP="000B0041">
            <w:pPr>
              <w:bidi w:val="0"/>
              <w:spacing w:line="480" w:lineRule="auto"/>
              <w:ind w:left="-108" w:right="-249"/>
              <w:jc w:val="center"/>
              <w:rPr>
                <w:rFonts w:ascii="Verdana" w:hAnsi="Verdana"/>
                <w:i/>
                <w:lang w:val="en-GB"/>
              </w:rPr>
            </w:pPr>
            <w:r>
              <w:rPr>
                <w:rFonts w:ascii="Verdana" w:hAnsi="Verdana"/>
                <w:i/>
                <w:lang w:val="en-GB"/>
              </w:rPr>
              <w:t>25</w:t>
            </w:r>
            <w:r w:rsidRPr="00C959EF">
              <w:rPr>
                <w:rFonts w:ascii="Verdana" w:hAnsi="Verdana"/>
                <w:i/>
                <w:lang w:val="en-GB"/>
              </w:rPr>
              <w:t>%</w:t>
            </w:r>
          </w:p>
        </w:tc>
        <w:tc>
          <w:tcPr>
            <w:tcW w:w="1276" w:type="dxa"/>
            <w:tcBorders>
              <w:top w:val="single" w:sz="18" w:space="0" w:color="auto"/>
              <w:left w:val="nil"/>
              <w:bottom w:val="single" w:sz="18" w:space="0" w:color="auto"/>
              <w:right w:val="nil"/>
            </w:tcBorders>
          </w:tcPr>
          <w:p w:rsidR="00456B67" w:rsidRPr="00C959EF" w:rsidRDefault="00456B67" w:rsidP="000B0041">
            <w:pPr>
              <w:bidi w:val="0"/>
              <w:spacing w:line="480" w:lineRule="auto"/>
              <w:ind w:left="-108" w:right="-249"/>
              <w:jc w:val="center"/>
              <w:rPr>
                <w:rFonts w:ascii="Verdana" w:hAnsi="Verdana"/>
                <w:i/>
                <w:lang w:val="en-GB"/>
              </w:rPr>
            </w:pPr>
            <w:r w:rsidRPr="00C959EF">
              <w:rPr>
                <w:rFonts w:ascii="Verdana" w:hAnsi="Verdana"/>
                <w:i/>
                <w:lang w:val="en-GB"/>
              </w:rPr>
              <w:t>50%</w:t>
            </w:r>
          </w:p>
        </w:tc>
        <w:tc>
          <w:tcPr>
            <w:tcW w:w="1277" w:type="dxa"/>
            <w:tcBorders>
              <w:top w:val="single" w:sz="18" w:space="0" w:color="auto"/>
              <w:left w:val="nil"/>
              <w:bottom w:val="single" w:sz="18" w:space="0" w:color="auto"/>
              <w:right w:val="nil"/>
            </w:tcBorders>
          </w:tcPr>
          <w:p w:rsidR="00456B67" w:rsidRPr="00C959EF" w:rsidRDefault="00456B67" w:rsidP="000B0041">
            <w:pPr>
              <w:bidi w:val="0"/>
              <w:spacing w:line="480" w:lineRule="auto"/>
              <w:ind w:left="-108" w:right="-249"/>
              <w:jc w:val="center"/>
              <w:rPr>
                <w:rFonts w:ascii="Verdana" w:hAnsi="Verdana"/>
                <w:i/>
                <w:lang w:val="en-GB"/>
              </w:rPr>
            </w:pPr>
            <w:r>
              <w:rPr>
                <w:rFonts w:ascii="Verdana" w:hAnsi="Verdana"/>
                <w:i/>
                <w:lang w:val="en-GB"/>
              </w:rPr>
              <w:t>100</w:t>
            </w:r>
            <w:r w:rsidRPr="00C959EF">
              <w:rPr>
                <w:rFonts w:ascii="Verdana" w:hAnsi="Verdana"/>
                <w:i/>
                <w:lang w:val="en-GB"/>
              </w:rPr>
              <w:t>%</w:t>
            </w:r>
          </w:p>
        </w:tc>
      </w:tr>
      <w:tr w:rsidR="00456B67" w:rsidRPr="00B72F84" w:rsidTr="000B0041">
        <w:tc>
          <w:tcPr>
            <w:tcW w:w="1700" w:type="dxa"/>
            <w:tcBorders>
              <w:top w:val="nil"/>
            </w:tcBorders>
          </w:tcPr>
          <w:p w:rsidR="00456B67" w:rsidRPr="00C471E6" w:rsidRDefault="00456B67" w:rsidP="000B0041">
            <w:pPr>
              <w:bidi w:val="0"/>
              <w:spacing w:line="480" w:lineRule="auto"/>
              <w:rPr>
                <w:rFonts w:ascii="Verdana" w:hAnsi="Verdana"/>
                <w:lang w:val="en-GB"/>
              </w:rPr>
            </w:pPr>
            <w:r w:rsidRPr="00991ECE">
              <w:rPr>
                <w:rFonts w:ascii="Verdana" w:hAnsi="Verdana"/>
              </w:rPr>
              <w:t xml:space="preserve">Colgate Total </w:t>
            </w:r>
          </w:p>
        </w:tc>
        <w:tc>
          <w:tcPr>
            <w:tcW w:w="2127" w:type="dxa"/>
            <w:tcBorders>
              <w:top w:val="nil"/>
            </w:tcBorders>
          </w:tcPr>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 xml:space="preserve">S. mutans </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aureus</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epidermidis</w:t>
            </w:r>
          </w:p>
          <w:p w:rsidR="00456B67" w:rsidRPr="009C35A9" w:rsidRDefault="00456B67" w:rsidP="000B0041">
            <w:pPr>
              <w:bidi w:val="0"/>
              <w:spacing w:line="480" w:lineRule="auto"/>
              <w:ind w:left="-108" w:right="-108"/>
              <w:rPr>
                <w:rFonts w:ascii="Verdana" w:hAnsi="Verdana"/>
                <w:sz w:val="20"/>
                <w:lang w:val="en-GB"/>
              </w:rPr>
            </w:pPr>
            <w:r w:rsidRPr="009C35A9">
              <w:rPr>
                <w:rFonts w:ascii="Verdana" w:hAnsi="Verdana"/>
                <w:bCs/>
                <w:i/>
                <w:sz w:val="20"/>
              </w:rPr>
              <w:t>E-coli</w:t>
            </w:r>
          </w:p>
        </w:tc>
        <w:tc>
          <w:tcPr>
            <w:tcW w:w="1276" w:type="dxa"/>
            <w:tcBorders>
              <w:top w:val="nil"/>
            </w:tcBorders>
          </w:tcPr>
          <w:p w:rsidR="00456B67" w:rsidRPr="0079236F" w:rsidRDefault="00456B67" w:rsidP="000B0041">
            <w:pPr>
              <w:bidi w:val="0"/>
              <w:spacing w:line="480" w:lineRule="auto"/>
              <w:ind w:left="-108" w:right="-108"/>
              <w:jc w:val="center"/>
              <w:rPr>
                <w:rFonts w:ascii="Verdana" w:hAnsi="Verdana"/>
                <w:lang w:val="en-GB"/>
              </w:rPr>
            </w:pPr>
            <w:r w:rsidRPr="0079236F">
              <w:rPr>
                <w:rFonts w:ascii="Verdana" w:hAnsi="Verdana"/>
                <w:sz w:val="20"/>
                <w:lang w:val="en-GB"/>
              </w:rPr>
              <w:t>250 mg/ml</w:t>
            </w:r>
          </w:p>
          <w:p w:rsidR="00456B67" w:rsidRPr="00456B67" w:rsidRDefault="00456B67" w:rsidP="00456B67">
            <w:pPr>
              <w:pStyle w:val="verbody"/>
              <w:spacing w:line="480" w:lineRule="auto"/>
              <w:ind w:right="-108" w:hanging="108"/>
              <w:rPr>
                <w:sz w:val="20"/>
              </w:rPr>
            </w:pPr>
            <w:r w:rsidRPr="0079236F">
              <w:rPr>
                <w:sz w:val="20"/>
                <w:lang w:val="en-US"/>
              </w:rPr>
              <w:t>500 mg/ml</w:t>
            </w:r>
          </w:p>
          <w:p w:rsidR="00456B67" w:rsidRPr="00456B67" w:rsidRDefault="00456B67" w:rsidP="00456B67">
            <w:pPr>
              <w:pStyle w:val="verbody"/>
              <w:spacing w:line="480" w:lineRule="auto"/>
              <w:ind w:right="-108" w:hanging="108"/>
              <w:rPr>
                <w:sz w:val="20"/>
              </w:rPr>
            </w:pPr>
            <w:r w:rsidRPr="0079236F">
              <w:rPr>
                <w:sz w:val="20"/>
                <w:lang w:val="en-US"/>
              </w:rPr>
              <w:t>250 mg/ml</w:t>
            </w:r>
          </w:p>
          <w:p w:rsidR="00456B67" w:rsidRPr="0079236F" w:rsidRDefault="00456B67" w:rsidP="000B0041">
            <w:pPr>
              <w:pStyle w:val="verbody"/>
              <w:spacing w:line="480" w:lineRule="auto"/>
              <w:ind w:right="-108" w:hanging="108"/>
            </w:pPr>
            <w:r w:rsidRPr="0079236F">
              <w:rPr>
                <w:sz w:val="20"/>
              </w:rPr>
              <w:t>250 mg/ml</w:t>
            </w:r>
          </w:p>
        </w:tc>
        <w:tc>
          <w:tcPr>
            <w:tcW w:w="3828" w:type="dxa"/>
            <w:gridSpan w:val="3"/>
            <w:tcBorders>
              <w:top w:val="single" w:sz="18" w:space="0" w:color="auto"/>
            </w:tcBorders>
          </w:tcPr>
          <w:p w:rsidR="00456B67" w:rsidRPr="0023575E" w:rsidRDefault="00456B67" w:rsidP="000B0041">
            <w:pPr>
              <w:bidi w:val="0"/>
              <w:spacing w:line="480" w:lineRule="auto"/>
              <w:ind w:right="-108" w:firstLine="34"/>
              <w:rPr>
                <w:rFonts w:ascii="Verdana" w:hAnsi="Verdana"/>
                <w:sz w:val="20"/>
                <w:lang w:val="en-GB"/>
              </w:rPr>
            </w:pPr>
            <w:r w:rsidRPr="00C17839">
              <w:rPr>
                <w:rFonts w:ascii="Verdana" w:hAnsi="Verdana"/>
                <w:sz w:val="20"/>
                <w:highlight w:val="lightGray"/>
              </w:rPr>
              <w:t>23 mm            25 mm        40 mm</w:t>
            </w:r>
          </w:p>
          <w:p w:rsidR="00456B67" w:rsidRPr="00456B67" w:rsidRDefault="00456B67" w:rsidP="00456B67">
            <w:pPr>
              <w:pStyle w:val="verbody"/>
              <w:spacing w:line="480" w:lineRule="auto"/>
              <w:ind w:right="-108" w:firstLine="34"/>
              <w:rPr>
                <w:sz w:val="20"/>
              </w:rPr>
            </w:pPr>
            <w:r>
              <w:rPr>
                <w:sz w:val="20"/>
                <w:lang w:val="en-US"/>
              </w:rPr>
              <w:t>17 mm            20 m</w:t>
            </w:r>
            <w:r w:rsidRPr="009245B3">
              <w:rPr>
                <w:sz w:val="20"/>
                <w:lang w:val="en-US"/>
              </w:rPr>
              <w:t>m</w:t>
            </w:r>
            <w:r>
              <w:rPr>
                <w:sz w:val="20"/>
                <w:lang w:val="en-US"/>
              </w:rPr>
              <w:t xml:space="preserve">        23 m</w:t>
            </w:r>
            <w:r w:rsidRPr="009245B3">
              <w:rPr>
                <w:sz w:val="20"/>
                <w:lang w:val="en-US"/>
              </w:rPr>
              <w:t>m</w:t>
            </w:r>
          </w:p>
          <w:p w:rsidR="00456B67" w:rsidRPr="00456B67" w:rsidRDefault="00456B67" w:rsidP="00456B67">
            <w:pPr>
              <w:pStyle w:val="verbody"/>
              <w:spacing w:line="480" w:lineRule="auto"/>
              <w:rPr>
                <w:sz w:val="20"/>
                <w:highlight w:val="lightGray"/>
              </w:rPr>
            </w:pPr>
            <w:r w:rsidRPr="0015410F">
              <w:rPr>
                <w:sz w:val="20"/>
                <w:highlight w:val="lightGray"/>
              </w:rPr>
              <w:t>27 mm            28 mm        40 mm</w:t>
            </w:r>
          </w:p>
          <w:p w:rsidR="00456B67" w:rsidRPr="009245B3" w:rsidRDefault="00456B67" w:rsidP="000B0041">
            <w:pPr>
              <w:tabs>
                <w:tab w:val="left" w:pos="3768"/>
              </w:tabs>
              <w:bidi w:val="0"/>
              <w:spacing w:line="480" w:lineRule="auto"/>
              <w:ind w:right="-249" w:firstLine="34"/>
              <w:rPr>
                <w:rFonts w:ascii="Verdana" w:hAnsi="Verdana"/>
                <w:sz w:val="20"/>
                <w:lang w:val="en-GB"/>
              </w:rPr>
            </w:pPr>
            <w:r w:rsidRPr="0015410F">
              <w:rPr>
                <w:rFonts w:ascii="Verdana" w:hAnsi="Verdana"/>
                <w:sz w:val="20"/>
                <w:highlight w:val="lightGray"/>
              </w:rPr>
              <w:t>29 mm            33 mm        38 mm</w:t>
            </w:r>
          </w:p>
        </w:tc>
      </w:tr>
      <w:tr w:rsidR="00456B67" w:rsidRPr="00B72F84" w:rsidTr="000B0041">
        <w:tc>
          <w:tcPr>
            <w:tcW w:w="1700" w:type="dxa"/>
          </w:tcPr>
          <w:p w:rsidR="00456B67" w:rsidRPr="00C471E6" w:rsidRDefault="00456B67" w:rsidP="000B0041">
            <w:pPr>
              <w:bidi w:val="0"/>
              <w:spacing w:line="480" w:lineRule="auto"/>
              <w:rPr>
                <w:rFonts w:ascii="Verdana" w:hAnsi="Verdana"/>
                <w:lang w:val="en-GB"/>
              </w:rPr>
            </w:pPr>
            <w:r w:rsidRPr="00991ECE">
              <w:rPr>
                <w:rFonts w:ascii="Verdana" w:hAnsi="Verdana"/>
                <w:lang w:val="en-GB"/>
              </w:rPr>
              <w:t>Oral-B Pro-expert (Whitening)</w:t>
            </w:r>
          </w:p>
        </w:tc>
        <w:tc>
          <w:tcPr>
            <w:tcW w:w="2127" w:type="dxa"/>
          </w:tcPr>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 xml:space="preserve">S. mutans </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aureus</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epidermidis</w:t>
            </w:r>
          </w:p>
          <w:p w:rsidR="00456B67" w:rsidRPr="009C35A9" w:rsidRDefault="00456B67" w:rsidP="000B0041">
            <w:pPr>
              <w:bidi w:val="0"/>
              <w:spacing w:line="480" w:lineRule="auto"/>
              <w:ind w:left="-108" w:right="-108"/>
              <w:rPr>
                <w:rFonts w:ascii="Verdana" w:hAnsi="Verdana"/>
                <w:sz w:val="20"/>
                <w:lang w:val="en-GB"/>
              </w:rPr>
            </w:pPr>
            <w:r w:rsidRPr="009C35A9">
              <w:rPr>
                <w:rFonts w:ascii="Verdana" w:hAnsi="Verdana"/>
                <w:bCs/>
                <w:i/>
                <w:sz w:val="20"/>
              </w:rPr>
              <w:t>E-coli</w:t>
            </w:r>
          </w:p>
        </w:tc>
        <w:tc>
          <w:tcPr>
            <w:tcW w:w="1276" w:type="dxa"/>
          </w:tcPr>
          <w:p w:rsidR="00456B67" w:rsidRPr="0079236F" w:rsidRDefault="00456B67" w:rsidP="000B0041">
            <w:pPr>
              <w:bidi w:val="0"/>
              <w:spacing w:line="480" w:lineRule="auto"/>
              <w:ind w:left="-108" w:right="-108"/>
              <w:jc w:val="center"/>
              <w:rPr>
                <w:rFonts w:ascii="Verdana" w:hAnsi="Verdana"/>
                <w:lang w:val="en-GB"/>
              </w:rPr>
            </w:pPr>
            <w:r w:rsidRPr="0079236F">
              <w:rPr>
                <w:rFonts w:ascii="Verdana" w:hAnsi="Verdana"/>
                <w:sz w:val="20"/>
                <w:lang w:val="en-GB"/>
              </w:rPr>
              <w:t>250 mg/ml</w:t>
            </w:r>
          </w:p>
          <w:p w:rsidR="00456B67" w:rsidRPr="00456B67" w:rsidRDefault="00456B67" w:rsidP="00456B67">
            <w:pPr>
              <w:pStyle w:val="verbody"/>
              <w:spacing w:line="480" w:lineRule="auto"/>
              <w:ind w:right="-108" w:hanging="108"/>
              <w:rPr>
                <w:sz w:val="20"/>
              </w:rPr>
            </w:pPr>
            <w:r w:rsidRPr="0079236F">
              <w:rPr>
                <w:sz w:val="20"/>
                <w:lang w:val="en-US"/>
              </w:rPr>
              <w:t>500 mg/ml</w:t>
            </w:r>
          </w:p>
          <w:p w:rsidR="00456B67" w:rsidRPr="00456B67" w:rsidRDefault="00456B67" w:rsidP="00456B67">
            <w:pPr>
              <w:pStyle w:val="verbody"/>
              <w:spacing w:line="480" w:lineRule="auto"/>
              <w:ind w:right="-108" w:hanging="108"/>
              <w:rPr>
                <w:sz w:val="20"/>
              </w:rPr>
            </w:pPr>
            <w:r w:rsidRPr="0079236F">
              <w:rPr>
                <w:sz w:val="20"/>
                <w:lang w:val="en-US"/>
              </w:rPr>
              <w:t>1000 mg/ml</w:t>
            </w:r>
          </w:p>
          <w:p w:rsidR="00456B67" w:rsidRPr="0079236F" w:rsidRDefault="00456B67" w:rsidP="000B0041">
            <w:pPr>
              <w:bidi w:val="0"/>
              <w:spacing w:line="480" w:lineRule="auto"/>
              <w:ind w:left="-108" w:right="-108"/>
              <w:jc w:val="center"/>
              <w:rPr>
                <w:rFonts w:ascii="Verdana" w:hAnsi="Verdana"/>
                <w:lang w:val="en-GB"/>
              </w:rPr>
            </w:pPr>
            <w:r w:rsidRPr="0079236F">
              <w:rPr>
                <w:rFonts w:ascii="Verdana" w:hAnsi="Verdana"/>
                <w:sz w:val="20"/>
              </w:rPr>
              <w:t>250 mg/ml</w:t>
            </w:r>
          </w:p>
        </w:tc>
        <w:tc>
          <w:tcPr>
            <w:tcW w:w="3828" w:type="dxa"/>
            <w:gridSpan w:val="3"/>
          </w:tcPr>
          <w:p w:rsidR="00456B67" w:rsidRPr="0023575E" w:rsidRDefault="00456B67" w:rsidP="000B0041">
            <w:pPr>
              <w:bidi w:val="0"/>
              <w:spacing w:line="480" w:lineRule="auto"/>
              <w:ind w:right="-108" w:firstLine="34"/>
              <w:rPr>
                <w:rFonts w:ascii="Verdana" w:hAnsi="Verdana"/>
                <w:sz w:val="20"/>
                <w:lang w:val="en-GB"/>
              </w:rPr>
            </w:pPr>
            <w:r w:rsidRPr="0015410F">
              <w:rPr>
                <w:rFonts w:ascii="Verdana" w:hAnsi="Verdana"/>
                <w:sz w:val="20"/>
                <w:highlight w:val="lightGray"/>
              </w:rPr>
              <w:t>14 mm            24 mm        30 mm</w:t>
            </w:r>
          </w:p>
          <w:p w:rsidR="00456B67" w:rsidRPr="00456B67" w:rsidRDefault="00456B67" w:rsidP="00456B67">
            <w:pPr>
              <w:pStyle w:val="verbody"/>
              <w:spacing w:line="480" w:lineRule="auto"/>
              <w:rPr>
                <w:sz w:val="20"/>
              </w:rPr>
            </w:pPr>
            <w:r>
              <w:rPr>
                <w:sz w:val="20"/>
              </w:rPr>
              <w:t>7 m</w:t>
            </w:r>
            <w:r w:rsidRPr="009245B3">
              <w:rPr>
                <w:sz w:val="20"/>
              </w:rPr>
              <w:t xml:space="preserve">m        </w:t>
            </w:r>
            <w:r>
              <w:rPr>
                <w:sz w:val="20"/>
              </w:rPr>
              <w:t xml:space="preserve">  </w:t>
            </w:r>
            <w:r w:rsidRPr="009245B3">
              <w:rPr>
                <w:sz w:val="20"/>
              </w:rPr>
              <w:t xml:space="preserve">    </w:t>
            </w:r>
            <w:r>
              <w:rPr>
                <w:sz w:val="20"/>
              </w:rPr>
              <w:t>8 m</w:t>
            </w:r>
            <w:r w:rsidRPr="009245B3">
              <w:rPr>
                <w:sz w:val="20"/>
              </w:rPr>
              <w:t xml:space="preserve">m   </w:t>
            </w:r>
            <w:r>
              <w:rPr>
                <w:sz w:val="20"/>
              </w:rPr>
              <w:t xml:space="preserve"> </w:t>
            </w:r>
            <w:r w:rsidRPr="009245B3">
              <w:rPr>
                <w:sz w:val="20"/>
              </w:rPr>
              <w:t xml:space="preserve">     </w:t>
            </w:r>
            <w:r>
              <w:rPr>
                <w:sz w:val="20"/>
              </w:rPr>
              <w:t xml:space="preserve"> 13 mm</w:t>
            </w:r>
          </w:p>
          <w:p w:rsidR="00456B67" w:rsidRPr="00456B67" w:rsidRDefault="00456B67" w:rsidP="00456B67">
            <w:pPr>
              <w:pStyle w:val="verbody"/>
              <w:spacing w:line="480" w:lineRule="auto"/>
              <w:rPr>
                <w:sz w:val="20"/>
              </w:rPr>
            </w:pPr>
            <w:r>
              <w:rPr>
                <w:sz w:val="20"/>
              </w:rPr>
              <w:t>8</w:t>
            </w:r>
            <w:r w:rsidRPr="009245B3">
              <w:rPr>
                <w:sz w:val="20"/>
              </w:rPr>
              <w:t xml:space="preserve"> </w:t>
            </w:r>
            <w:r>
              <w:rPr>
                <w:sz w:val="20"/>
              </w:rPr>
              <w:t>m</w:t>
            </w:r>
            <w:r w:rsidRPr="009245B3">
              <w:rPr>
                <w:sz w:val="20"/>
              </w:rPr>
              <w:t xml:space="preserve">m         </w:t>
            </w:r>
            <w:r>
              <w:rPr>
                <w:sz w:val="20"/>
              </w:rPr>
              <w:t xml:space="preserve"> </w:t>
            </w:r>
            <w:r w:rsidRPr="009245B3">
              <w:rPr>
                <w:sz w:val="20"/>
              </w:rPr>
              <w:t xml:space="preserve">   </w:t>
            </w:r>
            <w:r>
              <w:rPr>
                <w:sz w:val="20"/>
              </w:rPr>
              <w:t>1</w:t>
            </w:r>
            <w:r w:rsidRPr="009245B3">
              <w:rPr>
                <w:sz w:val="20"/>
              </w:rPr>
              <w:t>0</w:t>
            </w:r>
            <w:r>
              <w:rPr>
                <w:sz w:val="20"/>
              </w:rPr>
              <w:t xml:space="preserve"> m</w:t>
            </w:r>
            <w:r w:rsidRPr="009245B3">
              <w:rPr>
                <w:sz w:val="20"/>
              </w:rPr>
              <w:t>m</w:t>
            </w:r>
            <w:r>
              <w:rPr>
                <w:sz w:val="20"/>
              </w:rPr>
              <w:t xml:space="preserve">    </w:t>
            </w:r>
            <w:r w:rsidRPr="009245B3">
              <w:rPr>
                <w:sz w:val="20"/>
              </w:rPr>
              <w:t xml:space="preserve">   </w:t>
            </w:r>
            <w:r>
              <w:rPr>
                <w:sz w:val="20"/>
              </w:rPr>
              <w:t xml:space="preserve">  12 m</w:t>
            </w:r>
            <w:r w:rsidRPr="009245B3">
              <w:rPr>
                <w:sz w:val="20"/>
              </w:rPr>
              <w:t>m</w:t>
            </w:r>
          </w:p>
          <w:p w:rsidR="00456B67" w:rsidRPr="009245B3" w:rsidRDefault="00456B67" w:rsidP="000B0041">
            <w:pPr>
              <w:bidi w:val="0"/>
              <w:spacing w:line="480" w:lineRule="auto"/>
              <w:ind w:right="-249" w:firstLine="34"/>
              <w:rPr>
                <w:rFonts w:ascii="Verdana" w:hAnsi="Verdana"/>
                <w:sz w:val="20"/>
                <w:lang w:val="en-GB"/>
              </w:rPr>
            </w:pPr>
            <w:r>
              <w:rPr>
                <w:rFonts w:ascii="Verdana" w:hAnsi="Verdana"/>
                <w:sz w:val="20"/>
              </w:rPr>
              <w:t>7 m</w:t>
            </w:r>
            <w:r w:rsidRPr="009245B3">
              <w:rPr>
                <w:rFonts w:ascii="Verdana" w:hAnsi="Verdana"/>
                <w:sz w:val="20"/>
              </w:rPr>
              <w:t xml:space="preserve">m            </w:t>
            </w:r>
            <w:r>
              <w:rPr>
                <w:rFonts w:ascii="Verdana" w:hAnsi="Verdana"/>
                <w:sz w:val="20"/>
              </w:rPr>
              <w:t>1</w:t>
            </w:r>
            <w:r w:rsidRPr="009245B3">
              <w:rPr>
                <w:rFonts w:ascii="Verdana" w:hAnsi="Verdana"/>
                <w:sz w:val="20"/>
              </w:rPr>
              <w:t>0</w:t>
            </w:r>
            <w:r>
              <w:rPr>
                <w:rFonts w:ascii="Verdana" w:hAnsi="Verdana"/>
                <w:sz w:val="20"/>
              </w:rPr>
              <w:t xml:space="preserve"> m</w:t>
            </w:r>
            <w:r w:rsidRPr="009245B3">
              <w:rPr>
                <w:rFonts w:ascii="Verdana" w:hAnsi="Verdana"/>
                <w:sz w:val="20"/>
              </w:rPr>
              <w:t>m</w:t>
            </w:r>
            <w:r>
              <w:rPr>
                <w:rFonts w:ascii="Verdana" w:hAnsi="Verdana"/>
                <w:sz w:val="20"/>
              </w:rPr>
              <w:t xml:space="preserve">    </w:t>
            </w:r>
            <w:r w:rsidRPr="009245B3">
              <w:rPr>
                <w:rFonts w:ascii="Verdana" w:hAnsi="Verdana"/>
                <w:sz w:val="20"/>
              </w:rPr>
              <w:t xml:space="preserve">  </w:t>
            </w:r>
            <w:r>
              <w:rPr>
                <w:rFonts w:ascii="Verdana" w:hAnsi="Verdana"/>
                <w:sz w:val="20"/>
              </w:rPr>
              <w:t xml:space="preserve"> </w:t>
            </w:r>
            <w:r w:rsidRPr="009245B3">
              <w:rPr>
                <w:rFonts w:ascii="Verdana" w:hAnsi="Verdana"/>
                <w:sz w:val="20"/>
              </w:rPr>
              <w:t xml:space="preserve">  </w:t>
            </w:r>
            <w:r>
              <w:rPr>
                <w:rFonts w:ascii="Verdana" w:hAnsi="Verdana"/>
                <w:sz w:val="20"/>
              </w:rPr>
              <w:t>10 m</w:t>
            </w:r>
            <w:r w:rsidRPr="009245B3">
              <w:rPr>
                <w:rFonts w:ascii="Verdana" w:hAnsi="Verdana"/>
                <w:sz w:val="20"/>
              </w:rPr>
              <w:t>m</w:t>
            </w:r>
          </w:p>
        </w:tc>
      </w:tr>
      <w:tr w:rsidR="00456B67" w:rsidRPr="003E63D2" w:rsidTr="000B0041">
        <w:tc>
          <w:tcPr>
            <w:tcW w:w="1700" w:type="dxa"/>
          </w:tcPr>
          <w:p w:rsidR="00456B67" w:rsidRPr="00C471E6" w:rsidRDefault="00456B67" w:rsidP="000B0041">
            <w:pPr>
              <w:bidi w:val="0"/>
              <w:spacing w:line="480" w:lineRule="auto"/>
              <w:rPr>
                <w:rFonts w:ascii="Verdana" w:hAnsi="Verdana"/>
                <w:lang w:val="en-GB"/>
              </w:rPr>
            </w:pPr>
            <w:r w:rsidRPr="00C471E6">
              <w:rPr>
                <w:rFonts w:ascii="Verdana" w:hAnsi="Verdana"/>
                <w:lang w:val="en-GB"/>
              </w:rPr>
              <w:t>Siwak.F</w:t>
            </w:r>
          </w:p>
        </w:tc>
        <w:tc>
          <w:tcPr>
            <w:tcW w:w="2127" w:type="dxa"/>
          </w:tcPr>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 xml:space="preserve">S. mutans </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aureus</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epidermidis</w:t>
            </w:r>
          </w:p>
          <w:p w:rsidR="00456B67" w:rsidRPr="009C35A9" w:rsidRDefault="00456B67" w:rsidP="000B0041">
            <w:pPr>
              <w:bidi w:val="0"/>
              <w:spacing w:line="480" w:lineRule="auto"/>
              <w:ind w:left="-108" w:right="-108"/>
              <w:rPr>
                <w:rFonts w:ascii="Verdana" w:hAnsi="Verdana"/>
                <w:sz w:val="20"/>
                <w:lang w:val="en-GB"/>
              </w:rPr>
            </w:pPr>
            <w:r w:rsidRPr="009C35A9">
              <w:rPr>
                <w:rFonts w:ascii="Verdana" w:hAnsi="Verdana"/>
                <w:bCs/>
                <w:i/>
                <w:sz w:val="20"/>
              </w:rPr>
              <w:t>E-coli</w:t>
            </w:r>
          </w:p>
        </w:tc>
        <w:tc>
          <w:tcPr>
            <w:tcW w:w="1276" w:type="dxa"/>
          </w:tcPr>
          <w:p w:rsidR="00456B67" w:rsidRPr="0079236F" w:rsidRDefault="00456B67" w:rsidP="000B0041">
            <w:pPr>
              <w:bidi w:val="0"/>
              <w:spacing w:line="480" w:lineRule="auto"/>
              <w:ind w:left="-108" w:right="-108"/>
              <w:jc w:val="center"/>
              <w:rPr>
                <w:rFonts w:ascii="Verdana" w:hAnsi="Verdana"/>
                <w:lang w:val="en-GB"/>
              </w:rPr>
            </w:pPr>
            <w:r w:rsidRPr="0079236F">
              <w:rPr>
                <w:rFonts w:ascii="Verdana" w:hAnsi="Verdana"/>
                <w:sz w:val="20"/>
                <w:lang w:val="en-GB"/>
              </w:rPr>
              <w:t>1000 mg/ml</w:t>
            </w:r>
          </w:p>
          <w:p w:rsidR="00456B67" w:rsidRPr="00456B67" w:rsidRDefault="00456B67" w:rsidP="00456B67">
            <w:pPr>
              <w:pStyle w:val="verbody"/>
              <w:spacing w:line="480" w:lineRule="auto"/>
              <w:ind w:right="-108" w:hanging="108"/>
              <w:rPr>
                <w:sz w:val="20"/>
              </w:rPr>
            </w:pPr>
            <w:r w:rsidRPr="0079236F">
              <w:rPr>
                <w:sz w:val="20"/>
                <w:lang w:val="en-US"/>
              </w:rPr>
              <w:t>500 mg/ml</w:t>
            </w:r>
          </w:p>
          <w:p w:rsidR="00456B67" w:rsidRPr="00456B67" w:rsidRDefault="00456B67" w:rsidP="00456B67">
            <w:pPr>
              <w:pStyle w:val="verbody"/>
              <w:spacing w:line="480" w:lineRule="auto"/>
              <w:ind w:right="-108" w:hanging="108"/>
              <w:rPr>
                <w:sz w:val="20"/>
              </w:rPr>
            </w:pPr>
            <w:r w:rsidRPr="0079236F">
              <w:rPr>
                <w:sz w:val="20"/>
                <w:lang w:val="en-US"/>
              </w:rPr>
              <w:t>500 mg/ml</w:t>
            </w:r>
          </w:p>
          <w:p w:rsidR="00456B67" w:rsidRPr="0079236F" w:rsidRDefault="00456B67" w:rsidP="000B0041">
            <w:pPr>
              <w:bidi w:val="0"/>
              <w:spacing w:line="480" w:lineRule="auto"/>
              <w:ind w:left="-108" w:right="-108"/>
              <w:jc w:val="center"/>
              <w:rPr>
                <w:rFonts w:ascii="Verdana" w:hAnsi="Verdana"/>
                <w:lang w:val="en-GB"/>
              </w:rPr>
            </w:pPr>
            <w:r w:rsidRPr="0079236F">
              <w:rPr>
                <w:rFonts w:ascii="Verdana" w:hAnsi="Verdana"/>
                <w:sz w:val="20"/>
              </w:rPr>
              <w:t>500 mg/ml</w:t>
            </w:r>
          </w:p>
        </w:tc>
        <w:tc>
          <w:tcPr>
            <w:tcW w:w="3828" w:type="dxa"/>
            <w:gridSpan w:val="3"/>
          </w:tcPr>
          <w:p w:rsidR="00456B67" w:rsidRPr="0023575E" w:rsidRDefault="00456B67" w:rsidP="000B0041">
            <w:pPr>
              <w:bidi w:val="0"/>
              <w:spacing w:line="480" w:lineRule="auto"/>
              <w:ind w:right="-108" w:firstLine="34"/>
              <w:rPr>
                <w:rFonts w:ascii="Verdana" w:hAnsi="Verdana"/>
                <w:sz w:val="20"/>
                <w:lang w:val="en-GB"/>
              </w:rPr>
            </w:pPr>
            <w:r>
              <w:rPr>
                <w:rFonts w:ascii="Verdana" w:hAnsi="Verdana"/>
                <w:sz w:val="20"/>
              </w:rPr>
              <w:t>10</w:t>
            </w:r>
            <w:r w:rsidRPr="0023575E">
              <w:rPr>
                <w:rFonts w:ascii="Verdana" w:hAnsi="Verdana"/>
                <w:sz w:val="20"/>
              </w:rPr>
              <w:t xml:space="preserve"> mm            </w:t>
            </w:r>
            <w:r w:rsidRPr="0015410F">
              <w:rPr>
                <w:rFonts w:ascii="Verdana" w:hAnsi="Verdana"/>
                <w:sz w:val="20"/>
                <w:highlight w:val="lightGray"/>
              </w:rPr>
              <w:t>27 mm        38 mm</w:t>
            </w:r>
          </w:p>
          <w:p w:rsidR="00456B67" w:rsidRPr="00456B67" w:rsidRDefault="00456B67" w:rsidP="00456B67">
            <w:pPr>
              <w:pStyle w:val="verbody"/>
              <w:spacing w:line="480" w:lineRule="auto"/>
              <w:rPr>
                <w:sz w:val="20"/>
              </w:rPr>
            </w:pPr>
            <w:r w:rsidRPr="003174CA">
              <w:rPr>
                <w:sz w:val="20"/>
              </w:rPr>
              <w:t xml:space="preserve">7 mm               8 mm       </w:t>
            </w:r>
            <w:r>
              <w:rPr>
                <w:sz w:val="20"/>
              </w:rPr>
              <w:t xml:space="preserve">  </w:t>
            </w:r>
            <w:r w:rsidRPr="003174CA">
              <w:rPr>
                <w:sz w:val="20"/>
              </w:rPr>
              <w:t xml:space="preserve">  </w:t>
            </w:r>
            <w:r>
              <w:rPr>
                <w:sz w:val="20"/>
              </w:rPr>
              <w:t>9 mm</w:t>
            </w:r>
          </w:p>
          <w:p w:rsidR="00456B67" w:rsidRPr="00456B67" w:rsidRDefault="00456B67" w:rsidP="00456B67">
            <w:pPr>
              <w:pStyle w:val="verbody"/>
              <w:spacing w:line="480" w:lineRule="auto"/>
              <w:rPr>
                <w:sz w:val="20"/>
              </w:rPr>
            </w:pPr>
            <w:r w:rsidRPr="003174CA">
              <w:rPr>
                <w:sz w:val="20"/>
              </w:rPr>
              <w:t xml:space="preserve">7 mm               7 mm      </w:t>
            </w:r>
            <w:r>
              <w:rPr>
                <w:sz w:val="20"/>
              </w:rPr>
              <w:t xml:space="preserve"> </w:t>
            </w:r>
            <w:r w:rsidRPr="003174CA">
              <w:rPr>
                <w:sz w:val="20"/>
              </w:rPr>
              <w:t xml:space="preserve">    9 mm</w:t>
            </w:r>
          </w:p>
          <w:p w:rsidR="00456B67" w:rsidRPr="003E63D2" w:rsidRDefault="00456B67" w:rsidP="000B0041">
            <w:pPr>
              <w:tabs>
                <w:tab w:val="center" w:pos="1947"/>
              </w:tabs>
              <w:bidi w:val="0"/>
              <w:spacing w:line="480" w:lineRule="auto"/>
              <w:ind w:right="-249" w:firstLine="34"/>
              <w:rPr>
                <w:rFonts w:ascii="Verdana" w:hAnsi="Verdana"/>
                <w:sz w:val="20"/>
                <w:highlight w:val="yellow"/>
                <w:lang w:val="en-GB"/>
              </w:rPr>
            </w:pPr>
            <w:r w:rsidRPr="003174CA">
              <w:rPr>
                <w:rFonts w:ascii="Verdana" w:hAnsi="Verdana"/>
                <w:sz w:val="20"/>
              </w:rPr>
              <w:t>9 mm             13 mm         14 mm</w:t>
            </w:r>
            <w:r w:rsidRPr="003E63D2">
              <w:rPr>
                <w:rFonts w:ascii="Verdana" w:hAnsi="Verdana"/>
                <w:sz w:val="20"/>
                <w:highlight w:val="yellow"/>
              </w:rPr>
              <w:tab/>
            </w:r>
          </w:p>
        </w:tc>
      </w:tr>
      <w:tr w:rsidR="00456B67" w:rsidRPr="003E63D2" w:rsidTr="000B0041">
        <w:tc>
          <w:tcPr>
            <w:tcW w:w="1700" w:type="dxa"/>
          </w:tcPr>
          <w:p w:rsidR="00456B67" w:rsidRPr="00C471E6" w:rsidRDefault="00456B67" w:rsidP="000B0041">
            <w:pPr>
              <w:bidi w:val="0"/>
              <w:spacing w:line="480" w:lineRule="auto"/>
              <w:rPr>
                <w:rFonts w:ascii="Verdana" w:hAnsi="Verdana"/>
                <w:lang w:val="en-GB"/>
              </w:rPr>
            </w:pPr>
            <w:r w:rsidRPr="00C471E6">
              <w:rPr>
                <w:rFonts w:ascii="Verdana" w:hAnsi="Verdana"/>
                <w:lang w:val="en-GB"/>
              </w:rPr>
              <w:t>Aloe Dent (Triple Action)</w:t>
            </w:r>
          </w:p>
        </w:tc>
        <w:tc>
          <w:tcPr>
            <w:tcW w:w="2127" w:type="dxa"/>
          </w:tcPr>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 xml:space="preserve">S. mutans </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aureus</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epidermidis</w:t>
            </w:r>
          </w:p>
          <w:p w:rsidR="00456B67" w:rsidRPr="009C35A9" w:rsidRDefault="00456B67" w:rsidP="000B0041">
            <w:pPr>
              <w:bidi w:val="0"/>
              <w:spacing w:line="480" w:lineRule="auto"/>
              <w:ind w:left="-108" w:right="-108"/>
              <w:rPr>
                <w:rFonts w:ascii="Verdana" w:hAnsi="Verdana"/>
                <w:sz w:val="20"/>
                <w:lang w:val="en-GB"/>
              </w:rPr>
            </w:pPr>
            <w:r w:rsidRPr="009C35A9">
              <w:rPr>
                <w:rFonts w:ascii="Verdana" w:hAnsi="Verdana"/>
                <w:bCs/>
                <w:i/>
                <w:sz w:val="20"/>
              </w:rPr>
              <w:t>E-coli</w:t>
            </w:r>
          </w:p>
        </w:tc>
        <w:tc>
          <w:tcPr>
            <w:tcW w:w="1276" w:type="dxa"/>
          </w:tcPr>
          <w:p w:rsidR="00456B67" w:rsidRPr="0079236F" w:rsidRDefault="00456B67" w:rsidP="000B0041">
            <w:pPr>
              <w:bidi w:val="0"/>
              <w:spacing w:line="480" w:lineRule="auto"/>
              <w:ind w:left="-108" w:right="-108"/>
              <w:jc w:val="center"/>
              <w:rPr>
                <w:rFonts w:ascii="Verdana" w:hAnsi="Verdana"/>
                <w:lang w:val="en-GB"/>
              </w:rPr>
            </w:pPr>
            <w:r w:rsidRPr="0079236F">
              <w:rPr>
                <w:rFonts w:ascii="Verdana" w:hAnsi="Verdana"/>
                <w:sz w:val="20"/>
                <w:lang w:val="en-GB"/>
              </w:rPr>
              <w:t>500 mg/ml</w:t>
            </w:r>
          </w:p>
          <w:p w:rsidR="00456B67" w:rsidRPr="00456B67" w:rsidRDefault="00456B67" w:rsidP="00456B67">
            <w:pPr>
              <w:pStyle w:val="verbody"/>
              <w:spacing w:line="480" w:lineRule="auto"/>
              <w:ind w:right="-108" w:hanging="108"/>
              <w:rPr>
                <w:sz w:val="20"/>
              </w:rPr>
            </w:pPr>
            <w:r w:rsidRPr="0079236F">
              <w:rPr>
                <w:sz w:val="20"/>
                <w:lang w:val="en-US"/>
              </w:rPr>
              <w:t>1000 mg/ml</w:t>
            </w:r>
          </w:p>
          <w:p w:rsidR="00456B67" w:rsidRPr="00456B67" w:rsidRDefault="00456B67" w:rsidP="00456B67">
            <w:pPr>
              <w:pStyle w:val="verbody"/>
              <w:spacing w:line="480" w:lineRule="auto"/>
              <w:ind w:right="-108" w:hanging="108"/>
              <w:rPr>
                <w:sz w:val="20"/>
              </w:rPr>
            </w:pPr>
            <w:r w:rsidRPr="0079236F">
              <w:rPr>
                <w:sz w:val="20"/>
                <w:lang w:val="en-US"/>
              </w:rPr>
              <w:t>1000 mg/ml</w:t>
            </w:r>
          </w:p>
          <w:p w:rsidR="00456B67" w:rsidRPr="0079236F" w:rsidRDefault="00456B67" w:rsidP="000B0041">
            <w:pPr>
              <w:bidi w:val="0"/>
              <w:spacing w:line="480" w:lineRule="auto"/>
              <w:ind w:left="-108" w:right="-108"/>
              <w:jc w:val="center"/>
              <w:rPr>
                <w:rFonts w:ascii="Verdana" w:hAnsi="Verdana"/>
                <w:lang w:val="en-GB"/>
              </w:rPr>
            </w:pPr>
            <w:r w:rsidRPr="0079236F">
              <w:rPr>
                <w:rFonts w:ascii="Verdana" w:hAnsi="Verdana"/>
                <w:sz w:val="20"/>
              </w:rPr>
              <w:t>All turbid</w:t>
            </w:r>
          </w:p>
        </w:tc>
        <w:tc>
          <w:tcPr>
            <w:tcW w:w="3828" w:type="dxa"/>
            <w:gridSpan w:val="3"/>
          </w:tcPr>
          <w:p w:rsidR="00456B67" w:rsidRPr="00F71FFB" w:rsidRDefault="00456B67" w:rsidP="000B0041">
            <w:pPr>
              <w:bidi w:val="0"/>
              <w:spacing w:line="480" w:lineRule="auto"/>
              <w:ind w:right="-108" w:firstLine="34"/>
              <w:rPr>
                <w:rFonts w:ascii="Verdana" w:hAnsi="Verdana"/>
                <w:sz w:val="20"/>
                <w:lang w:val="en-GB"/>
              </w:rPr>
            </w:pPr>
            <w:r w:rsidRPr="00F71FFB">
              <w:rPr>
                <w:rFonts w:ascii="Verdana" w:hAnsi="Verdana"/>
                <w:sz w:val="20"/>
              </w:rPr>
              <w:t xml:space="preserve">8 mm              9 mm     </w:t>
            </w:r>
            <w:r>
              <w:rPr>
                <w:rFonts w:ascii="Verdana" w:hAnsi="Verdana"/>
                <w:sz w:val="20"/>
              </w:rPr>
              <w:t xml:space="preserve"> </w:t>
            </w:r>
            <w:r w:rsidRPr="00F71FFB">
              <w:rPr>
                <w:rFonts w:ascii="Verdana" w:hAnsi="Verdana"/>
                <w:sz w:val="20"/>
              </w:rPr>
              <w:t xml:space="preserve">   </w:t>
            </w:r>
            <w:r w:rsidRPr="0015410F">
              <w:rPr>
                <w:rFonts w:ascii="Verdana" w:hAnsi="Verdana"/>
                <w:sz w:val="20"/>
                <w:highlight w:val="lightGray"/>
              </w:rPr>
              <w:t>23 mm</w:t>
            </w:r>
          </w:p>
          <w:p w:rsidR="00456B67" w:rsidRPr="00456B67" w:rsidRDefault="00456B67" w:rsidP="00456B67">
            <w:pPr>
              <w:pStyle w:val="verbody"/>
              <w:spacing w:line="480" w:lineRule="auto"/>
              <w:rPr>
                <w:sz w:val="20"/>
              </w:rPr>
            </w:pPr>
            <w:r w:rsidRPr="00F71FFB">
              <w:rPr>
                <w:sz w:val="20"/>
              </w:rPr>
              <w:t>0 mm              7 mm         11</w:t>
            </w:r>
            <w:r>
              <w:rPr>
                <w:sz w:val="20"/>
              </w:rPr>
              <w:t xml:space="preserve"> mm</w:t>
            </w:r>
          </w:p>
          <w:p w:rsidR="00456B67" w:rsidRPr="00456B67" w:rsidRDefault="00456B67" w:rsidP="00456B67">
            <w:pPr>
              <w:pStyle w:val="verbody"/>
              <w:spacing w:line="480" w:lineRule="auto"/>
              <w:rPr>
                <w:sz w:val="20"/>
              </w:rPr>
            </w:pPr>
            <w:r w:rsidRPr="00F71FFB">
              <w:rPr>
                <w:sz w:val="20"/>
              </w:rPr>
              <w:t>0 mm              0 mm         12 mm</w:t>
            </w:r>
          </w:p>
          <w:p w:rsidR="00456B67" w:rsidRPr="00F71FFB" w:rsidRDefault="00456B67" w:rsidP="000B0041">
            <w:pPr>
              <w:bidi w:val="0"/>
              <w:spacing w:line="480" w:lineRule="auto"/>
              <w:ind w:right="-249" w:firstLine="34"/>
              <w:rPr>
                <w:rFonts w:ascii="Verdana" w:hAnsi="Verdana"/>
                <w:sz w:val="20"/>
                <w:lang w:val="en-GB"/>
              </w:rPr>
            </w:pPr>
            <w:r w:rsidRPr="00F71FFB">
              <w:rPr>
                <w:rFonts w:ascii="Verdana" w:hAnsi="Verdana"/>
                <w:sz w:val="20"/>
              </w:rPr>
              <w:t>8 mm              8 mm          9 mm</w:t>
            </w:r>
          </w:p>
        </w:tc>
      </w:tr>
      <w:tr w:rsidR="00456B67" w:rsidRPr="003E63D2" w:rsidTr="000B0041">
        <w:tc>
          <w:tcPr>
            <w:tcW w:w="1700" w:type="dxa"/>
          </w:tcPr>
          <w:p w:rsidR="00456B67" w:rsidRPr="00C471E6" w:rsidRDefault="00456B67" w:rsidP="000B0041">
            <w:pPr>
              <w:bidi w:val="0"/>
              <w:spacing w:line="480" w:lineRule="auto"/>
              <w:rPr>
                <w:rFonts w:ascii="Verdana" w:hAnsi="Verdana"/>
                <w:lang w:val="en-GB"/>
              </w:rPr>
            </w:pPr>
            <w:r w:rsidRPr="00C471E6">
              <w:rPr>
                <w:rFonts w:ascii="Verdana" w:hAnsi="Verdana"/>
              </w:rPr>
              <w:t xml:space="preserve">Dabur Herbal </w:t>
            </w:r>
            <w:r w:rsidRPr="00C471E6">
              <w:rPr>
                <w:rFonts w:ascii="Verdana" w:hAnsi="Verdana"/>
                <w:rtl/>
              </w:rPr>
              <w:t>)</w:t>
            </w:r>
            <w:r w:rsidRPr="00C471E6">
              <w:rPr>
                <w:rFonts w:ascii="Verdana" w:hAnsi="Verdana"/>
              </w:rPr>
              <w:t>Anti Ageing</w:t>
            </w:r>
            <w:r w:rsidRPr="00C471E6">
              <w:rPr>
                <w:rFonts w:ascii="Verdana" w:hAnsi="Verdana"/>
                <w:lang w:val="en-GB"/>
              </w:rPr>
              <w:t>)</w:t>
            </w:r>
          </w:p>
        </w:tc>
        <w:tc>
          <w:tcPr>
            <w:tcW w:w="2127" w:type="dxa"/>
          </w:tcPr>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 xml:space="preserve">S. mutans </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aureus</w:t>
            </w:r>
          </w:p>
          <w:p w:rsidR="00456B67" w:rsidRPr="009C35A9" w:rsidRDefault="00456B67" w:rsidP="000B0041">
            <w:pPr>
              <w:bidi w:val="0"/>
              <w:spacing w:line="480" w:lineRule="auto"/>
              <w:ind w:left="-108" w:right="-108"/>
              <w:rPr>
                <w:rFonts w:ascii="Verdana" w:hAnsi="Verdana"/>
                <w:bCs/>
                <w:i/>
                <w:sz w:val="20"/>
              </w:rPr>
            </w:pPr>
            <w:r w:rsidRPr="009C35A9">
              <w:rPr>
                <w:rFonts w:ascii="Verdana" w:hAnsi="Verdana"/>
                <w:bCs/>
                <w:i/>
                <w:sz w:val="20"/>
              </w:rPr>
              <w:t>Staph. epidermidis</w:t>
            </w:r>
          </w:p>
          <w:p w:rsidR="00456B67" w:rsidRPr="009C35A9" w:rsidRDefault="00456B67" w:rsidP="000B0041">
            <w:pPr>
              <w:bidi w:val="0"/>
              <w:spacing w:line="480" w:lineRule="auto"/>
              <w:ind w:left="-108" w:right="-108"/>
              <w:rPr>
                <w:rFonts w:ascii="Verdana" w:hAnsi="Verdana"/>
                <w:sz w:val="20"/>
                <w:rtl/>
              </w:rPr>
            </w:pPr>
            <w:r w:rsidRPr="009C35A9">
              <w:rPr>
                <w:rFonts w:ascii="Verdana" w:hAnsi="Verdana"/>
                <w:bCs/>
                <w:i/>
                <w:sz w:val="20"/>
              </w:rPr>
              <w:t>E-coli</w:t>
            </w:r>
          </w:p>
        </w:tc>
        <w:tc>
          <w:tcPr>
            <w:tcW w:w="1276" w:type="dxa"/>
          </w:tcPr>
          <w:p w:rsidR="00456B67" w:rsidRPr="0079236F" w:rsidRDefault="00456B67" w:rsidP="000B0041">
            <w:pPr>
              <w:bidi w:val="0"/>
              <w:spacing w:line="480" w:lineRule="auto"/>
              <w:ind w:left="-108" w:right="-108"/>
              <w:jc w:val="center"/>
              <w:rPr>
                <w:rFonts w:ascii="Verdana" w:hAnsi="Verdana"/>
                <w:lang w:val="en-GB"/>
              </w:rPr>
            </w:pPr>
            <w:r w:rsidRPr="0079236F">
              <w:rPr>
                <w:rFonts w:ascii="Verdana" w:hAnsi="Verdana"/>
                <w:sz w:val="20"/>
                <w:lang w:val="en-GB"/>
              </w:rPr>
              <w:t>1000 mg/ml</w:t>
            </w:r>
          </w:p>
          <w:p w:rsidR="00456B67" w:rsidRPr="00456B67" w:rsidRDefault="00456B67" w:rsidP="00456B67">
            <w:pPr>
              <w:pStyle w:val="verbody"/>
              <w:spacing w:line="480" w:lineRule="auto"/>
              <w:ind w:right="-108" w:hanging="108"/>
              <w:rPr>
                <w:sz w:val="20"/>
              </w:rPr>
            </w:pPr>
            <w:r w:rsidRPr="0079236F">
              <w:rPr>
                <w:sz w:val="20"/>
                <w:lang w:val="en-US"/>
              </w:rPr>
              <w:t>500 mg/ml</w:t>
            </w:r>
          </w:p>
          <w:p w:rsidR="00456B67" w:rsidRPr="00456B67" w:rsidRDefault="00456B67" w:rsidP="00456B67">
            <w:pPr>
              <w:pStyle w:val="verbody"/>
              <w:spacing w:line="480" w:lineRule="auto"/>
              <w:ind w:right="-108" w:hanging="108"/>
              <w:rPr>
                <w:sz w:val="20"/>
              </w:rPr>
            </w:pPr>
            <w:r w:rsidRPr="0079236F">
              <w:rPr>
                <w:sz w:val="20"/>
                <w:lang w:val="en-US"/>
              </w:rPr>
              <w:t>1000 mg/ml</w:t>
            </w:r>
          </w:p>
          <w:p w:rsidR="00456B67" w:rsidRPr="0079236F" w:rsidRDefault="00456B67" w:rsidP="000B0041">
            <w:pPr>
              <w:bidi w:val="0"/>
              <w:spacing w:line="480" w:lineRule="auto"/>
              <w:ind w:left="-108" w:right="-108"/>
              <w:jc w:val="center"/>
              <w:rPr>
                <w:rFonts w:ascii="Verdana" w:hAnsi="Verdana"/>
                <w:rtl/>
              </w:rPr>
            </w:pPr>
            <w:r w:rsidRPr="0079236F">
              <w:rPr>
                <w:rFonts w:ascii="Verdana" w:hAnsi="Verdana"/>
                <w:sz w:val="20"/>
              </w:rPr>
              <w:t>250 mg/ml</w:t>
            </w:r>
          </w:p>
        </w:tc>
        <w:tc>
          <w:tcPr>
            <w:tcW w:w="3828" w:type="dxa"/>
            <w:gridSpan w:val="3"/>
          </w:tcPr>
          <w:p w:rsidR="00456B67" w:rsidRPr="00F71FFB" w:rsidRDefault="00456B67" w:rsidP="000B0041">
            <w:pPr>
              <w:bidi w:val="0"/>
              <w:spacing w:line="480" w:lineRule="auto"/>
              <w:ind w:right="-108" w:firstLine="34"/>
              <w:rPr>
                <w:rFonts w:ascii="Verdana" w:hAnsi="Verdana"/>
                <w:sz w:val="20"/>
                <w:lang w:val="en-GB"/>
              </w:rPr>
            </w:pPr>
            <w:r w:rsidRPr="0015410F">
              <w:rPr>
                <w:rFonts w:ascii="Verdana" w:hAnsi="Verdana"/>
                <w:sz w:val="20"/>
                <w:highlight w:val="lightGray"/>
              </w:rPr>
              <w:t>30 mm            32 mm        39 mm</w:t>
            </w:r>
          </w:p>
          <w:p w:rsidR="00456B67" w:rsidRPr="00456B67" w:rsidRDefault="00456B67" w:rsidP="00456B67">
            <w:pPr>
              <w:pStyle w:val="verbody"/>
              <w:spacing w:line="480" w:lineRule="auto"/>
              <w:rPr>
                <w:sz w:val="20"/>
              </w:rPr>
            </w:pPr>
            <w:r w:rsidRPr="00F71FFB">
              <w:rPr>
                <w:sz w:val="20"/>
              </w:rPr>
              <w:t>6 mm                9 mm          9</w:t>
            </w:r>
            <w:r>
              <w:rPr>
                <w:sz w:val="20"/>
              </w:rPr>
              <w:t xml:space="preserve"> mm</w:t>
            </w:r>
          </w:p>
          <w:p w:rsidR="00456B67" w:rsidRPr="00456B67" w:rsidRDefault="00456B67" w:rsidP="00456B67">
            <w:pPr>
              <w:pStyle w:val="verbody"/>
              <w:spacing w:line="480" w:lineRule="auto"/>
              <w:rPr>
                <w:sz w:val="20"/>
              </w:rPr>
            </w:pPr>
            <w:r w:rsidRPr="00F71FFB">
              <w:rPr>
                <w:sz w:val="20"/>
              </w:rPr>
              <w:t>0 mm                7 mm          9 mm</w:t>
            </w:r>
          </w:p>
          <w:p w:rsidR="00456B67" w:rsidRPr="00F71FFB" w:rsidRDefault="00456B67" w:rsidP="000B0041">
            <w:pPr>
              <w:bidi w:val="0"/>
              <w:spacing w:line="480" w:lineRule="auto"/>
              <w:ind w:right="-249" w:firstLine="34"/>
              <w:rPr>
                <w:rFonts w:ascii="Verdana" w:hAnsi="Verdana"/>
                <w:sz w:val="20"/>
                <w:lang w:val="en-GB"/>
              </w:rPr>
            </w:pPr>
            <w:r w:rsidRPr="00F71FFB">
              <w:rPr>
                <w:rFonts w:ascii="Verdana" w:hAnsi="Verdana"/>
                <w:sz w:val="20"/>
              </w:rPr>
              <w:t>0 mm               0 mm           9 mm</w:t>
            </w:r>
          </w:p>
        </w:tc>
      </w:tr>
    </w:tbl>
    <w:p w:rsidR="00456B67" w:rsidRPr="00580B6B" w:rsidRDefault="00456B67" w:rsidP="00456B67">
      <w:pPr>
        <w:bidi w:val="0"/>
        <w:spacing w:line="480" w:lineRule="auto"/>
        <w:rPr>
          <w:rStyle w:val="Strong"/>
          <w:szCs w:val="20"/>
        </w:rPr>
      </w:pPr>
      <w:r>
        <w:rPr>
          <w:rStyle w:val="Strong"/>
          <w:b w:val="0"/>
          <w:bCs w:val="0"/>
          <w:sz w:val="28"/>
          <w:szCs w:val="20"/>
        </w:rPr>
        <w:br w:type="page"/>
      </w:r>
      <w:bookmarkStart w:id="38" w:name="_Toc448175020"/>
      <w:r>
        <w:rPr>
          <w:rStyle w:val="Strong"/>
          <w:szCs w:val="20"/>
        </w:rPr>
        <w:lastRenderedPageBreak/>
        <w:t>Table 3.</w:t>
      </w:r>
      <w:r w:rsidRPr="00580B6B">
        <w:rPr>
          <w:rStyle w:val="Strong"/>
          <w:szCs w:val="20"/>
        </w:rPr>
        <w:t xml:space="preserve"> </w:t>
      </w:r>
      <w:r>
        <w:rPr>
          <w:rStyle w:val="Strong"/>
          <w:b w:val="0"/>
          <w:szCs w:val="20"/>
        </w:rPr>
        <w:t>M</w:t>
      </w:r>
      <w:r w:rsidRPr="00580B6B">
        <w:rPr>
          <w:rStyle w:val="Strong"/>
          <w:b w:val="0"/>
          <w:szCs w:val="20"/>
        </w:rPr>
        <w:t>ean inhi</w:t>
      </w:r>
      <w:r>
        <w:rPr>
          <w:rStyle w:val="Strong"/>
          <w:b w:val="0"/>
          <w:szCs w:val="20"/>
        </w:rPr>
        <w:t>bition zone diameter (mm) of</w:t>
      </w:r>
      <w:r w:rsidRPr="00580B6B">
        <w:rPr>
          <w:rStyle w:val="Strong"/>
          <w:b w:val="0"/>
          <w:szCs w:val="20"/>
        </w:rPr>
        <w:t xml:space="preserve"> antibiotic</w:t>
      </w:r>
      <w:r>
        <w:rPr>
          <w:rStyle w:val="Strong"/>
          <w:b w:val="0"/>
          <w:szCs w:val="20"/>
        </w:rPr>
        <w:t>s</w:t>
      </w:r>
      <w:r w:rsidRPr="00580B6B">
        <w:rPr>
          <w:rStyle w:val="Strong"/>
          <w:b w:val="0"/>
          <w:szCs w:val="20"/>
        </w:rPr>
        <w:t xml:space="preserve"> against </w:t>
      </w:r>
      <w:r>
        <w:rPr>
          <w:rStyle w:val="Strong"/>
          <w:b w:val="0"/>
          <w:szCs w:val="20"/>
        </w:rPr>
        <w:t>tested</w:t>
      </w:r>
      <w:r w:rsidRPr="005E3D70">
        <w:rPr>
          <w:rStyle w:val="Strong"/>
          <w:b w:val="0"/>
          <w:szCs w:val="20"/>
        </w:rPr>
        <w:t xml:space="preserve"> organisms</w:t>
      </w:r>
      <w:bookmarkEnd w:id="38"/>
      <w:r>
        <w:rPr>
          <w:rStyle w:val="Strong"/>
          <w:b w:val="0"/>
          <w:szCs w:val="20"/>
        </w:rPr>
        <w:t>.</w:t>
      </w:r>
    </w:p>
    <w:tbl>
      <w:tblPr>
        <w:tblStyle w:val="TableGrid"/>
        <w:tblW w:w="8931" w:type="dxa"/>
        <w:tblInd w:w="108" w:type="dxa"/>
        <w:tblBorders>
          <w:top w:val="single" w:sz="18" w:space="0" w:color="auto"/>
          <w:left w:val="none" w:sz="0" w:space="0" w:color="auto"/>
          <w:bottom w:val="single" w:sz="18" w:space="0" w:color="auto"/>
          <w:right w:val="none" w:sz="0" w:space="0" w:color="auto"/>
          <w:insideH w:val="single" w:sz="8" w:space="0" w:color="auto"/>
          <w:insideV w:val="none" w:sz="0" w:space="0" w:color="auto"/>
        </w:tblBorders>
        <w:tblLayout w:type="fixed"/>
        <w:tblLook w:val="04A0"/>
      </w:tblPr>
      <w:tblGrid>
        <w:gridCol w:w="2410"/>
        <w:gridCol w:w="1985"/>
        <w:gridCol w:w="1559"/>
        <w:gridCol w:w="2977"/>
      </w:tblGrid>
      <w:tr w:rsidR="00456B67" w:rsidRPr="001147DB" w:rsidTr="000B0041">
        <w:tc>
          <w:tcPr>
            <w:tcW w:w="2410" w:type="dxa"/>
            <w:tcBorders>
              <w:top w:val="single" w:sz="18" w:space="0" w:color="auto"/>
              <w:bottom w:val="single" w:sz="18" w:space="0" w:color="auto"/>
            </w:tcBorders>
          </w:tcPr>
          <w:p w:rsidR="00456B67" w:rsidRPr="001147DB" w:rsidRDefault="00456B67" w:rsidP="000B0041">
            <w:pPr>
              <w:bidi w:val="0"/>
              <w:spacing w:line="480" w:lineRule="auto"/>
              <w:rPr>
                <w:rFonts w:ascii="Verdana" w:hAnsi="Verdana"/>
                <w:shadow/>
                <w:lang w:val="en-GB"/>
              </w:rPr>
            </w:pPr>
            <w:r w:rsidRPr="001147DB">
              <w:rPr>
                <w:rFonts w:ascii="Verdana" w:hAnsi="Verdana"/>
                <w:shadow/>
                <w:lang w:val="en-GB"/>
              </w:rPr>
              <w:t>Antibiotic</w:t>
            </w:r>
          </w:p>
        </w:tc>
        <w:tc>
          <w:tcPr>
            <w:tcW w:w="1985" w:type="dxa"/>
            <w:tcBorders>
              <w:top w:val="single" w:sz="18" w:space="0" w:color="auto"/>
              <w:bottom w:val="single" w:sz="18" w:space="0" w:color="auto"/>
            </w:tcBorders>
          </w:tcPr>
          <w:p w:rsidR="00456B67" w:rsidRPr="001147DB" w:rsidRDefault="00456B67" w:rsidP="000B0041">
            <w:pPr>
              <w:pStyle w:val="verbody"/>
              <w:spacing w:line="480" w:lineRule="auto"/>
              <w:rPr>
                <w:shadow/>
              </w:rPr>
            </w:pPr>
            <w:r>
              <w:rPr>
                <w:shadow/>
              </w:rPr>
              <w:t>Organism</w:t>
            </w:r>
          </w:p>
        </w:tc>
        <w:tc>
          <w:tcPr>
            <w:tcW w:w="4536" w:type="dxa"/>
            <w:gridSpan w:val="2"/>
            <w:tcBorders>
              <w:top w:val="single" w:sz="18" w:space="0" w:color="auto"/>
              <w:bottom w:val="single" w:sz="18" w:space="0" w:color="auto"/>
            </w:tcBorders>
          </w:tcPr>
          <w:p w:rsidR="00456B67" w:rsidRPr="001147DB" w:rsidRDefault="00456B67" w:rsidP="000B0041">
            <w:pPr>
              <w:bidi w:val="0"/>
              <w:spacing w:line="480" w:lineRule="auto"/>
              <w:ind w:left="-108" w:right="-108"/>
              <w:jc w:val="center"/>
              <w:rPr>
                <w:rFonts w:ascii="Verdana" w:hAnsi="Verdana"/>
                <w:shadow/>
                <w:lang w:val="en-GB"/>
              </w:rPr>
            </w:pPr>
            <w:r w:rsidRPr="001147DB">
              <w:rPr>
                <w:rFonts w:ascii="Verdana" w:hAnsi="Verdana"/>
                <w:shadow/>
                <w:lang w:val="en-GB"/>
              </w:rPr>
              <w:t xml:space="preserve">Inhibition zone diameter </w:t>
            </w:r>
            <w:r w:rsidRPr="005E3D70">
              <w:rPr>
                <w:rFonts w:ascii="Verdana" w:hAnsi="Verdana"/>
                <w:shadow/>
                <w:sz w:val="20"/>
                <w:lang w:val="en-GB"/>
              </w:rPr>
              <w:t>(mm)</w:t>
            </w:r>
          </w:p>
        </w:tc>
      </w:tr>
      <w:tr w:rsidR="00456B67" w:rsidRPr="00B72F84" w:rsidTr="000B0041">
        <w:tc>
          <w:tcPr>
            <w:tcW w:w="2410" w:type="dxa"/>
            <w:tcBorders>
              <w:top w:val="nil"/>
              <w:bottom w:val="nil"/>
            </w:tcBorders>
          </w:tcPr>
          <w:p w:rsidR="00456B67" w:rsidRPr="00C471E6" w:rsidRDefault="00456B67" w:rsidP="000B0041">
            <w:pPr>
              <w:bidi w:val="0"/>
              <w:spacing w:line="480" w:lineRule="auto"/>
              <w:rPr>
                <w:rFonts w:ascii="Verdana" w:hAnsi="Verdana"/>
                <w:lang w:val="en-GB"/>
              </w:rPr>
            </w:pPr>
            <w:r>
              <w:rPr>
                <w:rFonts w:ascii="Verdana" w:hAnsi="Verdana"/>
                <w:lang w:val="en-GB"/>
              </w:rPr>
              <w:t>Ampicillin</w:t>
            </w:r>
          </w:p>
        </w:tc>
        <w:tc>
          <w:tcPr>
            <w:tcW w:w="1985" w:type="dxa"/>
            <w:tcBorders>
              <w:top w:val="nil"/>
              <w:bottom w:val="nil"/>
            </w:tcBorders>
          </w:tcPr>
          <w:p w:rsidR="00456B67" w:rsidRPr="00BF495A" w:rsidRDefault="00456B67" w:rsidP="000B0041">
            <w:pPr>
              <w:bidi w:val="0"/>
              <w:spacing w:line="480" w:lineRule="auto"/>
              <w:ind w:left="-108"/>
              <w:rPr>
                <w:rFonts w:ascii="Verdana" w:hAnsi="Verdana"/>
                <w:i/>
                <w:sz w:val="20"/>
                <w:lang w:val="en-GB"/>
              </w:rPr>
            </w:pPr>
            <w:r w:rsidRPr="00BF495A">
              <w:rPr>
                <w:rFonts w:ascii="Verdana" w:hAnsi="Verdana"/>
                <w:i/>
                <w:sz w:val="20"/>
                <w:lang w:val="en-GB"/>
              </w:rPr>
              <w:t>S. mutans</w:t>
            </w:r>
          </w:p>
        </w:tc>
        <w:tc>
          <w:tcPr>
            <w:tcW w:w="1559" w:type="dxa"/>
            <w:tcBorders>
              <w:top w:val="nil"/>
              <w:bottom w:val="nil"/>
            </w:tcBorders>
          </w:tcPr>
          <w:p w:rsidR="00456B67" w:rsidRPr="00743B71" w:rsidRDefault="00456B67" w:rsidP="000B0041">
            <w:pPr>
              <w:bidi w:val="0"/>
              <w:spacing w:line="480" w:lineRule="auto"/>
              <w:ind w:left="-108" w:right="-250" w:firstLine="720"/>
              <w:rPr>
                <w:rFonts w:ascii="Verdana" w:hAnsi="Verdana"/>
                <w:sz w:val="20"/>
                <w:lang w:val="en-GB"/>
              </w:rPr>
            </w:pPr>
            <w:r w:rsidRPr="00743B71">
              <w:rPr>
                <w:rFonts w:ascii="Verdana" w:hAnsi="Verdana"/>
                <w:sz w:val="20"/>
                <w:lang w:val="en-GB"/>
              </w:rPr>
              <w:t>1</w:t>
            </w:r>
            <w:r>
              <w:rPr>
                <w:rFonts w:ascii="Verdana" w:hAnsi="Verdana"/>
                <w:sz w:val="20"/>
                <w:lang w:val="en-GB"/>
              </w:rPr>
              <w:t>2</w:t>
            </w:r>
            <w:r w:rsidRPr="00743B71">
              <w:rPr>
                <w:rFonts w:ascii="Verdana" w:hAnsi="Verdana"/>
                <w:sz w:val="20"/>
                <w:lang w:val="en-GB"/>
              </w:rPr>
              <w:t xml:space="preserve"> mm</w:t>
            </w:r>
          </w:p>
        </w:tc>
        <w:tc>
          <w:tcPr>
            <w:tcW w:w="2977" w:type="dxa"/>
            <w:tcBorders>
              <w:top w:val="single" w:sz="18" w:space="0" w:color="auto"/>
              <w:bottom w:val="nil"/>
            </w:tcBorders>
          </w:tcPr>
          <w:p w:rsidR="00456B67" w:rsidRPr="00C471E6" w:rsidRDefault="00456B67" w:rsidP="000B0041">
            <w:pPr>
              <w:bidi w:val="0"/>
              <w:spacing w:line="480" w:lineRule="auto"/>
              <w:ind w:left="-108" w:right="-108"/>
              <w:rPr>
                <w:rFonts w:ascii="Verdana" w:hAnsi="Verdana"/>
                <w:lang w:val="en-GB"/>
              </w:rPr>
            </w:pPr>
          </w:p>
        </w:tc>
      </w:tr>
      <w:tr w:rsidR="00456B67" w:rsidRPr="00B72F84" w:rsidTr="000B0041">
        <w:tc>
          <w:tcPr>
            <w:tcW w:w="2410" w:type="dxa"/>
            <w:tcBorders>
              <w:top w:val="nil"/>
              <w:bottom w:val="nil"/>
            </w:tcBorders>
          </w:tcPr>
          <w:p w:rsidR="00456B67" w:rsidRPr="003C251A" w:rsidRDefault="00456B67" w:rsidP="000B0041">
            <w:pPr>
              <w:bidi w:val="0"/>
              <w:spacing w:line="480" w:lineRule="auto"/>
              <w:rPr>
                <w:rFonts w:ascii="Verdana" w:hAnsi="Verdana"/>
                <w:highlight w:val="lightGray"/>
                <w:lang w:val="en-GB"/>
              </w:rPr>
            </w:pPr>
          </w:p>
        </w:tc>
        <w:tc>
          <w:tcPr>
            <w:tcW w:w="1985" w:type="dxa"/>
            <w:tcBorders>
              <w:top w:val="nil"/>
              <w:bottom w:val="nil"/>
            </w:tcBorders>
          </w:tcPr>
          <w:p w:rsidR="00456B67" w:rsidRPr="00BF495A" w:rsidRDefault="00456B67" w:rsidP="000B0041">
            <w:pPr>
              <w:bidi w:val="0"/>
              <w:spacing w:line="480" w:lineRule="auto"/>
              <w:ind w:left="-108"/>
              <w:rPr>
                <w:rFonts w:ascii="Verdana" w:hAnsi="Verdana"/>
                <w:i/>
                <w:sz w:val="20"/>
                <w:lang w:val="en-GB"/>
              </w:rPr>
            </w:pPr>
            <w:r w:rsidRPr="00BF495A">
              <w:rPr>
                <w:rFonts w:ascii="Verdana" w:hAnsi="Verdana"/>
                <w:i/>
                <w:sz w:val="20"/>
                <w:lang w:val="en-GB"/>
              </w:rPr>
              <w:t>Staph. aureus</w:t>
            </w:r>
          </w:p>
        </w:tc>
        <w:tc>
          <w:tcPr>
            <w:tcW w:w="1559" w:type="dxa"/>
            <w:tcBorders>
              <w:top w:val="nil"/>
              <w:bottom w:val="nil"/>
            </w:tcBorders>
          </w:tcPr>
          <w:p w:rsidR="00456B67" w:rsidRPr="00C471E6" w:rsidRDefault="00456B67" w:rsidP="000B0041">
            <w:pPr>
              <w:bidi w:val="0"/>
              <w:spacing w:line="480" w:lineRule="auto"/>
              <w:ind w:left="-108" w:right="-250"/>
              <w:rPr>
                <w:rFonts w:ascii="Verdana" w:hAnsi="Verdana"/>
                <w:lang w:val="en-GB"/>
              </w:rPr>
            </w:pPr>
            <w:r>
              <w:rPr>
                <w:rFonts w:ascii="Verdana" w:hAnsi="Verdana"/>
                <w:lang w:val="en-GB"/>
              </w:rPr>
              <w:t xml:space="preserve">          </w:t>
            </w:r>
            <w:r w:rsidRPr="00AC5079">
              <w:rPr>
                <w:rFonts w:ascii="Verdana" w:hAnsi="Verdana"/>
                <w:sz w:val="20"/>
                <w:lang w:val="en-GB"/>
              </w:rPr>
              <w:t>27 mm</w:t>
            </w:r>
          </w:p>
        </w:tc>
        <w:tc>
          <w:tcPr>
            <w:tcW w:w="2977" w:type="dxa"/>
            <w:tcBorders>
              <w:top w:val="nil"/>
              <w:bottom w:val="nil"/>
            </w:tcBorders>
          </w:tcPr>
          <w:p w:rsidR="00456B67" w:rsidRPr="00C471E6" w:rsidRDefault="00456B67" w:rsidP="000B0041">
            <w:pPr>
              <w:bidi w:val="0"/>
              <w:spacing w:line="480" w:lineRule="auto"/>
              <w:ind w:left="-108" w:right="-108"/>
              <w:rPr>
                <w:rFonts w:ascii="Verdana" w:hAnsi="Verdana"/>
                <w:lang w:val="en-GB"/>
              </w:rPr>
            </w:pPr>
          </w:p>
        </w:tc>
      </w:tr>
      <w:tr w:rsidR="00456B67" w:rsidRPr="00B72F84" w:rsidTr="000B0041">
        <w:tc>
          <w:tcPr>
            <w:tcW w:w="2410" w:type="dxa"/>
            <w:tcBorders>
              <w:top w:val="nil"/>
              <w:bottom w:val="nil"/>
            </w:tcBorders>
          </w:tcPr>
          <w:p w:rsidR="00456B67" w:rsidRPr="003C251A" w:rsidRDefault="00456B67" w:rsidP="000B0041">
            <w:pPr>
              <w:bidi w:val="0"/>
              <w:spacing w:line="480" w:lineRule="auto"/>
              <w:rPr>
                <w:rFonts w:ascii="Verdana" w:hAnsi="Verdana"/>
                <w:highlight w:val="lightGray"/>
                <w:lang w:val="en-GB"/>
              </w:rPr>
            </w:pPr>
          </w:p>
        </w:tc>
        <w:tc>
          <w:tcPr>
            <w:tcW w:w="1985" w:type="dxa"/>
            <w:tcBorders>
              <w:top w:val="nil"/>
              <w:bottom w:val="nil"/>
            </w:tcBorders>
          </w:tcPr>
          <w:p w:rsidR="00456B67" w:rsidRPr="00BF495A" w:rsidRDefault="00456B67" w:rsidP="000B0041">
            <w:pPr>
              <w:bidi w:val="0"/>
              <w:spacing w:line="480" w:lineRule="auto"/>
              <w:ind w:left="-108"/>
              <w:rPr>
                <w:rFonts w:ascii="Verdana" w:hAnsi="Verdana"/>
                <w:i/>
                <w:sz w:val="20"/>
                <w:lang w:val="en-GB"/>
              </w:rPr>
            </w:pPr>
            <w:r w:rsidRPr="00BF495A">
              <w:rPr>
                <w:rFonts w:ascii="Verdana" w:hAnsi="Verdana"/>
                <w:i/>
                <w:sz w:val="20"/>
                <w:lang w:val="en-GB"/>
              </w:rPr>
              <w:t>Staph. epidemidis</w:t>
            </w:r>
          </w:p>
        </w:tc>
        <w:tc>
          <w:tcPr>
            <w:tcW w:w="1559" w:type="dxa"/>
            <w:tcBorders>
              <w:top w:val="nil"/>
              <w:bottom w:val="nil"/>
            </w:tcBorders>
          </w:tcPr>
          <w:p w:rsidR="00456B67" w:rsidRPr="00743B71" w:rsidRDefault="00456B67" w:rsidP="000B0041">
            <w:pPr>
              <w:bidi w:val="0"/>
              <w:spacing w:line="480" w:lineRule="auto"/>
              <w:ind w:left="-108" w:right="-250" w:firstLine="720"/>
              <w:rPr>
                <w:rFonts w:ascii="Verdana" w:hAnsi="Verdana"/>
                <w:sz w:val="20"/>
                <w:lang w:val="en-GB"/>
              </w:rPr>
            </w:pPr>
            <w:r w:rsidRPr="00743B71">
              <w:rPr>
                <w:rFonts w:ascii="Verdana" w:hAnsi="Verdana"/>
                <w:sz w:val="20"/>
                <w:lang w:val="en-GB"/>
              </w:rPr>
              <w:t>15 mm</w:t>
            </w:r>
          </w:p>
        </w:tc>
        <w:tc>
          <w:tcPr>
            <w:tcW w:w="2977" w:type="dxa"/>
            <w:tcBorders>
              <w:top w:val="nil"/>
              <w:bottom w:val="nil"/>
            </w:tcBorders>
          </w:tcPr>
          <w:p w:rsidR="00456B67" w:rsidRPr="00C471E6" w:rsidRDefault="00456B67" w:rsidP="000B0041">
            <w:pPr>
              <w:bidi w:val="0"/>
              <w:spacing w:line="480" w:lineRule="auto"/>
              <w:ind w:left="-108" w:right="-108"/>
              <w:rPr>
                <w:rFonts w:ascii="Verdana" w:hAnsi="Verdana"/>
                <w:lang w:val="en-GB"/>
              </w:rPr>
            </w:pPr>
          </w:p>
        </w:tc>
      </w:tr>
      <w:tr w:rsidR="00456B67" w:rsidRPr="00B72F84" w:rsidTr="000B0041">
        <w:tc>
          <w:tcPr>
            <w:tcW w:w="2410" w:type="dxa"/>
            <w:tcBorders>
              <w:top w:val="nil"/>
            </w:tcBorders>
          </w:tcPr>
          <w:p w:rsidR="00456B67" w:rsidRPr="00CC1590" w:rsidRDefault="00456B67" w:rsidP="000B0041">
            <w:pPr>
              <w:bidi w:val="0"/>
              <w:spacing w:line="480" w:lineRule="auto"/>
              <w:rPr>
                <w:rFonts w:ascii="Verdana" w:hAnsi="Verdana"/>
                <w:lang w:val="en-GB"/>
              </w:rPr>
            </w:pPr>
            <w:r w:rsidRPr="00CC1590">
              <w:rPr>
                <w:rFonts w:ascii="Verdana" w:hAnsi="Verdana"/>
                <w:lang w:val="en-GB"/>
              </w:rPr>
              <w:t>Chloramphenicol</w:t>
            </w:r>
          </w:p>
        </w:tc>
        <w:tc>
          <w:tcPr>
            <w:tcW w:w="1985" w:type="dxa"/>
            <w:tcBorders>
              <w:top w:val="nil"/>
            </w:tcBorders>
          </w:tcPr>
          <w:p w:rsidR="00456B67" w:rsidRPr="00BF495A" w:rsidRDefault="00456B67" w:rsidP="000B0041">
            <w:pPr>
              <w:bidi w:val="0"/>
              <w:spacing w:line="480" w:lineRule="auto"/>
              <w:ind w:left="-108"/>
              <w:rPr>
                <w:rFonts w:ascii="Verdana" w:hAnsi="Verdana"/>
                <w:i/>
                <w:sz w:val="20"/>
                <w:lang w:val="en-GB"/>
              </w:rPr>
            </w:pPr>
            <w:r w:rsidRPr="00BF495A">
              <w:rPr>
                <w:rFonts w:ascii="Verdana" w:hAnsi="Verdana"/>
                <w:i/>
                <w:sz w:val="20"/>
                <w:lang w:val="en-GB"/>
              </w:rPr>
              <w:t>E-coli</w:t>
            </w:r>
          </w:p>
        </w:tc>
        <w:tc>
          <w:tcPr>
            <w:tcW w:w="1559" w:type="dxa"/>
            <w:tcBorders>
              <w:top w:val="nil"/>
            </w:tcBorders>
          </w:tcPr>
          <w:p w:rsidR="00456B67" w:rsidRPr="00C471E6" w:rsidRDefault="00456B67" w:rsidP="000B0041">
            <w:pPr>
              <w:bidi w:val="0"/>
              <w:spacing w:line="480" w:lineRule="auto"/>
              <w:ind w:left="-108" w:right="-250"/>
              <w:jc w:val="center"/>
              <w:rPr>
                <w:rFonts w:ascii="Verdana" w:hAnsi="Verdana"/>
                <w:lang w:val="en-GB"/>
              </w:rPr>
            </w:pPr>
            <w:r>
              <w:rPr>
                <w:rFonts w:ascii="Verdana" w:hAnsi="Verdana"/>
                <w:sz w:val="20"/>
                <w:lang w:val="en-GB"/>
              </w:rPr>
              <w:t xml:space="preserve">       </w:t>
            </w:r>
            <w:r w:rsidRPr="0020270B">
              <w:rPr>
                <w:rFonts w:ascii="Verdana" w:hAnsi="Verdana"/>
                <w:sz w:val="20"/>
                <w:lang w:val="en-GB"/>
              </w:rPr>
              <w:t>25 mm</w:t>
            </w:r>
          </w:p>
        </w:tc>
        <w:tc>
          <w:tcPr>
            <w:tcW w:w="2977" w:type="dxa"/>
            <w:tcBorders>
              <w:top w:val="nil"/>
            </w:tcBorders>
          </w:tcPr>
          <w:p w:rsidR="00456B67" w:rsidRPr="00C471E6" w:rsidRDefault="00456B67" w:rsidP="000B0041">
            <w:pPr>
              <w:bidi w:val="0"/>
              <w:spacing w:line="480" w:lineRule="auto"/>
              <w:ind w:left="-108" w:right="-108"/>
              <w:rPr>
                <w:rFonts w:ascii="Verdana" w:hAnsi="Verdana"/>
                <w:lang w:val="en-GB"/>
              </w:rPr>
            </w:pPr>
          </w:p>
        </w:tc>
      </w:tr>
    </w:tbl>
    <w:p w:rsidR="00456B67" w:rsidRDefault="00456B67" w:rsidP="00456B67">
      <w:pPr>
        <w:bidi w:val="0"/>
        <w:spacing w:line="480" w:lineRule="auto"/>
        <w:rPr>
          <w:rFonts w:ascii="Verdana" w:hAnsi="Verdana"/>
          <w:sz w:val="28"/>
          <w:lang w:val="en-GB"/>
        </w:rPr>
      </w:pPr>
    </w:p>
    <w:p w:rsidR="00456B67" w:rsidRDefault="00456B67">
      <w:pPr>
        <w:bidi w:val="0"/>
        <w:rPr>
          <w:rStyle w:val="Strong"/>
        </w:rPr>
      </w:pPr>
      <w:bookmarkStart w:id="39" w:name="_Toc448175021"/>
      <w:r>
        <w:rPr>
          <w:rStyle w:val="Strong"/>
        </w:rPr>
        <w:br w:type="page"/>
      </w:r>
    </w:p>
    <w:p w:rsidR="00456B67" w:rsidRPr="00991ECE" w:rsidRDefault="00456B67" w:rsidP="00456B67">
      <w:pPr>
        <w:pStyle w:val="ListParagraph"/>
        <w:bidi w:val="0"/>
        <w:spacing w:before="240" w:after="0" w:line="480" w:lineRule="auto"/>
        <w:ind w:left="0"/>
        <w:rPr>
          <w:rStyle w:val="Strong"/>
        </w:rPr>
      </w:pPr>
      <w:r w:rsidRPr="00991ECE">
        <w:rPr>
          <w:rStyle w:val="Strong"/>
        </w:rPr>
        <w:lastRenderedPageBreak/>
        <w:t xml:space="preserve">Table </w:t>
      </w:r>
      <w:r>
        <w:rPr>
          <w:rStyle w:val="Strong"/>
        </w:rPr>
        <w:t>4.</w:t>
      </w:r>
      <w:r w:rsidRPr="00991ECE">
        <w:rPr>
          <w:rStyle w:val="Strong"/>
        </w:rPr>
        <w:t xml:space="preserve"> </w:t>
      </w:r>
      <w:r>
        <w:rPr>
          <w:rStyle w:val="Strong"/>
          <w:b w:val="0"/>
        </w:rPr>
        <w:t>Minimum bactericidal concentration (MBC)</w:t>
      </w:r>
      <w:r w:rsidRPr="00991ECE">
        <w:rPr>
          <w:rStyle w:val="Strong"/>
          <w:b w:val="0"/>
        </w:rPr>
        <w:t xml:space="preserve"> of</w:t>
      </w:r>
      <w:r>
        <w:rPr>
          <w:rStyle w:val="Strong"/>
          <w:b w:val="0"/>
        </w:rPr>
        <w:t xml:space="preserve"> toothpaste</w:t>
      </w:r>
      <w:r w:rsidRPr="00991ECE">
        <w:rPr>
          <w:rStyle w:val="Strong"/>
          <w:b w:val="0"/>
        </w:rPr>
        <w:t xml:space="preserve"> against tested organisms</w:t>
      </w:r>
      <w:bookmarkEnd w:id="39"/>
      <w:r>
        <w:rPr>
          <w:rStyle w:val="Strong"/>
          <w:b w:val="0"/>
        </w:rPr>
        <w:t>. Toothpaste concentration where bactericidal effect was observed is highlighted.</w:t>
      </w:r>
    </w:p>
    <w:tbl>
      <w:tblPr>
        <w:tblStyle w:val="TableGrid"/>
        <w:tblW w:w="8931" w:type="dxa"/>
        <w:tblInd w:w="108" w:type="dxa"/>
        <w:tblBorders>
          <w:top w:val="single" w:sz="18" w:space="0" w:color="auto"/>
          <w:left w:val="none" w:sz="0" w:space="0" w:color="auto"/>
          <w:bottom w:val="single" w:sz="18" w:space="0" w:color="auto"/>
          <w:right w:val="none" w:sz="0" w:space="0" w:color="auto"/>
          <w:insideH w:val="single" w:sz="8" w:space="0" w:color="auto"/>
          <w:insideV w:val="none" w:sz="0" w:space="0" w:color="auto"/>
        </w:tblBorders>
        <w:tblLayout w:type="fixed"/>
        <w:tblLook w:val="04A0"/>
      </w:tblPr>
      <w:tblGrid>
        <w:gridCol w:w="1560"/>
        <w:gridCol w:w="1984"/>
        <w:gridCol w:w="1417"/>
        <w:gridCol w:w="1560"/>
        <w:gridCol w:w="425"/>
        <w:gridCol w:w="1985"/>
      </w:tblGrid>
      <w:tr w:rsidR="00456B67" w:rsidRPr="00991ECE" w:rsidTr="000B0041">
        <w:tc>
          <w:tcPr>
            <w:tcW w:w="1560" w:type="dxa"/>
            <w:tcBorders>
              <w:top w:val="single" w:sz="18" w:space="0" w:color="auto"/>
              <w:bottom w:val="single" w:sz="18" w:space="0" w:color="auto"/>
            </w:tcBorders>
          </w:tcPr>
          <w:p w:rsidR="00456B67" w:rsidRPr="00191B37" w:rsidRDefault="00456B67" w:rsidP="000B0041">
            <w:pPr>
              <w:pStyle w:val="verbody"/>
              <w:spacing w:line="480" w:lineRule="auto"/>
              <w:rPr>
                <w:shadow/>
              </w:rPr>
            </w:pPr>
            <w:r w:rsidRPr="00191B37">
              <w:rPr>
                <w:shadow/>
              </w:rPr>
              <w:t>Toothpaste</w:t>
            </w:r>
          </w:p>
        </w:tc>
        <w:tc>
          <w:tcPr>
            <w:tcW w:w="1984" w:type="dxa"/>
            <w:tcBorders>
              <w:top w:val="single" w:sz="18" w:space="0" w:color="auto"/>
              <w:bottom w:val="single" w:sz="18" w:space="0" w:color="auto"/>
            </w:tcBorders>
          </w:tcPr>
          <w:p w:rsidR="00456B67" w:rsidRPr="00191B37" w:rsidRDefault="00456B67" w:rsidP="000B0041">
            <w:pPr>
              <w:pStyle w:val="verbody"/>
              <w:spacing w:line="480" w:lineRule="auto"/>
              <w:ind w:right="-108"/>
              <w:rPr>
                <w:shadow/>
              </w:rPr>
            </w:pPr>
            <w:r w:rsidRPr="00191B37">
              <w:rPr>
                <w:shadow/>
              </w:rPr>
              <w:t>Organism</w:t>
            </w:r>
          </w:p>
        </w:tc>
        <w:tc>
          <w:tcPr>
            <w:tcW w:w="5387" w:type="dxa"/>
            <w:gridSpan w:val="4"/>
            <w:tcBorders>
              <w:top w:val="single" w:sz="18" w:space="0" w:color="auto"/>
              <w:bottom w:val="single" w:sz="18" w:space="0" w:color="auto"/>
            </w:tcBorders>
          </w:tcPr>
          <w:p w:rsidR="00456B67" w:rsidRPr="001147DB" w:rsidRDefault="00456B67" w:rsidP="000B0041">
            <w:pPr>
              <w:bidi w:val="0"/>
              <w:spacing w:line="480" w:lineRule="auto"/>
              <w:ind w:left="-108" w:right="-108"/>
              <w:jc w:val="center"/>
              <w:rPr>
                <w:rFonts w:ascii="Verdana" w:hAnsi="Verdana"/>
                <w:shadow/>
                <w:lang w:val="en-GB"/>
              </w:rPr>
            </w:pPr>
            <w:r>
              <w:rPr>
                <w:rFonts w:ascii="Verdana" w:hAnsi="Verdana"/>
                <w:shadow/>
                <w:szCs w:val="20"/>
                <w:lang w:val="en-GB"/>
              </w:rPr>
              <w:t>MBC</w:t>
            </w:r>
            <w:r w:rsidRPr="009C35A9">
              <w:rPr>
                <w:rFonts w:ascii="Verdana" w:hAnsi="Verdana"/>
                <w:shadow/>
                <w:sz w:val="20"/>
                <w:szCs w:val="20"/>
                <w:lang w:val="en-GB"/>
              </w:rPr>
              <w:t xml:space="preserve"> </w:t>
            </w:r>
            <w:r w:rsidRPr="009C35A9">
              <w:rPr>
                <w:rFonts w:ascii="Verdana" w:hAnsi="Verdana"/>
                <w:shadow/>
                <w:lang w:val="en-GB"/>
              </w:rPr>
              <w:t xml:space="preserve">at different concentrations </w:t>
            </w:r>
            <w:r w:rsidRPr="009C35A9">
              <w:rPr>
                <w:rFonts w:ascii="Verdana" w:hAnsi="Verdana"/>
                <w:shadow/>
                <w:sz w:val="20"/>
                <w:lang w:val="en-GB"/>
              </w:rPr>
              <w:t>(%)</w:t>
            </w:r>
          </w:p>
        </w:tc>
      </w:tr>
      <w:tr w:rsidR="00456B67" w:rsidRPr="007E5F39" w:rsidTr="000B0041">
        <w:trPr>
          <w:trHeight w:val="185"/>
        </w:trPr>
        <w:tc>
          <w:tcPr>
            <w:tcW w:w="1560" w:type="dxa"/>
            <w:tcBorders>
              <w:top w:val="nil"/>
              <w:bottom w:val="nil"/>
            </w:tcBorders>
          </w:tcPr>
          <w:p w:rsidR="00456B67" w:rsidRPr="007E5F39" w:rsidRDefault="00456B67" w:rsidP="000B0041">
            <w:pPr>
              <w:pStyle w:val="verbody"/>
              <w:spacing w:line="480" w:lineRule="auto"/>
            </w:pPr>
          </w:p>
        </w:tc>
        <w:tc>
          <w:tcPr>
            <w:tcW w:w="1984" w:type="dxa"/>
            <w:tcBorders>
              <w:top w:val="nil"/>
              <w:bottom w:val="nil"/>
            </w:tcBorders>
          </w:tcPr>
          <w:p w:rsidR="00456B67" w:rsidRPr="007E5F39" w:rsidRDefault="00456B67" w:rsidP="000B0041">
            <w:pPr>
              <w:bidi w:val="0"/>
              <w:spacing w:line="480" w:lineRule="auto"/>
              <w:rPr>
                <w:rFonts w:ascii="Verdana" w:hAnsi="Verdana"/>
                <w:bCs/>
                <w:i/>
              </w:rPr>
            </w:pPr>
          </w:p>
        </w:tc>
        <w:tc>
          <w:tcPr>
            <w:tcW w:w="1417" w:type="dxa"/>
            <w:tcBorders>
              <w:top w:val="nil"/>
              <w:bottom w:val="single" w:sz="18" w:space="0" w:color="auto"/>
            </w:tcBorders>
          </w:tcPr>
          <w:p w:rsidR="00456B67" w:rsidRPr="007E5F39" w:rsidRDefault="00456B67" w:rsidP="000B0041">
            <w:pPr>
              <w:bidi w:val="0"/>
              <w:spacing w:line="480" w:lineRule="auto"/>
              <w:ind w:left="-108" w:right="-249"/>
              <w:jc w:val="center"/>
              <w:rPr>
                <w:rFonts w:ascii="Verdana" w:hAnsi="Verdana"/>
                <w:i/>
                <w:lang w:val="en-GB"/>
              </w:rPr>
            </w:pPr>
            <w:r w:rsidRPr="007E5F39">
              <w:rPr>
                <w:rFonts w:ascii="Verdana" w:hAnsi="Verdana"/>
                <w:i/>
                <w:lang w:val="en-GB"/>
              </w:rPr>
              <w:t>25%</w:t>
            </w:r>
          </w:p>
        </w:tc>
        <w:tc>
          <w:tcPr>
            <w:tcW w:w="1560" w:type="dxa"/>
            <w:tcBorders>
              <w:top w:val="nil"/>
              <w:bottom w:val="single" w:sz="18" w:space="0" w:color="auto"/>
            </w:tcBorders>
          </w:tcPr>
          <w:p w:rsidR="00456B67" w:rsidRPr="007E5F39" w:rsidRDefault="00456B67" w:rsidP="000B0041">
            <w:pPr>
              <w:bidi w:val="0"/>
              <w:spacing w:line="480" w:lineRule="auto"/>
              <w:ind w:left="-108" w:right="-249"/>
              <w:jc w:val="center"/>
              <w:rPr>
                <w:rFonts w:ascii="Verdana" w:hAnsi="Verdana"/>
                <w:i/>
                <w:lang w:val="en-GB"/>
              </w:rPr>
            </w:pPr>
            <w:r w:rsidRPr="007E5F39">
              <w:rPr>
                <w:rFonts w:ascii="Verdana" w:hAnsi="Verdana"/>
                <w:i/>
                <w:lang w:val="en-GB"/>
              </w:rPr>
              <w:t>50%</w:t>
            </w:r>
          </w:p>
        </w:tc>
        <w:tc>
          <w:tcPr>
            <w:tcW w:w="2410" w:type="dxa"/>
            <w:gridSpan w:val="2"/>
            <w:tcBorders>
              <w:top w:val="nil"/>
              <w:bottom w:val="single" w:sz="18" w:space="0" w:color="auto"/>
            </w:tcBorders>
          </w:tcPr>
          <w:p w:rsidR="00456B67" w:rsidRPr="007E5F39" w:rsidRDefault="00456B67" w:rsidP="000B0041">
            <w:pPr>
              <w:bidi w:val="0"/>
              <w:spacing w:line="480" w:lineRule="auto"/>
              <w:ind w:left="-108" w:right="-249"/>
              <w:jc w:val="center"/>
              <w:rPr>
                <w:rFonts w:ascii="Verdana" w:hAnsi="Verdana"/>
                <w:i/>
                <w:lang w:val="en-GB"/>
              </w:rPr>
            </w:pPr>
            <w:r w:rsidRPr="007E5F39">
              <w:rPr>
                <w:rFonts w:ascii="Verdana" w:hAnsi="Verdana"/>
                <w:i/>
                <w:lang w:val="en-GB"/>
              </w:rPr>
              <w:t>100%</w:t>
            </w:r>
          </w:p>
        </w:tc>
      </w:tr>
      <w:tr w:rsidR="00456B67" w:rsidRPr="00991ECE" w:rsidTr="000B0041">
        <w:tc>
          <w:tcPr>
            <w:tcW w:w="1560" w:type="dxa"/>
            <w:tcBorders>
              <w:top w:val="nil"/>
            </w:tcBorders>
          </w:tcPr>
          <w:p w:rsidR="00456B67" w:rsidRPr="00991ECE" w:rsidRDefault="00456B67" w:rsidP="000B0041">
            <w:pPr>
              <w:pStyle w:val="verbody"/>
              <w:spacing w:line="480" w:lineRule="auto"/>
            </w:pPr>
            <w:r w:rsidRPr="009A337B">
              <w:rPr>
                <w:lang w:val="en-US"/>
              </w:rPr>
              <w:t xml:space="preserve">Colgate Total </w:t>
            </w:r>
          </w:p>
        </w:tc>
        <w:tc>
          <w:tcPr>
            <w:tcW w:w="1984" w:type="dxa"/>
            <w:tcBorders>
              <w:top w:val="nil"/>
            </w:tcBorders>
          </w:tcPr>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 xml:space="preserve">S. mutans </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aureus</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epidermidis</w:t>
            </w:r>
          </w:p>
          <w:p w:rsidR="00456B67" w:rsidRPr="00054A91" w:rsidRDefault="00456B67" w:rsidP="000B0041">
            <w:pPr>
              <w:pStyle w:val="verbody"/>
              <w:spacing w:line="480" w:lineRule="auto"/>
              <w:ind w:right="-108" w:hanging="108"/>
              <w:rPr>
                <w:i/>
                <w:sz w:val="20"/>
                <w:szCs w:val="20"/>
              </w:rPr>
            </w:pPr>
            <w:r w:rsidRPr="00054A91">
              <w:rPr>
                <w:bCs/>
                <w:i/>
                <w:sz w:val="20"/>
                <w:szCs w:val="20"/>
                <w:lang w:val="en-US"/>
              </w:rPr>
              <w:t>E-coli</w:t>
            </w:r>
          </w:p>
        </w:tc>
        <w:tc>
          <w:tcPr>
            <w:tcW w:w="1417" w:type="dxa"/>
            <w:tcBorders>
              <w:top w:val="nil"/>
            </w:tcBorders>
          </w:tcPr>
          <w:p w:rsidR="00456B67" w:rsidRDefault="00456B67" w:rsidP="000B0041">
            <w:pPr>
              <w:bidi w:val="0"/>
              <w:spacing w:line="480" w:lineRule="auto"/>
              <w:ind w:left="-108" w:right="-249"/>
              <w:rPr>
                <w:rFonts w:ascii="Verdana" w:hAnsi="Verdana"/>
                <w:sz w:val="20"/>
                <w:lang w:val="en-GB"/>
              </w:rPr>
            </w:pPr>
            <w:r w:rsidRPr="000D670B">
              <w:rPr>
                <w:rFonts w:ascii="Verdana" w:hAnsi="Verdana"/>
                <w:sz w:val="20"/>
                <w:highlight w:val="lightGray"/>
                <w:lang w:val="en-GB"/>
              </w:rPr>
              <w:t>No colonies</w:t>
            </w:r>
          </w:p>
          <w:p w:rsidR="00456B67" w:rsidRDefault="00456B67" w:rsidP="000B0041">
            <w:pPr>
              <w:bidi w:val="0"/>
              <w:spacing w:line="480" w:lineRule="auto"/>
              <w:ind w:left="-108" w:right="-249"/>
              <w:rPr>
                <w:rFonts w:ascii="Verdana" w:hAnsi="Verdana"/>
                <w:sz w:val="20"/>
                <w:lang w:val="en-GB"/>
              </w:rPr>
            </w:pPr>
            <w:r>
              <w:rPr>
                <w:rFonts w:ascii="Verdana" w:hAnsi="Verdana"/>
                <w:sz w:val="20"/>
                <w:lang w:val="en-GB"/>
              </w:rPr>
              <w:t>1</w:t>
            </w:r>
            <w:r w:rsidRPr="001A3F07">
              <w:rPr>
                <w:rFonts w:ascii="Verdana" w:hAnsi="Verdana"/>
                <w:sz w:val="20"/>
                <w:lang w:val="en-GB"/>
              </w:rPr>
              <w:t xml:space="preserve"> colon</w:t>
            </w:r>
            <w:r>
              <w:rPr>
                <w:rFonts w:ascii="Verdana" w:hAnsi="Verdana"/>
                <w:sz w:val="20"/>
                <w:lang w:val="en-GB"/>
              </w:rPr>
              <w:t>y</w:t>
            </w:r>
          </w:p>
          <w:p w:rsidR="00456B67" w:rsidRPr="00903678" w:rsidRDefault="00456B67" w:rsidP="000B0041">
            <w:pPr>
              <w:bidi w:val="0"/>
              <w:spacing w:line="480" w:lineRule="auto"/>
              <w:ind w:left="-108" w:right="-249"/>
              <w:rPr>
                <w:rFonts w:ascii="Verdana" w:hAnsi="Verdana"/>
                <w:sz w:val="20"/>
                <w:lang w:val="en-GB"/>
              </w:rPr>
            </w:pPr>
            <w:r w:rsidRPr="00903678">
              <w:rPr>
                <w:rFonts w:ascii="Verdana" w:hAnsi="Verdana"/>
                <w:sz w:val="20"/>
                <w:lang w:val="en-GB"/>
              </w:rPr>
              <w:t>1 colony</w:t>
            </w:r>
          </w:p>
          <w:p w:rsidR="00456B67" w:rsidRPr="00051024" w:rsidRDefault="00456B67" w:rsidP="000B0041">
            <w:pPr>
              <w:bidi w:val="0"/>
              <w:spacing w:line="480" w:lineRule="auto"/>
              <w:ind w:left="-108" w:right="-249"/>
              <w:rPr>
                <w:rFonts w:ascii="Verdana" w:hAnsi="Verdana"/>
                <w:sz w:val="20"/>
                <w:lang w:val="en-GB"/>
              </w:rPr>
            </w:pPr>
            <w:r>
              <w:rPr>
                <w:rFonts w:ascii="Verdana" w:hAnsi="Verdana"/>
                <w:sz w:val="20"/>
                <w:lang w:val="en-GB"/>
              </w:rPr>
              <w:t>6</w:t>
            </w:r>
            <w:r w:rsidRPr="001A3F07">
              <w:rPr>
                <w:rFonts w:ascii="Verdana" w:hAnsi="Verdana"/>
                <w:sz w:val="20"/>
                <w:lang w:val="en-GB"/>
              </w:rPr>
              <w:t xml:space="preserve"> colonies</w:t>
            </w:r>
          </w:p>
        </w:tc>
        <w:tc>
          <w:tcPr>
            <w:tcW w:w="1985" w:type="dxa"/>
            <w:gridSpan w:val="2"/>
            <w:tcBorders>
              <w:top w:val="nil"/>
            </w:tcBorders>
          </w:tcPr>
          <w:p w:rsidR="00456B67" w:rsidRPr="000D670B" w:rsidRDefault="00456B67" w:rsidP="000B0041">
            <w:pPr>
              <w:bidi w:val="0"/>
              <w:spacing w:line="480" w:lineRule="auto"/>
              <w:ind w:left="-108" w:right="-108" w:firstLine="108"/>
              <w:rPr>
                <w:rFonts w:ascii="Verdana" w:hAnsi="Verdana"/>
                <w:sz w:val="20"/>
                <w:highlight w:val="lightGray"/>
                <w:lang w:val="en-GB"/>
              </w:rPr>
            </w:pPr>
            <w:r w:rsidRPr="000D670B">
              <w:rPr>
                <w:rFonts w:ascii="Verdana" w:hAnsi="Verdana"/>
                <w:sz w:val="20"/>
                <w:highlight w:val="lightGray"/>
                <w:lang w:val="en-GB"/>
              </w:rPr>
              <w:t>No colonies</w:t>
            </w:r>
          </w:p>
          <w:p w:rsidR="00456B67" w:rsidRPr="000D670B" w:rsidRDefault="00456B67" w:rsidP="000B0041">
            <w:pPr>
              <w:bidi w:val="0"/>
              <w:spacing w:line="480" w:lineRule="auto"/>
              <w:ind w:left="-108" w:right="-108" w:firstLine="108"/>
              <w:rPr>
                <w:rFonts w:ascii="Verdana" w:hAnsi="Verdana"/>
                <w:sz w:val="20"/>
                <w:highlight w:val="lightGray"/>
                <w:lang w:val="en-GB"/>
              </w:rPr>
            </w:pPr>
            <w:r w:rsidRPr="000D670B">
              <w:rPr>
                <w:rFonts w:ascii="Verdana" w:hAnsi="Verdana"/>
                <w:sz w:val="20"/>
                <w:highlight w:val="lightGray"/>
                <w:lang w:val="en-GB"/>
              </w:rPr>
              <w:t>No colonies</w:t>
            </w:r>
          </w:p>
          <w:p w:rsidR="00456B67" w:rsidRDefault="00456B67" w:rsidP="000B0041">
            <w:pPr>
              <w:bidi w:val="0"/>
              <w:spacing w:line="480" w:lineRule="auto"/>
              <w:ind w:left="-108" w:right="-108" w:firstLine="108"/>
              <w:rPr>
                <w:rFonts w:ascii="Verdana" w:hAnsi="Verdana"/>
                <w:sz w:val="20"/>
                <w:lang w:val="en-GB"/>
              </w:rPr>
            </w:pPr>
            <w:r w:rsidRPr="000D670B">
              <w:rPr>
                <w:rFonts w:ascii="Verdana" w:hAnsi="Verdana"/>
                <w:sz w:val="20"/>
                <w:highlight w:val="lightGray"/>
                <w:lang w:val="en-GB"/>
              </w:rPr>
              <w:t>No colonies</w:t>
            </w:r>
          </w:p>
          <w:p w:rsidR="00456B67" w:rsidRPr="00051024" w:rsidRDefault="00456B67" w:rsidP="000B0041">
            <w:pPr>
              <w:bidi w:val="0"/>
              <w:spacing w:line="480" w:lineRule="auto"/>
              <w:ind w:left="-108" w:right="-108" w:firstLine="108"/>
              <w:rPr>
                <w:rFonts w:ascii="Verdana" w:hAnsi="Verdana"/>
                <w:sz w:val="20"/>
                <w:lang w:val="en-GB"/>
              </w:rPr>
            </w:pPr>
            <w:r>
              <w:rPr>
                <w:rFonts w:ascii="Verdana" w:hAnsi="Verdana"/>
                <w:sz w:val="20"/>
                <w:lang w:val="en-GB"/>
              </w:rPr>
              <w:t>5</w:t>
            </w:r>
            <w:r w:rsidRPr="001A3F07">
              <w:rPr>
                <w:rFonts w:ascii="Verdana" w:hAnsi="Verdana"/>
                <w:sz w:val="20"/>
                <w:lang w:val="en-GB"/>
              </w:rPr>
              <w:t xml:space="preserve"> colonies</w:t>
            </w:r>
          </w:p>
        </w:tc>
        <w:tc>
          <w:tcPr>
            <w:tcW w:w="1985" w:type="dxa"/>
            <w:tcBorders>
              <w:top w:val="nil"/>
            </w:tcBorders>
          </w:tcPr>
          <w:p w:rsidR="00456B67" w:rsidRPr="000D670B" w:rsidRDefault="00456B67" w:rsidP="000B0041">
            <w:pPr>
              <w:bidi w:val="0"/>
              <w:spacing w:line="480" w:lineRule="auto"/>
              <w:ind w:right="-249"/>
              <w:rPr>
                <w:rFonts w:ascii="Verdana" w:hAnsi="Verdana"/>
                <w:sz w:val="20"/>
                <w:highlight w:val="lightGray"/>
                <w:lang w:val="en-GB"/>
              </w:rPr>
            </w:pPr>
            <w:r w:rsidRPr="000D670B">
              <w:rPr>
                <w:rFonts w:ascii="Verdana" w:hAnsi="Verdana"/>
                <w:sz w:val="20"/>
                <w:highlight w:val="lightGray"/>
                <w:lang w:val="en-GB"/>
              </w:rPr>
              <w:t>No colonies</w:t>
            </w:r>
          </w:p>
          <w:p w:rsidR="00456B67" w:rsidRPr="000D670B" w:rsidRDefault="00456B67" w:rsidP="000B0041">
            <w:pPr>
              <w:bidi w:val="0"/>
              <w:spacing w:line="480" w:lineRule="auto"/>
              <w:ind w:right="-249"/>
              <w:rPr>
                <w:rFonts w:ascii="Verdana" w:hAnsi="Verdana"/>
                <w:sz w:val="20"/>
                <w:highlight w:val="lightGray"/>
                <w:lang w:val="en-GB"/>
              </w:rPr>
            </w:pPr>
            <w:r w:rsidRPr="000D670B">
              <w:rPr>
                <w:rFonts w:ascii="Verdana" w:hAnsi="Verdana"/>
                <w:sz w:val="20"/>
                <w:highlight w:val="lightGray"/>
                <w:lang w:val="en-GB"/>
              </w:rPr>
              <w:t>No colonies</w:t>
            </w:r>
          </w:p>
          <w:p w:rsidR="00456B67" w:rsidRPr="000D670B" w:rsidRDefault="00456B67" w:rsidP="000B0041">
            <w:pPr>
              <w:bidi w:val="0"/>
              <w:spacing w:line="480" w:lineRule="auto"/>
              <w:ind w:right="-249"/>
              <w:rPr>
                <w:rFonts w:ascii="Verdana" w:hAnsi="Verdana"/>
                <w:sz w:val="20"/>
                <w:highlight w:val="lightGray"/>
                <w:lang w:val="en-GB"/>
              </w:rPr>
            </w:pPr>
            <w:r w:rsidRPr="000D670B">
              <w:rPr>
                <w:rFonts w:ascii="Verdana" w:hAnsi="Verdana"/>
                <w:sz w:val="20"/>
                <w:highlight w:val="lightGray"/>
                <w:lang w:val="en-GB"/>
              </w:rPr>
              <w:t>No colonies</w:t>
            </w:r>
          </w:p>
          <w:p w:rsidR="00456B67" w:rsidRPr="00051024" w:rsidRDefault="00456B67" w:rsidP="000B0041">
            <w:pPr>
              <w:bidi w:val="0"/>
              <w:spacing w:line="480" w:lineRule="auto"/>
              <w:ind w:right="-249"/>
              <w:rPr>
                <w:rFonts w:ascii="Verdana" w:hAnsi="Verdana"/>
                <w:sz w:val="20"/>
                <w:lang w:val="en-GB"/>
              </w:rPr>
            </w:pPr>
            <w:r w:rsidRPr="000D670B">
              <w:rPr>
                <w:rFonts w:ascii="Verdana" w:hAnsi="Verdana"/>
                <w:sz w:val="20"/>
                <w:highlight w:val="lightGray"/>
                <w:lang w:val="en-GB"/>
              </w:rPr>
              <w:t>No colonies</w:t>
            </w:r>
          </w:p>
        </w:tc>
      </w:tr>
      <w:tr w:rsidR="00456B67" w:rsidRPr="00991ECE" w:rsidTr="000B0041">
        <w:tc>
          <w:tcPr>
            <w:tcW w:w="1560" w:type="dxa"/>
            <w:tcBorders>
              <w:top w:val="nil"/>
            </w:tcBorders>
          </w:tcPr>
          <w:p w:rsidR="00456B67" w:rsidRPr="00991ECE" w:rsidRDefault="00456B67" w:rsidP="000B0041">
            <w:pPr>
              <w:pStyle w:val="verbody"/>
              <w:spacing w:line="480" w:lineRule="auto"/>
            </w:pPr>
            <w:r w:rsidRPr="00991ECE">
              <w:rPr>
                <w:lang w:val="en-US"/>
              </w:rPr>
              <w:t>Oral-B Pro-expert (Whitening)</w:t>
            </w:r>
          </w:p>
        </w:tc>
        <w:tc>
          <w:tcPr>
            <w:tcW w:w="1984" w:type="dxa"/>
            <w:tcBorders>
              <w:top w:val="nil"/>
            </w:tcBorders>
          </w:tcPr>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 xml:space="preserve">S. mutans </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aureus</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epidermidis</w:t>
            </w:r>
          </w:p>
          <w:p w:rsidR="00456B67" w:rsidRPr="00054A91" w:rsidRDefault="00456B67" w:rsidP="000B0041">
            <w:pPr>
              <w:pStyle w:val="verbody"/>
              <w:spacing w:line="480" w:lineRule="auto"/>
              <w:ind w:right="-108" w:hanging="108"/>
              <w:rPr>
                <w:i/>
                <w:sz w:val="20"/>
                <w:szCs w:val="20"/>
              </w:rPr>
            </w:pPr>
            <w:r w:rsidRPr="00054A91">
              <w:rPr>
                <w:bCs/>
                <w:i/>
                <w:sz w:val="20"/>
                <w:szCs w:val="20"/>
                <w:lang w:val="en-US"/>
              </w:rPr>
              <w:t>E-coli</w:t>
            </w:r>
          </w:p>
        </w:tc>
        <w:tc>
          <w:tcPr>
            <w:tcW w:w="1417" w:type="dxa"/>
            <w:tcBorders>
              <w:top w:val="nil"/>
            </w:tcBorders>
          </w:tcPr>
          <w:p w:rsidR="00456B67" w:rsidRDefault="00456B67" w:rsidP="000B0041">
            <w:pPr>
              <w:bidi w:val="0"/>
              <w:spacing w:line="480" w:lineRule="auto"/>
              <w:ind w:left="-108" w:right="-108"/>
              <w:rPr>
                <w:rFonts w:ascii="Verdana" w:hAnsi="Verdana"/>
                <w:sz w:val="20"/>
                <w:lang w:val="en-GB"/>
              </w:rPr>
            </w:pPr>
            <w:r>
              <w:rPr>
                <w:rFonts w:ascii="Verdana" w:hAnsi="Verdana"/>
                <w:sz w:val="20"/>
                <w:lang w:val="en-GB"/>
              </w:rPr>
              <w:t>&lt;</w:t>
            </w:r>
            <w:r w:rsidRPr="00051024">
              <w:rPr>
                <w:rFonts w:ascii="Verdana" w:hAnsi="Verdana"/>
                <w:sz w:val="20"/>
                <w:lang w:val="en-GB"/>
              </w:rPr>
              <w:t>10 colonies</w:t>
            </w:r>
          </w:p>
          <w:p w:rsidR="00456B67" w:rsidRPr="00F11232" w:rsidRDefault="00456B67" w:rsidP="000B0041">
            <w:pPr>
              <w:bidi w:val="0"/>
              <w:spacing w:line="480" w:lineRule="auto"/>
              <w:ind w:left="-108" w:right="-249"/>
              <w:rPr>
                <w:rFonts w:ascii="Verdana" w:hAnsi="Verdana"/>
                <w:sz w:val="20"/>
                <w:lang w:val="en-GB"/>
              </w:rPr>
            </w:pPr>
            <w:r>
              <w:rPr>
                <w:rFonts w:ascii="Verdana" w:hAnsi="Verdana"/>
                <w:sz w:val="20"/>
                <w:lang w:val="en-GB"/>
              </w:rPr>
              <w:t>Growth</w:t>
            </w:r>
          </w:p>
          <w:p w:rsidR="00456B67" w:rsidRDefault="00456B67" w:rsidP="000B0041">
            <w:pPr>
              <w:bidi w:val="0"/>
              <w:spacing w:line="480" w:lineRule="auto"/>
              <w:ind w:left="-108" w:right="-249"/>
              <w:rPr>
                <w:rFonts w:ascii="Verdana" w:hAnsi="Verdana"/>
                <w:sz w:val="20"/>
                <w:lang w:val="en-GB"/>
              </w:rPr>
            </w:pPr>
            <w:r>
              <w:rPr>
                <w:rFonts w:ascii="Verdana" w:hAnsi="Verdana"/>
                <w:sz w:val="20"/>
                <w:lang w:val="en-GB"/>
              </w:rPr>
              <w:t>12</w:t>
            </w:r>
            <w:r w:rsidRPr="00903678">
              <w:rPr>
                <w:rFonts w:ascii="Verdana" w:hAnsi="Verdana"/>
                <w:sz w:val="20"/>
                <w:lang w:val="en-GB"/>
              </w:rPr>
              <w:t xml:space="preserve"> colonies</w:t>
            </w:r>
          </w:p>
          <w:p w:rsidR="00456B67" w:rsidRPr="00051024" w:rsidRDefault="00456B67" w:rsidP="000B0041">
            <w:pPr>
              <w:bidi w:val="0"/>
              <w:spacing w:line="480" w:lineRule="auto"/>
              <w:ind w:left="-108" w:right="-249"/>
              <w:rPr>
                <w:rFonts w:ascii="Verdana" w:hAnsi="Verdana"/>
                <w:sz w:val="20"/>
                <w:lang w:val="en-GB"/>
              </w:rPr>
            </w:pPr>
            <w:r>
              <w:rPr>
                <w:rFonts w:ascii="Verdana" w:hAnsi="Verdana"/>
                <w:sz w:val="20"/>
                <w:lang w:val="en-GB"/>
              </w:rPr>
              <w:t>5</w:t>
            </w:r>
            <w:r w:rsidRPr="00903678">
              <w:rPr>
                <w:rFonts w:ascii="Verdana" w:hAnsi="Verdana"/>
                <w:sz w:val="20"/>
                <w:lang w:val="en-GB"/>
              </w:rPr>
              <w:t xml:space="preserve"> colonies</w:t>
            </w:r>
          </w:p>
        </w:tc>
        <w:tc>
          <w:tcPr>
            <w:tcW w:w="1985" w:type="dxa"/>
            <w:gridSpan w:val="2"/>
            <w:tcBorders>
              <w:top w:val="nil"/>
            </w:tcBorders>
          </w:tcPr>
          <w:p w:rsidR="00456B67" w:rsidRDefault="00456B67" w:rsidP="000B0041">
            <w:pPr>
              <w:bidi w:val="0"/>
              <w:spacing w:line="480" w:lineRule="auto"/>
              <w:ind w:left="-108" w:right="-108" w:firstLine="1"/>
              <w:rPr>
                <w:rFonts w:ascii="Verdana" w:hAnsi="Verdana"/>
                <w:sz w:val="20"/>
                <w:lang w:val="en-GB"/>
              </w:rPr>
            </w:pPr>
            <w:r>
              <w:rPr>
                <w:rFonts w:ascii="Verdana" w:hAnsi="Verdana"/>
                <w:sz w:val="20"/>
                <w:lang w:val="en-GB"/>
              </w:rPr>
              <w:t>&lt;</w:t>
            </w:r>
            <w:r w:rsidRPr="00051024">
              <w:rPr>
                <w:rFonts w:ascii="Verdana" w:hAnsi="Verdana"/>
                <w:sz w:val="20"/>
                <w:lang w:val="en-GB"/>
              </w:rPr>
              <w:t>10 colonies</w:t>
            </w:r>
          </w:p>
          <w:p w:rsidR="00456B67" w:rsidRDefault="00456B67" w:rsidP="000B0041">
            <w:pPr>
              <w:bidi w:val="0"/>
              <w:spacing w:line="480" w:lineRule="auto"/>
              <w:ind w:left="-108" w:right="-108" w:firstLine="108"/>
              <w:rPr>
                <w:rFonts w:ascii="Verdana" w:hAnsi="Verdana"/>
                <w:sz w:val="20"/>
                <w:lang w:val="en-GB"/>
              </w:rPr>
            </w:pPr>
            <w:r w:rsidRPr="003F7853">
              <w:rPr>
                <w:rFonts w:ascii="Verdana" w:hAnsi="Verdana"/>
                <w:sz w:val="20"/>
                <w:highlight w:val="lightGray"/>
                <w:lang w:val="en-GB"/>
              </w:rPr>
              <w:t>No colonies</w:t>
            </w:r>
          </w:p>
          <w:p w:rsidR="00456B67" w:rsidRPr="00D004F7" w:rsidRDefault="00456B67" w:rsidP="000B0041">
            <w:pPr>
              <w:bidi w:val="0"/>
              <w:spacing w:line="480" w:lineRule="auto"/>
              <w:ind w:left="-108" w:right="-108" w:firstLine="108"/>
              <w:rPr>
                <w:rFonts w:ascii="Verdana" w:hAnsi="Verdana"/>
                <w:sz w:val="32"/>
                <w:lang w:val="en-GB"/>
              </w:rPr>
            </w:pPr>
            <w:r w:rsidRPr="00D004F7">
              <w:rPr>
                <w:rFonts w:ascii="Verdana" w:hAnsi="Verdana"/>
                <w:sz w:val="20"/>
                <w:lang w:val="en-GB"/>
              </w:rPr>
              <w:t>1 colony</w:t>
            </w:r>
          </w:p>
          <w:p w:rsidR="00456B67" w:rsidRPr="00051024" w:rsidRDefault="00456B67" w:rsidP="000B0041">
            <w:pPr>
              <w:bidi w:val="0"/>
              <w:spacing w:line="480" w:lineRule="auto"/>
              <w:ind w:left="-108" w:right="-108" w:firstLine="108"/>
              <w:rPr>
                <w:rFonts w:ascii="Verdana" w:hAnsi="Verdana"/>
                <w:sz w:val="20"/>
                <w:lang w:val="en-GB"/>
              </w:rPr>
            </w:pPr>
            <w:r>
              <w:rPr>
                <w:rFonts w:ascii="Verdana" w:hAnsi="Verdana"/>
                <w:sz w:val="20"/>
                <w:lang w:val="en-GB"/>
              </w:rPr>
              <w:t>4</w:t>
            </w:r>
            <w:r w:rsidRPr="00903678">
              <w:rPr>
                <w:rFonts w:ascii="Verdana" w:hAnsi="Verdana"/>
                <w:sz w:val="20"/>
                <w:lang w:val="en-GB"/>
              </w:rPr>
              <w:t xml:space="preserve"> colonies</w:t>
            </w:r>
          </w:p>
        </w:tc>
        <w:tc>
          <w:tcPr>
            <w:tcW w:w="1985" w:type="dxa"/>
            <w:tcBorders>
              <w:top w:val="nil"/>
            </w:tcBorders>
          </w:tcPr>
          <w:p w:rsidR="00456B67" w:rsidRDefault="00456B67" w:rsidP="000B0041">
            <w:pPr>
              <w:bidi w:val="0"/>
              <w:spacing w:line="480" w:lineRule="auto"/>
              <w:ind w:right="-249"/>
              <w:rPr>
                <w:rFonts w:ascii="Verdana" w:hAnsi="Verdana"/>
                <w:sz w:val="20"/>
                <w:lang w:val="en-GB"/>
              </w:rPr>
            </w:pPr>
            <w:r w:rsidRPr="00B2665D">
              <w:rPr>
                <w:rFonts w:ascii="Verdana" w:hAnsi="Verdana"/>
                <w:sz w:val="20"/>
                <w:lang w:val="en-GB"/>
              </w:rPr>
              <w:t>3 colonies</w:t>
            </w:r>
          </w:p>
          <w:p w:rsidR="00456B67" w:rsidRPr="000D670B" w:rsidRDefault="00456B67" w:rsidP="000B0041">
            <w:pPr>
              <w:bidi w:val="0"/>
              <w:spacing w:line="480" w:lineRule="auto"/>
              <w:ind w:right="-249"/>
              <w:rPr>
                <w:rFonts w:ascii="Verdana" w:hAnsi="Verdana"/>
                <w:sz w:val="20"/>
                <w:highlight w:val="lightGray"/>
                <w:lang w:val="en-GB"/>
              </w:rPr>
            </w:pPr>
            <w:r w:rsidRPr="000D670B">
              <w:rPr>
                <w:rFonts w:ascii="Verdana" w:hAnsi="Verdana"/>
                <w:sz w:val="20"/>
                <w:highlight w:val="lightGray"/>
                <w:lang w:val="en-GB"/>
              </w:rPr>
              <w:t>No colonies</w:t>
            </w:r>
          </w:p>
          <w:p w:rsidR="00456B67" w:rsidRPr="000D670B" w:rsidRDefault="00456B67" w:rsidP="000B0041">
            <w:pPr>
              <w:bidi w:val="0"/>
              <w:spacing w:line="480" w:lineRule="auto"/>
              <w:ind w:right="-249"/>
              <w:rPr>
                <w:rFonts w:ascii="Verdana" w:hAnsi="Verdana"/>
                <w:sz w:val="20"/>
                <w:highlight w:val="lightGray"/>
                <w:lang w:val="en-GB"/>
              </w:rPr>
            </w:pPr>
            <w:r w:rsidRPr="000D670B">
              <w:rPr>
                <w:rFonts w:ascii="Verdana" w:hAnsi="Verdana"/>
                <w:sz w:val="20"/>
                <w:highlight w:val="lightGray"/>
                <w:lang w:val="en-GB"/>
              </w:rPr>
              <w:t>No colonies</w:t>
            </w:r>
          </w:p>
          <w:p w:rsidR="00456B67" w:rsidRPr="00051024" w:rsidRDefault="00456B67" w:rsidP="000B0041">
            <w:pPr>
              <w:bidi w:val="0"/>
              <w:spacing w:line="480" w:lineRule="auto"/>
              <w:ind w:right="-249"/>
              <w:rPr>
                <w:rFonts w:ascii="Verdana" w:hAnsi="Verdana"/>
                <w:sz w:val="20"/>
                <w:lang w:val="en-GB"/>
              </w:rPr>
            </w:pPr>
            <w:r w:rsidRPr="000D670B">
              <w:rPr>
                <w:rFonts w:ascii="Verdana" w:hAnsi="Verdana"/>
                <w:sz w:val="20"/>
                <w:highlight w:val="lightGray"/>
                <w:lang w:val="en-GB"/>
              </w:rPr>
              <w:t xml:space="preserve"> No colonies</w:t>
            </w:r>
          </w:p>
        </w:tc>
      </w:tr>
      <w:tr w:rsidR="00456B67" w:rsidRPr="00991ECE" w:rsidTr="000B0041">
        <w:tc>
          <w:tcPr>
            <w:tcW w:w="1560" w:type="dxa"/>
            <w:tcBorders>
              <w:top w:val="nil"/>
            </w:tcBorders>
          </w:tcPr>
          <w:p w:rsidR="00456B67" w:rsidRPr="00991ECE" w:rsidRDefault="00456B67" w:rsidP="000B0041">
            <w:pPr>
              <w:pStyle w:val="verbody"/>
              <w:spacing w:line="480" w:lineRule="auto"/>
            </w:pPr>
            <w:r w:rsidRPr="00991ECE">
              <w:rPr>
                <w:lang w:val="en-US"/>
              </w:rPr>
              <w:t>Siwak.F</w:t>
            </w:r>
          </w:p>
        </w:tc>
        <w:tc>
          <w:tcPr>
            <w:tcW w:w="1984" w:type="dxa"/>
            <w:tcBorders>
              <w:top w:val="nil"/>
            </w:tcBorders>
          </w:tcPr>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 xml:space="preserve">S. mutans </w:t>
            </w:r>
          </w:p>
          <w:p w:rsidR="00456B67" w:rsidRDefault="00456B67" w:rsidP="000B0041">
            <w:pPr>
              <w:pStyle w:val="verbody"/>
              <w:spacing w:line="480" w:lineRule="auto"/>
              <w:ind w:right="-108" w:hanging="108"/>
              <w:rPr>
                <w:bCs/>
                <w:i/>
                <w:sz w:val="10"/>
                <w:szCs w:val="12"/>
                <w:lang w:val="en-US"/>
              </w:rPr>
            </w:pPr>
          </w:p>
          <w:p w:rsidR="00456B67" w:rsidRPr="00A118E4" w:rsidRDefault="00456B67" w:rsidP="000B0041">
            <w:pPr>
              <w:pStyle w:val="verbody"/>
              <w:spacing w:line="480" w:lineRule="auto"/>
              <w:ind w:right="-108" w:hanging="108"/>
              <w:rPr>
                <w:bCs/>
                <w:i/>
                <w:sz w:val="10"/>
                <w:szCs w:val="12"/>
                <w:lang w:val="en-US"/>
              </w:rPr>
            </w:pPr>
          </w:p>
          <w:p w:rsidR="00456B67" w:rsidRPr="00DA13BC" w:rsidRDefault="00456B67" w:rsidP="000B0041">
            <w:pPr>
              <w:pStyle w:val="verbody"/>
              <w:spacing w:line="480" w:lineRule="auto"/>
              <w:ind w:right="-108" w:hanging="108"/>
              <w:rPr>
                <w:bCs/>
                <w:i/>
                <w:sz w:val="20"/>
                <w:szCs w:val="20"/>
                <w:lang w:val="en-US"/>
              </w:rPr>
            </w:pPr>
            <w:r w:rsidRPr="00054A91">
              <w:rPr>
                <w:bCs/>
                <w:i/>
                <w:sz w:val="20"/>
                <w:szCs w:val="20"/>
                <w:lang w:val="en-US"/>
              </w:rPr>
              <w:t>Staph. aureus</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epidermidis</w:t>
            </w:r>
          </w:p>
          <w:p w:rsidR="00456B67" w:rsidRPr="00054A91" w:rsidRDefault="00456B67" w:rsidP="000B0041">
            <w:pPr>
              <w:pStyle w:val="verbody"/>
              <w:spacing w:line="480" w:lineRule="auto"/>
              <w:ind w:right="-108" w:hanging="108"/>
              <w:rPr>
                <w:i/>
                <w:sz w:val="20"/>
                <w:szCs w:val="20"/>
              </w:rPr>
            </w:pPr>
            <w:r w:rsidRPr="00054A91">
              <w:rPr>
                <w:bCs/>
                <w:i/>
                <w:sz w:val="20"/>
                <w:szCs w:val="20"/>
                <w:lang w:val="en-US"/>
              </w:rPr>
              <w:t>E-coli</w:t>
            </w:r>
          </w:p>
        </w:tc>
        <w:tc>
          <w:tcPr>
            <w:tcW w:w="1417" w:type="dxa"/>
            <w:tcBorders>
              <w:top w:val="nil"/>
            </w:tcBorders>
          </w:tcPr>
          <w:p w:rsidR="00456B67" w:rsidRDefault="00456B67" w:rsidP="000B0041">
            <w:pPr>
              <w:bidi w:val="0"/>
              <w:spacing w:line="480" w:lineRule="auto"/>
              <w:ind w:left="-108" w:right="-249"/>
              <w:rPr>
                <w:rFonts w:ascii="Verdana" w:hAnsi="Verdana"/>
                <w:sz w:val="20"/>
                <w:lang w:val="en-GB"/>
              </w:rPr>
            </w:pPr>
            <w:r>
              <w:rPr>
                <w:rFonts w:ascii="Verdana" w:hAnsi="Verdana"/>
                <w:sz w:val="20"/>
                <w:lang w:val="en-GB"/>
              </w:rPr>
              <w:t>Full growth</w:t>
            </w:r>
          </w:p>
          <w:p w:rsidR="00456B67" w:rsidRDefault="00456B67" w:rsidP="000B0041">
            <w:pPr>
              <w:bidi w:val="0"/>
              <w:spacing w:line="480" w:lineRule="auto"/>
              <w:ind w:left="-108" w:right="-249"/>
              <w:rPr>
                <w:rFonts w:ascii="Verdana" w:hAnsi="Verdana"/>
                <w:sz w:val="10"/>
                <w:szCs w:val="12"/>
                <w:lang w:val="en-GB"/>
              </w:rPr>
            </w:pPr>
          </w:p>
          <w:p w:rsidR="00456B67" w:rsidRPr="00A118E4" w:rsidRDefault="00456B67" w:rsidP="000B0041">
            <w:pPr>
              <w:bidi w:val="0"/>
              <w:spacing w:line="480" w:lineRule="auto"/>
              <w:ind w:left="-108" w:right="-249"/>
              <w:rPr>
                <w:rFonts w:ascii="Verdana" w:hAnsi="Verdana"/>
                <w:sz w:val="10"/>
                <w:szCs w:val="12"/>
                <w:lang w:val="en-GB"/>
              </w:rPr>
            </w:pPr>
          </w:p>
          <w:p w:rsidR="00456B67" w:rsidRPr="00DA13BC" w:rsidRDefault="00456B67" w:rsidP="000B0041">
            <w:pPr>
              <w:bidi w:val="0"/>
              <w:spacing w:line="480" w:lineRule="auto"/>
              <w:ind w:left="-108" w:right="-249"/>
              <w:rPr>
                <w:rFonts w:ascii="Verdana" w:hAnsi="Verdana"/>
                <w:sz w:val="20"/>
                <w:lang w:val="en-GB"/>
              </w:rPr>
            </w:pPr>
            <w:r w:rsidRPr="00DA13BC">
              <w:rPr>
                <w:rFonts w:ascii="Verdana" w:hAnsi="Verdana"/>
                <w:sz w:val="20"/>
                <w:lang w:val="en-GB"/>
              </w:rPr>
              <w:t>Full growth</w:t>
            </w:r>
          </w:p>
          <w:p w:rsidR="00456B67" w:rsidRPr="00A52169" w:rsidRDefault="00456B67" w:rsidP="000B0041">
            <w:pPr>
              <w:bidi w:val="0"/>
              <w:spacing w:line="480" w:lineRule="auto"/>
              <w:ind w:left="-108" w:right="-249"/>
              <w:rPr>
                <w:rFonts w:ascii="Verdana" w:hAnsi="Verdana"/>
                <w:sz w:val="20"/>
                <w:lang w:val="en-GB"/>
              </w:rPr>
            </w:pPr>
            <w:r w:rsidRPr="00DA13BC">
              <w:rPr>
                <w:rFonts w:ascii="Verdana" w:hAnsi="Verdana"/>
                <w:sz w:val="20"/>
                <w:lang w:val="en-GB"/>
              </w:rPr>
              <w:t>Full growth</w:t>
            </w:r>
          </w:p>
          <w:p w:rsidR="00456B67" w:rsidRPr="00A52169" w:rsidRDefault="00456B67" w:rsidP="000B0041">
            <w:pPr>
              <w:bidi w:val="0"/>
              <w:spacing w:line="480" w:lineRule="auto"/>
              <w:ind w:right="-249"/>
              <w:rPr>
                <w:rFonts w:ascii="Verdana" w:hAnsi="Verdana"/>
                <w:sz w:val="2"/>
                <w:lang w:val="en-GB"/>
              </w:rPr>
            </w:pPr>
          </w:p>
          <w:p w:rsidR="00456B67" w:rsidRPr="00051024" w:rsidRDefault="00456B67" w:rsidP="000B0041">
            <w:pPr>
              <w:bidi w:val="0"/>
              <w:spacing w:line="480" w:lineRule="auto"/>
              <w:ind w:left="-108" w:right="-249"/>
              <w:rPr>
                <w:rFonts w:ascii="Verdana" w:hAnsi="Verdana"/>
                <w:sz w:val="20"/>
                <w:lang w:val="en-GB"/>
              </w:rPr>
            </w:pPr>
            <w:r w:rsidRPr="00DA13BC">
              <w:rPr>
                <w:rFonts w:ascii="Verdana" w:hAnsi="Verdana"/>
                <w:sz w:val="20"/>
                <w:lang w:val="en-GB"/>
              </w:rPr>
              <w:t>Full growth</w:t>
            </w:r>
          </w:p>
        </w:tc>
        <w:tc>
          <w:tcPr>
            <w:tcW w:w="1985" w:type="dxa"/>
            <w:gridSpan w:val="2"/>
            <w:tcBorders>
              <w:top w:val="nil"/>
            </w:tcBorders>
          </w:tcPr>
          <w:p w:rsidR="00456B67" w:rsidRDefault="00456B67" w:rsidP="000B0041">
            <w:pPr>
              <w:pStyle w:val="verbody"/>
              <w:spacing w:line="480" w:lineRule="auto"/>
              <w:ind w:left="-107" w:right="-108"/>
              <w:rPr>
                <w:sz w:val="20"/>
                <w:lang w:val="en-US"/>
              </w:rPr>
            </w:pPr>
            <w:r>
              <w:rPr>
                <w:sz w:val="20"/>
                <w:lang w:val="en-US"/>
              </w:rPr>
              <w:t>Decreased growth</w:t>
            </w:r>
          </w:p>
          <w:p w:rsidR="00456B67" w:rsidRPr="00A52169" w:rsidRDefault="00456B67" w:rsidP="000B0041">
            <w:pPr>
              <w:pStyle w:val="verbody"/>
              <w:spacing w:line="480" w:lineRule="auto"/>
              <w:ind w:left="-107" w:right="-108"/>
              <w:rPr>
                <w:szCs w:val="12"/>
              </w:rPr>
            </w:pPr>
          </w:p>
          <w:p w:rsidR="00456B67" w:rsidRDefault="00456B67" w:rsidP="000B0041">
            <w:pPr>
              <w:pStyle w:val="verbody"/>
              <w:spacing w:line="480" w:lineRule="auto"/>
              <w:ind w:left="-107" w:right="-108"/>
              <w:rPr>
                <w:sz w:val="20"/>
              </w:rPr>
            </w:pPr>
            <w:r w:rsidRPr="00DA13BC">
              <w:rPr>
                <w:sz w:val="20"/>
              </w:rPr>
              <w:t>Full growth</w:t>
            </w:r>
          </w:p>
          <w:p w:rsidR="00456B67" w:rsidRDefault="00456B67" w:rsidP="000B0041">
            <w:pPr>
              <w:pStyle w:val="verbody"/>
              <w:spacing w:line="480" w:lineRule="auto"/>
              <w:ind w:left="-107" w:right="-108"/>
              <w:rPr>
                <w:sz w:val="20"/>
              </w:rPr>
            </w:pPr>
            <w:r w:rsidRPr="00DA13BC">
              <w:rPr>
                <w:sz w:val="20"/>
              </w:rPr>
              <w:t>Full growth</w:t>
            </w:r>
          </w:p>
          <w:p w:rsidR="00456B67" w:rsidRPr="00DA13BC" w:rsidRDefault="00456B67" w:rsidP="000B0041">
            <w:pPr>
              <w:pStyle w:val="verbody"/>
              <w:spacing w:line="480" w:lineRule="auto"/>
              <w:ind w:left="-107" w:right="-108"/>
              <w:rPr>
                <w:sz w:val="20"/>
                <w:lang w:val="en-US"/>
              </w:rPr>
            </w:pPr>
            <w:r w:rsidRPr="00DA13BC">
              <w:rPr>
                <w:sz w:val="20"/>
                <w:lang w:val="en-US"/>
              </w:rPr>
              <w:t>Decreased growth</w:t>
            </w:r>
          </w:p>
        </w:tc>
        <w:tc>
          <w:tcPr>
            <w:tcW w:w="1985" w:type="dxa"/>
            <w:tcBorders>
              <w:top w:val="nil"/>
              <w:bottom w:val="single" w:sz="8" w:space="0" w:color="auto"/>
            </w:tcBorders>
          </w:tcPr>
          <w:p w:rsidR="00456B67" w:rsidRDefault="00456B67" w:rsidP="000B0041">
            <w:pPr>
              <w:pStyle w:val="verbody"/>
              <w:spacing w:line="480" w:lineRule="auto"/>
              <w:ind w:right="-109"/>
              <w:rPr>
                <w:sz w:val="20"/>
                <w:lang w:val="en-US"/>
              </w:rPr>
            </w:pPr>
            <w:r>
              <w:rPr>
                <w:sz w:val="20"/>
              </w:rPr>
              <w:t xml:space="preserve">More </w:t>
            </w:r>
            <w:r w:rsidRPr="000A4171">
              <w:rPr>
                <w:sz w:val="20"/>
                <w:lang w:val="en-US"/>
              </w:rPr>
              <w:t>decreased growth</w:t>
            </w:r>
          </w:p>
          <w:p w:rsidR="00456B67" w:rsidRPr="00DA13BC" w:rsidRDefault="00456B67" w:rsidP="000B0041">
            <w:pPr>
              <w:pStyle w:val="verbody"/>
              <w:spacing w:line="480" w:lineRule="auto"/>
              <w:ind w:right="-109"/>
              <w:rPr>
                <w:sz w:val="20"/>
              </w:rPr>
            </w:pPr>
            <w:r w:rsidRPr="00DA13BC">
              <w:rPr>
                <w:sz w:val="20"/>
              </w:rPr>
              <w:t>Decreased growth</w:t>
            </w:r>
          </w:p>
          <w:p w:rsidR="00456B67" w:rsidRPr="00DA13BC" w:rsidRDefault="00456B67" w:rsidP="000B0041">
            <w:pPr>
              <w:pStyle w:val="verbody"/>
              <w:spacing w:line="480" w:lineRule="auto"/>
              <w:ind w:right="-109"/>
              <w:rPr>
                <w:sz w:val="20"/>
              </w:rPr>
            </w:pPr>
            <w:r w:rsidRPr="00DA13BC">
              <w:rPr>
                <w:sz w:val="20"/>
              </w:rPr>
              <w:t>Decreased growth</w:t>
            </w:r>
          </w:p>
          <w:p w:rsidR="00456B67" w:rsidRPr="00DA13BC" w:rsidRDefault="00456B67" w:rsidP="000B0041">
            <w:pPr>
              <w:pStyle w:val="verbody"/>
              <w:spacing w:line="480" w:lineRule="auto"/>
              <w:rPr>
                <w:sz w:val="20"/>
              </w:rPr>
            </w:pPr>
            <w:r w:rsidRPr="00DA13BC">
              <w:rPr>
                <w:sz w:val="20"/>
              </w:rPr>
              <w:t>More decreased growth</w:t>
            </w:r>
          </w:p>
        </w:tc>
      </w:tr>
      <w:tr w:rsidR="00456B67" w:rsidRPr="00991ECE" w:rsidTr="000B0041">
        <w:tc>
          <w:tcPr>
            <w:tcW w:w="1560" w:type="dxa"/>
            <w:tcBorders>
              <w:top w:val="nil"/>
              <w:bottom w:val="nil"/>
            </w:tcBorders>
          </w:tcPr>
          <w:p w:rsidR="00456B67" w:rsidRPr="00991ECE" w:rsidRDefault="00456B67" w:rsidP="000B0041">
            <w:pPr>
              <w:pStyle w:val="verbody"/>
              <w:spacing w:line="480" w:lineRule="auto"/>
            </w:pPr>
            <w:r w:rsidRPr="00991ECE">
              <w:rPr>
                <w:lang w:val="en-US"/>
              </w:rPr>
              <w:t>Aloe Dent (Triple Action)</w:t>
            </w:r>
          </w:p>
        </w:tc>
        <w:tc>
          <w:tcPr>
            <w:tcW w:w="1984" w:type="dxa"/>
            <w:tcBorders>
              <w:top w:val="nil"/>
              <w:bottom w:val="nil"/>
            </w:tcBorders>
          </w:tcPr>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 xml:space="preserve">S. mutans </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aureus</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epidermidis</w:t>
            </w:r>
          </w:p>
          <w:p w:rsidR="00456B67" w:rsidRPr="00054A91" w:rsidRDefault="00456B67" w:rsidP="000B0041">
            <w:pPr>
              <w:pStyle w:val="verbody"/>
              <w:spacing w:line="480" w:lineRule="auto"/>
              <w:ind w:right="-108" w:hanging="108"/>
              <w:rPr>
                <w:i/>
                <w:sz w:val="20"/>
                <w:szCs w:val="20"/>
              </w:rPr>
            </w:pPr>
            <w:r w:rsidRPr="00054A91">
              <w:rPr>
                <w:bCs/>
                <w:i/>
                <w:sz w:val="20"/>
                <w:szCs w:val="20"/>
                <w:lang w:val="en-US"/>
              </w:rPr>
              <w:t>E-coli</w:t>
            </w:r>
          </w:p>
        </w:tc>
        <w:tc>
          <w:tcPr>
            <w:tcW w:w="1417" w:type="dxa"/>
            <w:tcBorders>
              <w:top w:val="nil"/>
              <w:bottom w:val="nil"/>
            </w:tcBorders>
          </w:tcPr>
          <w:p w:rsidR="00456B67" w:rsidRDefault="00456B67" w:rsidP="000B0041">
            <w:pPr>
              <w:bidi w:val="0"/>
              <w:spacing w:line="480" w:lineRule="auto"/>
              <w:ind w:left="-108" w:right="-249"/>
              <w:rPr>
                <w:rFonts w:ascii="Verdana" w:hAnsi="Verdana"/>
                <w:sz w:val="20"/>
                <w:lang w:val="en-GB"/>
              </w:rPr>
            </w:pPr>
            <w:r>
              <w:rPr>
                <w:rFonts w:ascii="Verdana" w:hAnsi="Verdana"/>
                <w:sz w:val="20"/>
                <w:lang w:val="en-GB"/>
              </w:rPr>
              <w:t>&gt;</w:t>
            </w:r>
            <w:r w:rsidRPr="00903678">
              <w:rPr>
                <w:rFonts w:ascii="Verdana" w:hAnsi="Verdana"/>
                <w:sz w:val="20"/>
                <w:lang w:val="en-GB"/>
              </w:rPr>
              <w:t>10 colonies</w:t>
            </w:r>
          </w:p>
          <w:p w:rsidR="00456B67" w:rsidRDefault="00456B67" w:rsidP="000B0041">
            <w:pPr>
              <w:bidi w:val="0"/>
              <w:spacing w:line="480" w:lineRule="auto"/>
              <w:ind w:left="-108" w:right="-249"/>
              <w:rPr>
                <w:rFonts w:ascii="Verdana" w:hAnsi="Verdana"/>
                <w:sz w:val="20"/>
                <w:lang w:val="en-GB"/>
              </w:rPr>
            </w:pPr>
            <w:r w:rsidRPr="003E19FC">
              <w:rPr>
                <w:rFonts w:ascii="Verdana" w:hAnsi="Verdana"/>
                <w:sz w:val="20"/>
                <w:lang w:val="en-GB"/>
              </w:rPr>
              <w:t>Full growth</w:t>
            </w:r>
          </w:p>
          <w:p w:rsidR="00456B67" w:rsidRPr="003E19FC" w:rsidRDefault="00456B67" w:rsidP="000B0041">
            <w:pPr>
              <w:bidi w:val="0"/>
              <w:spacing w:line="480" w:lineRule="auto"/>
              <w:ind w:left="-108" w:right="-249"/>
              <w:rPr>
                <w:rFonts w:ascii="Verdana" w:hAnsi="Verdana"/>
                <w:sz w:val="20"/>
                <w:lang w:val="en-GB"/>
              </w:rPr>
            </w:pPr>
            <w:r w:rsidRPr="003E19FC">
              <w:rPr>
                <w:rFonts w:ascii="Verdana" w:hAnsi="Verdana"/>
                <w:sz w:val="20"/>
                <w:lang w:val="en-GB"/>
              </w:rPr>
              <w:t>Full growth</w:t>
            </w:r>
          </w:p>
          <w:p w:rsidR="00456B67" w:rsidRPr="00051024" w:rsidRDefault="00456B67" w:rsidP="000B0041">
            <w:pPr>
              <w:bidi w:val="0"/>
              <w:spacing w:line="480" w:lineRule="auto"/>
              <w:ind w:left="-108" w:right="-249"/>
              <w:rPr>
                <w:rFonts w:ascii="Verdana" w:hAnsi="Verdana"/>
                <w:sz w:val="20"/>
                <w:lang w:val="en-GB"/>
              </w:rPr>
            </w:pPr>
            <w:r w:rsidRPr="003E19FC">
              <w:rPr>
                <w:rFonts w:ascii="Verdana" w:hAnsi="Verdana"/>
                <w:sz w:val="20"/>
                <w:lang w:val="en-GB"/>
              </w:rPr>
              <w:t>Full growth</w:t>
            </w:r>
          </w:p>
        </w:tc>
        <w:tc>
          <w:tcPr>
            <w:tcW w:w="1985" w:type="dxa"/>
            <w:gridSpan w:val="2"/>
            <w:tcBorders>
              <w:top w:val="nil"/>
              <w:bottom w:val="nil"/>
            </w:tcBorders>
          </w:tcPr>
          <w:p w:rsidR="00456B67" w:rsidRPr="00A81B3E" w:rsidRDefault="00456B67" w:rsidP="000B0041">
            <w:pPr>
              <w:pStyle w:val="verbody"/>
              <w:spacing w:line="480" w:lineRule="auto"/>
              <w:ind w:left="-107"/>
              <w:rPr>
                <w:sz w:val="20"/>
              </w:rPr>
            </w:pPr>
            <w:r w:rsidRPr="000D670B">
              <w:rPr>
                <w:sz w:val="20"/>
                <w:highlight w:val="lightGray"/>
              </w:rPr>
              <w:t>No colonies</w:t>
            </w:r>
          </w:p>
          <w:p w:rsidR="00456B67" w:rsidRPr="003E19FC" w:rsidRDefault="00456B67" w:rsidP="000B0041">
            <w:pPr>
              <w:pStyle w:val="verbody"/>
              <w:spacing w:line="480" w:lineRule="auto"/>
              <w:ind w:left="-107" w:right="-108"/>
              <w:rPr>
                <w:sz w:val="20"/>
              </w:rPr>
            </w:pPr>
            <w:r w:rsidRPr="003E19FC">
              <w:rPr>
                <w:sz w:val="20"/>
              </w:rPr>
              <w:t>Full growth</w:t>
            </w:r>
          </w:p>
          <w:p w:rsidR="00456B67" w:rsidRPr="003E19FC" w:rsidRDefault="00456B67" w:rsidP="000B0041">
            <w:pPr>
              <w:pStyle w:val="verbody"/>
              <w:spacing w:line="480" w:lineRule="auto"/>
              <w:ind w:left="-107" w:right="-108"/>
              <w:rPr>
                <w:sz w:val="20"/>
              </w:rPr>
            </w:pPr>
            <w:r w:rsidRPr="003E19FC">
              <w:rPr>
                <w:sz w:val="20"/>
              </w:rPr>
              <w:t>Full growth</w:t>
            </w:r>
          </w:p>
          <w:p w:rsidR="00456B67" w:rsidRPr="00051024" w:rsidRDefault="00456B67" w:rsidP="000B0041">
            <w:pPr>
              <w:pStyle w:val="verbody"/>
              <w:spacing w:line="480" w:lineRule="auto"/>
              <w:ind w:left="-107" w:right="-108"/>
              <w:rPr>
                <w:sz w:val="20"/>
              </w:rPr>
            </w:pPr>
            <w:r w:rsidRPr="003E19FC">
              <w:rPr>
                <w:sz w:val="20"/>
              </w:rPr>
              <w:t xml:space="preserve"> Full growth</w:t>
            </w:r>
          </w:p>
        </w:tc>
        <w:tc>
          <w:tcPr>
            <w:tcW w:w="1985" w:type="dxa"/>
            <w:tcBorders>
              <w:top w:val="single" w:sz="8" w:space="0" w:color="auto"/>
              <w:bottom w:val="single" w:sz="4" w:space="0" w:color="auto"/>
            </w:tcBorders>
          </w:tcPr>
          <w:p w:rsidR="00456B67" w:rsidRPr="00A81B3E" w:rsidRDefault="00456B67" w:rsidP="000B0041">
            <w:pPr>
              <w:pStyle w:val="verbody"/>
              <w:spacing w:line="480" w:lineRule="auto"/>
              <w:rPr>
                <w:sz w:val="20"/>
              </w:rPr>
            </w:pPr>
            <w:r w:rsidRPr="000D670B">
              <w:rPr>
                <w:sz w:val="20"/>
                <w:highlight w:val="lightGray"/>
              </w:rPr>
              <w:t>No colonies</w:t>
            </w:r>
          </w:p>
          <w:p w:rsidR="00456B67" w:rsidRPr="003E19FC" w:rsidRDefault="00456B67" w:rsidP="000B0041">
            <w:pPr>
              <w:pStyle w:val="verbody"/>
              <w:spacing w:line="480" w:lineRule="auto"/>
              <w:ind w:hanging="108"/>
              <w:rPr>
                <w:sz w:val="20"/>
              </w:rPr>
            </w:pPr>
            <w:r w:rsidRPr="003E19FC">
              <w:rPr>
                <w:sz w:val="20"/>
              </w:rPr>
              <w:t>Decreased growth</w:t>
            </w:r>
          </w:p>
          <w:p w:rsidR="00456B67" w:rsidRPr="003E19FC" w:rsidRDefault="00456B67" w:rsidP="000B0041">
            <w:pPr>
              <w:pStyle w:val="verbody"/>
              <w:spacing w:line="480" w:lineRule="auto"/>
              <w:ind w:hanging="108"/>
              <w:jc w:val="center"/>
              <w:rPr>
                <w:sz w:val="20"/>
              </w:rPr>
            </w:pPr>
            <w:r w:rsidRPr="003E19FC">
              <w:rPr>
                <w:sz w:val="20"/>
              </w:rPr>
              <w:t>Decreased growth</w:t>
            </w:r>
          </w:p>
          <w:p w:rsidR="00456B67" w:rsidRPr="00903678" w:rsidRDefault="00456B67" w:rsidP="000B0041">
            <w:pPr>
              <w:pStyle w:val="verbody"/>
              <w:spacing w:line="480" w:lineRule="auto"/>
              <w:ind w:hanging="108"/>
              <w:jc w:val="center"/>
              <w:rPr>
                <w:sz w:val="20"/>
              </w:rPr>
            </w:pPr>
            <w:r w:rsidRPr="003E19FC">
              <w:rPr>
                <w:sz w:val="20"/>
              </w:rPr>
              <w:t>Decreased growth</w:t>
            </w:r>
          </w:p>
        </w:tc>
      </w:tr>
      <w:tr w:rsidR="00456B67" w:rsidRPr="00B72F84" w:rsidTr="000B0041">
        <w:tc>
          <w:tcPr>
            <w:tcW w:w="1560" w:type="dxa"/>
          </w:tcPr>
          <w:p w:rsidR="00456B67" w:rsidRPr="00C471E6" w:rsidRDefault="00456B67" w:rsidP="000B0041">
            <w:pPr>
              <w:bidi w:val="0"/>
              <w:spacing w:line="480" w:lineRule="auto"/>
              <w:rPr>
                <w:rFonts w:ascii="Verdana" w:hAnsi="Verdana"/>
                <w:lang w:val="en-GB"/>
              </w:rPr>
            </w:pPr>
            <w:r w:rsidRPr="00C471E6">
              <w:rPr>
                <w:rFonts w:ascii="Verdana" w:hAnsi="Verdana"/>
              </w:rPr>
              <w:t xml:space="preserve">Dabur Herbal </w:t>
            </w:r>
            <w:r w:rsidRPr="00C471E6">
              <w:rPr>
                <w:rFonts w:ascii="Verdana" w:hAnsi="Verdana"/>
                <w:rtl/>
              </w:rPr>
              <w:t>)</w:t>
            </w:r>
            <w:r w:rsidRPr="00C471E6">
              <w:rPr>
                <w:rFonts w:ascii="Verdana" w:hAnsi="Verdana"/>
              </w:rPr>
              <w:t>Anti Ageing</w:t>
            </w:r>
            <w:r w:rsidRPr="00C471E6">
              <w:rPr>
                <w:rFonts w:ascii="Verdana" w:hAnsi="Verdana"/>
                <w:lang w:val="en-GB"/>
              </w:rPr>
              <w:t>)</w:t>
            </w:r>
          </w:p>
        </w:tc>
        <w:tc>
          <w:tcPr>
            <w:tcW w:w="1984" w:type="dxa"/>
          </w:tcPr>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 xml:space="preserve">S. mutans </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aureus</w:t>
            </w:r>
          </w:p>
          <w:p w:rsidR="00456B67" w:rsidRPr="00054A91" w:rsidRDefault="00456B67" w:rsidP="000B0041">
            <w:pPr>
              <w:pStyle w:val="verbody"/>
              <w:spacing w:line="480" w:lineRule="auto"/>
              <w:ind w:right="-108" w:hanging="108"/>
              <w:rPr>
                <w:bCs/>
                <w:i/>
                <w:sz w:val="20"/>
                <w:szCs w:val="20"/>
                <w:lang w:val="en-US"/>
              </w:rPr>
            </w:pPr>
            <w:r w:rsidRPr="00054A91">
              <w:rPr>
                <w:bCs/>
                <w:i/>
                <w:sz w:val="20"/>
                <w:szCs w:val="20"/>
                <w:lang w:val="en-US"/>
              </w:rPr>
              <w:t>Staph. epidermidis</w:t>
            </w:r>
          </w:p>
          <w:p w:rsidR="00456B67" w:rsidRPr="00054A91" w:rsidRDefault="00456B67" w:rsidP="000B0041">
            <w:pPr>
              <w:pStyle w:val="verbody"/>
              <w:spacing w:line="480" w:lineRule="auto"/>
              <w:ind w:right="-108" w:hanging="108"/>
              <w:rPr>
                <w:i/>
                <w:sz w:val="20"/>
                <w:szCs w:val="20"/>
              </w:rPr>
            </w:pPr>
            <w:r w:rsidRPr="00054A91">
              <w:rPr>
                <w:bCs/>
                <w:i/>
                <w:sz w:val="20"/>
                <w:szCs w:val="20"/>
                <w:lang w:val="en-US"/>
              </w:rPr>
              <w:t>E-coli</w:t>
            </w:r>
          </w:p>
        </w:tc>
        <w:tc>
          <w:tcPr>
            <w:tcW w:w="1417" w:type="dxa"/>
          </w:tcPr>
          <w:p w:rsidR="00456B67" w:rsidRPr="00A81B3E" w:rsidRDefault="00456B67" w:rsidP="000B0041">
            <w:pPr>
              <w:bidi w:val="0"/>
              <w:spacing w:line="480" w:lineRule="auto"/>
              <w:ind w:left="-108" w:right="-249"/>
              <w:rPr>
                <w:rFonts w:ascii="Verdana" w:hAnsi="Verdana"/>
                <w:sz w:val="20"/>
                <w:lang w:val="en-GB"/>
              </w:rPr>
            </w:pPr>
            <w:r w:rsidRPr="00A81B3E">
              <w:rPr>
                <w:rFonts w:ascii="Verdana" w:hAnsi="Verdana"/>
                <w:sz w:val="20"/>
                <w:lang w:val="en-GB"/>
              </w:rPr>
              <w:t>Full growth</w:t>
            </w:r>
          </w:p>
          <w:p w:rsidR="00456B67" w:rsidRPr="008B2001" w:rsidRDefault="00456B67" w:rsidP="000B0041">
            <w:pPr>
              <w:bidi w:val="0"/>
              <w:spacing w:line="480" w:lineRule="auto"/>
              <w:ind w:left="-108" w:right="-249"/>
              <w:rPr>
                <w:rFonts w:ascii="Verdana" w:hAnsi="Verdana"/>
                <w:sz w:val="20"/>
                <w:lang w:val="en-GB"/>
              </w:rPr>
            </w:pPr>
            <w:r w:rsidRPr="008B2001">
              <w:rPr>
                <w:rFonts w:ascii="Verdana" w:hAnsi="Verdana"/>
                <w:sz w:val="20"/>
                <w:lang w:val="en-GB"/>
              </w:rPr>
              <w:t>Full growth</w:t>
            </w:r>
          </w:p>
          <w:p w:rsidR="00456B67" w:rsidRPr="008B2001" w:rsidRDefault="00456B67" w:rsidP="000B0041">
            <w:pPr>
              <w:bidi w:val="0"/>
              <w:spacing w:line="480" w:lineRule="auto"/>
              <w:ind w:left="-108" w:right="-249"/>
              <w:rPr>
                <w:rFonts w:ascii="Verdana" w:hAnsi="Verdana"/>
                <w:sz w:val="20"/>
                <w:lang w:val="en-GB"/>
              </w:rPr>
            </w:pPr>
            <w:r w:rsidRPr="008B2001">
              <w:rPr>
                <w:rFonts w:ascii="Verdana" w:hAnsi="Verdana"/>
                <w:sz w:val="20"/>
                <w:lang w:val="en-GB"/>
              </w:rPr>
              <w:t>Full growth</w:t>
            </w:r>
          </w:p>
          <w:p w:rsidR="00456B67" w:rsidRPr="00051024" w:rsidRDefault="00456B67" w:rsidP="000B0041">
            <w:pPr>
              <w:bidi w:val="0"/>
              <w:spacing w:line="480" w:lineRule="auto"/>
              <w:ind w:left="-108" w:right="-249"/>
              <w:rPr>
                <w:rFonts w:ascii="Verdana" w:hAnsi="Verdana"/>
                <w:sz w:val="20"/>
                <w:lang w:val="en-GB"/>
              </w:rPr>
            </w:pPr>
            <w:r w:rsidRPr="008B2001">
              <w:rPr>
                <w:rFonts w:ascii="Verdana" w:hAnsi="Verdana"/>
                <w:sz w:val="20"/>
                <w:lang w:val="en-GB"/>
              </w:rPr>
              <w:t>Full growth</w:t>
            </w:r>
          </w:p>
        </w:tc>
        <w:tc>
          <w:tcPr>
            <w:tcW w:w="1985" w:type="dxa"/>
            <w:gridSpan w:val="2"/>
          </w:tcPr>
          <w:p w:rsidR="00456B67" w:rsidRPr="00A81B3E" w:rsidRDefault="00456B67" w:rsidP="000B0041">
            <w:pPr>
              <w:pStyle w:val="verbody"/>
              <w:spacing w:line="480" w:lineRule="auto"/>
              <w:ind w:hanging="107"/>
              <w:rPr>
                <w:sz w:val="20"/>
              </w:rPr>
            </w:pPr>
            <w:r w:rsidRPr="00A81B3E">
              <w:rPr>
                <w:sz w:val="20"/>
              </w:rPr>
              <w:t>Decreased growth</w:t>
            </w:r>
          </w:p>
          <w:p w:rsidR="00456B67" w:rsidRPr="008B2001" w:rsidRDefault="00456B67" w:rsidP="000B0041">
            <w:pPr>
              <w:pStyle w:val="verbody"/>
              <w:spacing w:line="480" w:lineRule="auto"/>
              <w:rPr>
                <w:sz w:val="20"/>
              </w:rPr>
            </w:pPr>
            <w:r w:rsidRPr="008B2001">
              <w:rPr>
                <w:sz w:val="20"/>
              </w:rPr>
              <w:t>Full growth</w:t>
            </w:r>
          </w:p>
          <w:p w:rsidR="00456B67" w:rsidRPr="008B2001" w:rsidRDefault="00456B67" w:rsidP="000B0041">
            <w:pPr>
              <w:pStyle w:val="verbody"/>
              <w:spacing w:line="480" w:lineRule="auto"/>
              <w:rPr>
                <w:sz w:val="20"/>
              </w:rPr>
            </w:pPr>
            <w:r w:rsidRPr="008B2001">
              <w:rPr>
                <w:sz w:val="20"/>
              </w:rPr>
              <w:t>Full growth</w:t>
            </w:r>
          </w:p>
          <w:p w:rsidR="00456B67" w:rsidRPr="00051024" w:rsidRDefault="00456B67" w:rsidP="000B0041">
            <w:pPr>
              <w:pStyle w:val="verbody"/>
              <w:spacing w:line="480" w:lineRule="auto"/>
              <w:rPr>
                <w:sz w:val="20"/>
              </w:rPr>
            </w:pPr>
            <w:r w:rsidRPr="008B2001">
              <w:rPr>
                <w:sz w:val="20"/>
              </w:rPr>
              <w:t>Full growth</w:t>
            </w:r>
          </w:p>
        </w:tc>
        <w:tc>
          <w:tcPr>
            <w:tcW w:w="1985" w:type="dxa"/>
          </w:tcPr>
          <w:p w:rsidR="00456B67" w:rsidRDefault="00456B67" w:rsidP="000B0041">
            <w:pPr>
              <w:pStyle w:val="verbody"/>
              <w:spacing w:line="480" w:lineRule="auto"/>
              <w:rPr>
                <w:sz w:val="20"/>
              </w:rPr>
            </w:pPr>
            <w:r w:rsidRPr="00B2665D">
              <w:rPr>
                <w:sz w:val="20"/>
              </w:rPr>
              <w:t>1 colony</w:t>
            </w:r>
          </w:p>
          <w:p w:rsidR="00456B67" w:rsidRPr="008B2001" w:rsidRDefault="00456B67" w:rsidP="000B0041">
            <w:pPr>
              <w:pStyle w:val="verbody"/>
              <w:spacing w:line="480" w:lineRule="auto"/>
              <w:rPr>
                <w:sz w:val="20"/>
              </w:rPr>
            </w:pPr>
            <w:r w:rsidRPr="008B2001">
              <w:rPr>
                <w:sz w:val="20"/>
              </w:rPr>
              <w:t>Full growth</w:t>
            </w:r>
          </w:p>
          <w:p w:rsidR="00456B67" w:rsidRPr="008B2001" w:rsidRDefault="00456B67" w:rsidP="000B0041">
            <w:pPr>
              <w:pStyle w:val="verbody"/>
              <w:spacing w:line="480" w:lineRule="auto"/>
              <w:rPr>
                <w:sz w:val="20"/>
              </w:rPr>
            </w:pPr>
            <w:r w:rsidRPr="008B2001">
              <w:rPr>
                <w:sz w:val="20"/>
              </w:rPr>
              <w:t>Full growth</w:t>
            </w:r>
          </w:p>
          <w:p w:rsidR="00456B67" w:rsidRPr="00903678" w:rsidRDefault="00456B67" w:rsidP="000B0041">
            <w:pPr>
              <w:pStyle w:val="verbody"/>
              <w:spacing w:line="480" w:lineRule="auto"/>
              <w:ind w:hanging="108"/>
              <w:rPr>
                <w:sz w:val="20"/>
              </w:rPr>
            </w:pPr>
            <w:r>
              <w:rPr>
                <w:sz w:val="20"/>
              </w:rPr>
              <w:t xml:space="preserve">Decreased </w:t>
            </w:r>
            <w:r w:rsidRPr="008B2001">
              <w:rPr>
                <w:sz w:val="20"/>
              </w:rPr>
              <w:t>growth</w:t>
            </w:r>
          </w:p>
        </w:tc>
      </w:tr>
    </w:tbl>
    <w:p w:rsidR="009C147B" w:rsidRPr="00FB4BE5" w:rsidRDefault="009C147B" w:rsidP="009C147B">
      <w:pPr>
        <w:bidi w:val="0"/>
        <w:spacing w:after="0" w:line="480" w:lineRule="auto"/>
        <w:rPr>
          <w:rStyle w:val="Strong"/>
        </w:rPr>
      </w:pPr>
      <w:r w:rsidRPr="00FB4BE5">
        <w:rPr>
          <w:rStyle w:val="Strong"/>
        </w:rPr>
        <w:lastRenderedPageBreak/>
        <w:t xml:space="preserve">Table 5. </w:t>
      </w:r>
      <w:r w:rsidRPr="00FB4BE5">
        <w:rPr>
          <w:rStyle w:val="Strong"/>
          <w:b w:val="0"/>
        </w:rPr>
        <w:t>Brand name, company and country of origin of selected toothpaste</w:t>
      </w:r>
    </w:p>
    <w:tbl>
      <w:tblPr>
        <w:tblStyle w:val="TableGrid"/>
        <w:tblW w:w="0" w:type="auto"/>
        <w:tblBorders>
          <w:top w:val="single" w:sz="18" w:space="0" w:color="auto"/>
          <w:left w:val="none" w:sz="0" w:space="0" w:color="auto"/>
          <w:bottom w:val="single" w:sz="18" w:space="0" w:color="auto"/>
          <w:right w:val="none" w:sz="0" w:space="0" w:color="auto"/>
          <w:insideV w:val="none" w:sz="0" w:space="0" w:color="auto"/>
        </w:tblBorders>
        <w:tblLook w:val="04A0"/>
      </w:tblPr>
      <w:tblGrid>
        <w:gridCol w:w="3704"/>
        <w:gridCol w:w="2769"/>
        <w:gridCol w:w="2769"/>
      </w:tblGrid>
      <w:tr w:rsidR="009C147B" w:rsidRPr="00B72F84" w:rsidTr="000B0041">
        <w:tc>
          <w:tcPr>
            <w:tcW w:w="3704" w:type="dxa"/>
            <w:tcBorders>
              <w:top w:val="single" w:sz="18" w:space="0" w:color="auto"/>
              <w:bottom w:val="single" w:sz="18" w:space="0" w:color="auto"/>
            </w:tcBorders>
          </w:tcPr>
          <w:p w:rsidR="009C147B" w:rsidRPr="001147DB" w:rsidRDefault="009C147B" w:rsidP="000B0041">
            <w:pPr>
              <w:pStyle w:val="verbody"/>
              <w:spacing w:line="480" w:lineRule="auto"/>
              <w:rPr>
                <w:shadow/>
                <w:lang w:val="en-US"/>
              </w:rPr>
            </w:pPr>
            <w:r w:rsidRPr="001147DB">
              <w:rPr>
                <w:shadow/>
                <w:lang w:val="en-US"/>
              </w:rPr>
              <w:t>Brand name</w:t>
            </w:r>
          </w:p>
        </w:tc>
        <w:tc>
          <w:tcPr>
            <w:tcW w:w="2769" w:type="dxa"/>
            <w:tcBorders>
              <w:top w:val="single" w:sz="18" w:space="0" w:color="auto"/>
              <w:bottom w:val="single" w:sz="18" w:space="0" w:color="auto"/>
            </w:tcBorders>
          </w:tcPr>
          <w:p w:rsidR="009C147B" w:rsidRPr="001147DB" w:rsidRDefault="009C147B" w:rsidP="000B0041">
            <w:pPr>
              <w:pStyle w:val="verbody"/>
              <w:spacing w:line="480" w:lineRule="auto"/>
              <w:rPr>
                <w:shadow/>
                <w:lang w:val="en-US"/>
              </w:rPr>
            </w:pPr>
            <w:r w:rsidRPr="001147DB">
              <w:rPr>
                <w:shadow/>
                <w:lang w:val="en-US"/>
              </w:rPr>
              <w:t>Company</w:t>
            </w:r>
          </w:p>
        </w:tc>
        <w:tc>
          <w:tcPr>
            <w:tcW w:w="2769" w:type="dxa"/>
            <w:tcBorders>
              <w:top w:val="single" w:sz="18" w:space="0" w:color="auto"/>
              <w:bottom w:val="single" w:sz="18" w:space="0" w:color="auto"/>
            </w:tcBorders>
          </w:tcPr>
          <w:p w:rsidR="009C147B" w:rsidRPr="001147DB" w:rsidRDefault="009C147B" w:rsidP="000B0041">
            <w:pPr>
              <w:pStyle w:val="verbody"/>
              <w:spacing w:line="480" w:lineRule="auto"/>
              <w:rPr>
                <w:shadow/>
                <w:lang w:val="en-US"/>
              </w:rPr>
            </w:pPr>
            <w:r w:rsidRPr="001147DB">
              <w:rPr>
                <w:shadow/>
                <w:lang w:val="en-US"/>
              </w:rPr>
              <w:t>Country of origin</w:t>
            </w:r>
          </w:p>
        </w:tc>
      </w:tr>
      <w:tr w:rsidR="009C147B" w:rsidRPr="00B72F84" w:rsidTr="000B0041">
        <w:tc>
          <w:tcPr>
            <w:tcW w:w="3704" w:type="dxa"/>
            <w:tcBorders>
              <w:top w:val="single" w:sz="18" w:space="0" w:color="auto"/>
            </w:tcBorders>
          </w:tcPr>
          <w:p w:rsidR="009C147B" w:rsidRPr="00B72F84" w:rsidRDefault="009C147B" w:rsidP="000B0041">
            <w:pPr>
              <w:pStyle w:val="verbody"/>
              <w:spacing w:line="480" w:lineRule="auto"/>
              <w:rPr>
                <w:rtl/>
                <w:lang w:val="en-US"/>
              </w:rPr>
            </w:pPr>
            <w:r w:rsidRPr="00B72F84">
              <w:rPr>
                <w:lang w:val="en-US"/>
              </w:rPr>
              <w:t>Oral-B Pro-expert (Whitening)</w:t>
            </w:r>
          </w:p>
        </w:tc>
        <w:tc>
          <w:tcPr>
            <w:tcW w:w="2769" w:type="dxa"/>
            <w:tcBorders>
              <w:top w:val="single" w:sz="18" w:space="0" w:color="auto"/>
            </w:tcBorders>
          </w:tcPr>
          <w:p w:rsidR="009C147B" w:rsidRPr="00B72F84" w:rsidRDefault="009C147B" w:rsidP="000B0041">
            <w:pPr>
              <w:pStyle w:val="verbody"/>
              <w:spacing w:line="480" w:lineRule="auto"/>
            </w:pPr>
            <w:r w:rsidRPr="00B72F84">
              <w:t>Procter and Gambel</w:t>
            </w:r>
          </w:p>
        </w:tc>
        <w:tc>
          <w:tcPr>
            <w:tcW w:w="2769" w:type="dxa"/>
            <w:tcBorders>
              <w:top w:val="single" w:sz="18" w:space="0" w:color="auto"/>
            </w:tcBorders>
          </w:tcPr>
          <w:p w:rsidR="009C147B" w:rsidRPr="00B72F84" w:rsidRDefault="009C147B" w:rsidP="000B0041">
            <w:pPr>
              <w:pStyle w:val="verbody"/>
              <w:spacing w:line="480" w:lineRule="auto"/>
            </w:pPr>
            <w:r w:rsidRPr="00B72F84">
              <w:t>Germany</w:t>
            </w:r>
          </w:p>
        </w:tc>
      </w:tr>
      <w:tr w:rsidR="009C147B" w:rsidRPr="00B72F84" w:rsidTr="000B0041">
        <w:tc>
          <w:tcPr>
            <w:tcW w:w="3704" w:type="dxa"/>
          </w:tcPr>
          <w:p w:rsidR="009C147B" w:rsidRPr="00B72F84" w:rsidRDefault="009C147B" w:rsidP="000B0041">
            <w:pPr>
              <w:pStyle w:val="verbody"/>
              <w:spacing w:line="480" w:lineRule="auto"/>
              <w:rPr>
                <w:lang w:val="en-US"/>
              </w:rPr>
            </w:pPr>
            <w:r>
              <w:rPr>
                <w:lang w:val="en-US"/>
              </w:rPr>
              <w:t>Colgate Total</w:t>
            </w:r>
          </w:p>
        </w:tc>
        <w:tc>
          <w:tcPr>
            <w:tcW w:w="2769" w:type="dxa"/>
          </w:tcPr>
          <w:p w:rsidR="009C147B" w:rsidRPr="00B72F84" w:rsidRDefault="009C147B" w:rsidP="000B0041">
            <w:pPr>
              <w:pStyle w:val="verbody"/>
              <w:spacing w:line="480" w:lineRule="auto"/>
            </w:pPr>
            <w:r w:rsidRPr="00B72F84">
              <w:t>Colgate-Pa</w:t>
            </w:r>
            <w:r>
              <w:t>l</w:t>
            </w:r>
            <w:r w:rsidRPr="00B72F84">
              <w:t>molive</w:t>
            </w:r>
          </w:p>
        </w:tc>
        <w:tc>
          <w:tcPr>
            <w:tcW w:w="2769" w:type="dxa"/>
          </w:tcPr>
          <w:p w:rsidR="009C147B" w:rsidRPr="00B72F84" w:rsidRDefault="009C147B" w:rsidP="000B0041">
            <w:pPr>
              <w:pStyle w:val="verbody"/>
              <w:spacing w:line="480" w:lineRule="auto"/>
              <w:rPr>
                <w:rtl/>
                <w:lang w:val="en-US"/>
              </w:rPr>
            </w:pPr>
            <w:r w:rsidRPr="00B72F84">
              <w:rPr>
                <w:lang w:val="en-US"/>
              </w:rPr>
              <w:t>Saudi Arabia</w:t>
            </w:r>
          </w:p>
        </w:tc>
      </w:tr>
      <w:tr w:rsidR="009C147B" w:rsidRPr="00B72F84" w:rsidTr="000B0041">
        <w:tc>
          <w:tcPr>
            <w:tcW w:w="3704" w:type="dxa"/>
          </w:tcPr>
          <w:p w:rsidR="009C147B" w:rsidRPr="00B72F84" w:rsidRDefault="009C147B" w:rsidP="000B0041">
            <w:pPr>
              <w:pStyle w:val="verbody"/>
              <w:spacing w:line="480" w:lineRule="auto"/>
              <w:rPr>
                <w:lang w:val="en-US"/>
              </w:rPr>
            </w:pPr>
            <w:r w:rsidRPr="00B72F84">
              <w:rPr>
                <w:lang w:val="en-US"/>
              </w:rPr>
              <w:t>Siwak.F</w:t>
            </w:r>
          </w:p>
        </w:tc>
        <w:tc>
          <w:tcPr>
            <w:tcW w:w="2769" w:type="dxa"/>
          </w:tcPr>
          <w:p w:rsidR="009C147B" w:rsidRPr="00B72F84" w:rsidRDefault="009C147B" w:rsidP="000B0041">
            <w:pPr>
              <w:pStyle w:val="verbody"/>
              <w:spacing w:line="480" w:lineRule="auto"/>
            </w:pPr>
            <w:r w:rsidRPr="00B72F84">
              <w:t>Said Salim Bawazir For Toothpastes &amp; Sweetener Factory</w:t>
            </w:r>
          </w:p>
        </w:tc>
        <w:tc>
          <w:tcPr>
            <w:tcW w:w="2769" w:type="dxa"/>
          </w:tcPr>
          <w:p w:rsidR="009C147B" w:rsidRPr="00B72F84" w:rsidRDefault="009C147B" w:rsidP="000B0041">
            <w:pPr>
              <w:pStyle w:val="verbody"/>
              <w:spacing w:line="480" w:lineRule="auto"/>
              <w:rPr>
                <w:rtl/>
                <w:lang w:val="en-US"/>
              </w:rPr>
            </w:pPr>
            <w:r w:rsidRPr="00B72F84">
              <w:rPr>
                <w:lang w:val="en-US"/>
              </w:rPr>
              <w:t>Saudi Arabia</w:t>
            </w:r>
          </w:p>
        </w:tc>
      </w:tr>
      <w:tr w:rsidR="009C147B" w:rsidRPr="00B72F84" w:rsidTr="000B0041">
        <w:tc>
          <w:tcPr>
            <w:tcW w:w="3704" w:type="dxa"/>
          </w:tcPr>
          <w:p w:rsidR="009C147B" w:rsidRPr="00B72F84" w:rsidRDefault="009C147B" w:rsidP="000B0041">
            <w:pPr>
              <w:pStyle w:val="verbody"/>
              <w:spacing w:line="480" w:lineRule="auto"/>
              <w:rPr>
                <w:lang w:val="en-US"/>
              </w:rPr>
            </w:pPr>
            <w:r w:rsidRPr="00B72F84">
              <w:rPr>
                <w:lang w:val="en-US"/>
              </w:rPr>
              <w:t>Aloe Dent (Triple Action)</w:t>
            </w:r>
          </w:p>
        </w:tc>
        <w:tc>
          <w:tcPr>
            <w:tcW w:w="2769" w:type="dxa"/>
          </w:tcPr>
          <w:p w:rsidR="009C147B" w:rsidRPr="00B72F84" w:rsidRDefault="009C147B" w:rsidP="000B0041">
            <w:pPr>
              <w:pStyle w:val="verbody"/>
              <w:spacing w:line="480" w:lineRule="auto"/>
            </w:pPr>
            <w:r w:rsidRPr="00B72F84">
              <w:t>Optima Health &amp; Nutrition</w:t>
            </w:r>
          </w:p>
        </w:tc>
        <w:tc>
          <w:tcPr>
            <w:tcW w:w="2769" w:type="dxa"/>
          </w:tcPr>
          <w:p w:rsidR="009C147B" w:rsidRPr="00B72F84" w:rsidRDefault="009C147B" w:rsidP="000B0041">
            <w:pPr>
              <w:pStyle w:val="verbody"/>
              <w:spacing w:line="480" w:lineRule="auto"/>
            </w:pPr>
            <w:r w:rsidRPr="00B72F84">
              <w:t>EU</w:t>
            </w:r>
          </w:p>
        </w:tc>
      </w:tr>
      <w:tr w:rsidR="009C147B" w:rsidRPr="00B72F84" w:rsidTr="000B0041">
        <w:tc>
          <w:tcPr>
            <w:tcW w:w="3704" w:type="dxa"/>
          </w:tcPr>
          <w:p w:rsidR="009C147B" w:rsidRPr="00B72F84" w:rsidRDefault="009C147B" w:rsidP="000B0041">
            <w:pPr>
              <w:pStyle w:val="verbody"/>
              <w:spacing w:line="480" w:lineRule="auto"/>
              <w:rPr>
                <w:lang w:val="en-US"/>
              </w:rPr>
            </w:pPr>
            <w:r w:rsidRPr="00B72F84">
              <w:rPr>
                <w:lang w:val="en-US"/>
              </w:rPr>
              <w:t>Dabur Herbal (Anti Ageing)</w:t>
            </w:r>
          </w:p>
        </w:tc>
        <w:tc>
          <w:tcPr>
            <w:tcW w:w="2769" w:type="dxa"/>
          </w:tcPr>
          <w:p w:rsidR="009C147B" w:rsidRPr="00B72F84" w:rsidRDefault="009C147B" w:rsidP="000B0041">
            <w:pPr>
              <w:pStyle w:val="verbody"/>
              <w:spacing w:line="480" w:lineRule="auto"/>
            </w:pPr>
            <w:r w:rsidRPr="00B72F84">
              <w:t>Dabur U.K. Limited</w:t>
            </w:r>
          </w:p>
        </w:tc>
        <w:tc>
          <w:tcPr>
            <w:tcW w:w="2769" w:type="dxa"/>
          </w:tcPr>
          <w:p w:rsidR="009C147B" w:rsidRPr="00B72F84" w:rsidRDefault="009C147B" w:rsidP="000B0041">
            <w:pPr>
              <w:pStyle w:val="verbody"/>
              <w:spacing w:line="480" w:lineRule="auto"/>
            </w:pPr>
            <w:r w:rsidRPr="00B72F84">
              <w:t>UK</w:t>
            </w:r>
          </w:p>
        </w:tc>
      </w:tr>
    </w:tbl>
    <w:p w:rsidR="009C147B" w:rsidRDefault="009C147B" w:rsidP="009C147B">
      <w:pPr>
        <w:pStyle w:val="verbody"/>
      </w:pPr>
    </w:p>
    <w:p w:rsidR="002873A0" w:rsidRPr="00D9577B" w:rsidRDefault="009C147B" w:rsidP="002873A0">
      <w:pPr>
        <w:pStyle w:val="Heading1"/>
      </w:pPr>
      <w:r>
        <w:br w:type="page"/>
      </w:r>
      <w:r w:rsidR="002873A0">
        <w:lastRenderedPageBreak/>
        <w:t>FIGURES AND FIGURE CAPTIONS</w:t>
      </w:r>
    </w:p>
    <w:p w:rsidR="009C147B" w:rsidRDefault="00C14A9E" w:rsidP="00FF3CF1">
      <w:pPr>
        <w:bidi w:val="0"/>
        <w:jc w:val="center"/>
        <w:rPr>
          <w:rFonts w:ascii="Verdana" w:hAnsi="Verdana"/>
          <w:lang w:val="en-GB"/>
        </w:rPr>
      </w:pPr>
      <w:r w:rsidRPr="00C14A9E">
        <w:rPr>
          <w:noProof/>
          <w:lang w:val="en-GB" w:eastAsia="en-GB"/>
        </w:rPr>
        <w:drawing>
          <wp:inline distT="0" distB="0" distL="0" distR="0">
            <wp:extent cx="5448300" cy="4038600"/>
            <wp:effectExtent l="19050" t="0" r="0" b="0"/>
            <wp:docPr id="69" name="Picture 63" descr="t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jpg"/>
                    <pic:cNvPicPr/>
                  </pic:nvPicPr>
                  <pic:blipFill>
                    <a:blip r:embed="rId22"/>
                    <a:stretch>
                      <a:fillRect/>
                    </a:stretch>
                  </pic:blipFill>
                  <pic:spPr>
                    <a:xfrm>
                      <a:off x="0" y="0"/>
                      <a:ext cx="5448300" cy="4038600"/>
                    </a:xfrm>
                    <a:prstGeom prst="rect">
                      <a:avLst/>
                    </a:prstGeom>
                  </pic:spPr>
                </pic:pic>
              </a:graphicData>
            </a:graphic>
          </wp:inline>
        </w:drawing>
      </w:r>
    </w:p>
    <w:tbl>
      <w:tblPr>
        <w:tblStyle w:val="TableGrid"/>
        <w:tblW w:w="0" w:type="auto"/>
        <w:jc w:val="center"/>
        <w:tblInd w:w="-5187"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tblPr>
      <w:tblGrid>
        <w:gridCol w:w="9080"/>
      </w:tblGrid>
      <w:tr w:rsidR="00456B67" w:rsidRPr="00B72F84" w:rsidTr="0023299E">
        <w:trPr>
          <w:trHeight w:val="705"/>
          <w:jc w:val="center"/>
        </w:trPr>
        <w:tc>
          <w:tcPr>
            <w:tcW w:w="9080" w:type="dxa"/>
            <w:tcBorders>
              <w:top w:val="single" w:sz="18" w:space="0" w:color="auto"/>
            </w:tcBorders>
          </w:tcPr>
          <w:p w:rsidR="00456B67" w:rsidRDefault="00456B67" w:rsidP="00DA58FB">
            <w:pPr>
              <w:pStyle w:val="Caption"/>
              <w:spacing w:line="480" w:lineRule="auto"/>
              <w:ind w:right="-149"/>
              <w:rPr>
                <w:b w:val="0"/>
              </w:rPr>
            </w:pPr>
            <w:bookmarkStart w:id="40" w:name="_Toc448175620"/>
            <w:r w:rsidRPr="00982BB5">
              <w:rPr>
                <w:i/>
                <w:iCs/>
              </w:rPr>
              <w:t>Figure 1</w:t>
            </w:r>
            <w:r w:rsidRPr="00ED1D36">
              <w:t>.</w:t>
            </w:r>
            <w:r w:rsidRPr="005F48A0">
              <w:t xml:space="preserve"> </w:t>
            </w:r>
            <w:r w:rsidRPr="00ED1D36">
              <w:rPr>
                <w:b w:val="0"/>
              </w:rPr>
              <w:t>Progression of plaque into dental caries throughout teeth layers.</w:t>
            </w:r>
            <w:bookmarkEnd w:id="40"/>
            <w:r w:rsidRPr="00ED1D36">
              <w:rPr>
                <w:b w:val="0"/>
              </w:rPr>
              <w:t xml:space="preserve"> </w:t>
            </w:r>
          </w:p>
          <w:p w:rsidR="0023299E" w:rsidRDefault="00456B67" w:rsidP="00DA58FB">
            <w:pPr>
              <w:pStyle w:val="verbody"/>
              <w:spacing w:line="480" w:lineRule="auto"/>
              <w:rPr>
                <w:sz w:val="18"/>
              </w:rPr>
            </w:pPr>
            <w:r w:rsidRPr="00AD3750">
              <w:rPr>
                <w:b/>
                <w:sz w:val="18"/>
              </w:rPr>
              <w:t>a.</w:t>
            </w:r>
            <w:r w:rsidRPr="00AD3750">
              <w:rPr>
                <w:sz w:val="18"/>
              </w:rPr>
              <w:t xml:space="preserve"> Healthy tooth with superficial plaque.</w:t>
            </w:r>
            <w:r w:rsidRPr="00AD3750">
              <w:rPr>
                <w:sz w:val="18"/>
                <w:rtl/>
              </w:rPr>
              <w:t xml:space="preserve"> </w:t>
            </w:r>
            <w:r w:rsidRPr="00AD3750">
              <w:rPr>
                <w:b/>
                <w:sz w:val="18"/>
              </w:rPr>
              <w:t>b.</w:t>
            </w:r>
            <w:r w:rsidRPr="00AD3750">
              <w:rPr>
                <w:sz w:val="18"/>
              </w:rPr>
              <w:t xml:space="preserve"> Caries in enamel layer progressed from plaque. </w:t>
            </w:r>
          </w:p>
          <w:p w:rsidR="00456B67" w:rsidRPr="00AD3750" w:rsidRDefault="00456B67" w:rsidP="00DA58FB">
            <w:pPr>
              <w:pStyle w:val="verbody"/>
              <w:spacing w:line="480" w:lineRule="auto"/>
              <w:rPr>
                <w:sz w:val="18"/>
              </w:rPr>
            </w:pPr>
            <w:r w:rsidRPr="00AD3750">
              <w:rPr>
                <w:b/>
                <w:sz w:val="18"/>
              </w:rPr>
              <w:t>c.</w:t>
            </w:r>
            <w:r w:rsidRPr="00AD3750">
              <w:rPr>
                <w:sz w:val="18"/>
              </w:rPr>
              <w:t xml:space="preserve"> Caries progress through tooth dentin layer. </w:t>
            </w:r>
          </w:p>
          <w:p w:rsidR="00456B67" w:rsidRPr="005F48A0" w:rsidRDefault="00456B67" w:rsidP="00DA58FB">
            <w:pPr>
              <w:pStyle w:val="verbody"/>
              <w:spacing w:line="480" w:lineRule="auto"/>
            </w:pPr>
            <w:r w:rsidRPr="00AD3750">
              <w:rPr>
                <w:b/>
                <w:sz w:val="18"/>
              </w:rPr>
              <w:t>d.</w:t>
            </w:r>
            <w:r w:rsidRPr="00AD3750">
              <w:rPr>
                <w:sz w:val="18"/>
              </w:rPr>
              <w:t xml:space="preserve"> Caries reach tooth pulp layer. </w:t>
            </w:r>
            <w:r w:rsidRPr="00AD3750">
              <w:rPr>
                <w:noProof/>
                <w:sz w:val="18"/>
              </w:rPr>
              <w:t>(Siddiqui 2013)</w:t>
            </w:r>
          </w:p>
        </w:tc>
      </w:tr>
    </w:tbl>
    <w:p w:rsidR="00C14A9E" w:rsidRDefault="00C14A9E" w:rsidP="009C147B">
      <w:pPr>
        <w:bidi w:val="0"/>
        <w:rPr>
          <w:sz w:val="28"/>
        </w:rPr>
      </w:pPr>
    </w:p>
    <w:p w:rsidR="00C14A9E" w:rsidRDefault="00C14A9E">
      <w:pPr>
        <w:bidi w:val="0"/>
        <w:rPr>
          <w:sz w:val="28"/>
        </w:rPr>
      </w:pPr>
      <w:r>
        <w:rPr>
          <w:sz w:val="28"/>
        </w:rPr>
        <w:br w:type="page"/>
      </w:r>
    </w:p>
    <w:p w:rsidR="009C147B" w:rsidRDefault="00C14A9E" w:rsidP="00FF3CF1">
      <w:pPr>
        <w:bidi w:val="0"/>
        <w:jc w:val="center"/>
        <w:rPr>
          <w:sz w:val="28"/>
        </w:rPr>
      </w:pPr>
      <w:r w:rsidRPr="00C14A9E">
        <w:rPr>
          <w:noProof/>
          <w:sz w:val="28"/>
          <w:lang w:val="en-GB" w:eastAsia="en-GB"/>
        </w:rPr>
        <w:lastRenderedPageBreak/>
        <w:drawing>
          <wp:inline distT="0" distB="0" distL="0" distR="0">
            <wp:extent cx="4438305" cy="3594538"/>
            <wp:effectExtent l="19050" t="0" r="345" b="0"/>
            <wp:docPr id="70" name="Picture 65"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3"/>
                    <a:srcRect r="11134"/>
                    <a:stretch>
                      <a:fillRect/>
                    </a:stretch>
                  </pic:blipFill>
                  <pic:spPr>
                    <a:xfrm>
                      <a:off x="0" y="0"/>
                      <a:ext cx="4438305" cy="3594538"/>
                    </a:xfrm>
                    <a:prstGeom prst="rect">
                      <a:avLst/>
                    </a:prstGeom>
                  </pic:spPr>
                </pic:pic>
              </a:graphicData>
            </a:graphic>
          </wp:inline>
        </w:drawing>
      </w:r>
    </w:p>
    <w:p w:rsidR="009C147B" w:rsidRDefault="009C147B" w:rsidP="0023299E">
      <w:pPr>
        <w:pStyle w:val="Caption"/>
        <w:pBdr>
          <w:top w:val="single" w:sz="18" w:space="1" w:color="auto"/>
          <w:bottom w:val="single" w:sz="18" w:space="1" w:color="auto"/>
        </w:pBdr>
        <w:spacing w:line="480" w:lineRule="auto"/>
        <w:ind w:right="-22"/>
      </w:pPr>
      <w:bookmarkStart w:id="41" w:name="_Toc448175621"/>
      <w:r w:rsidRPr="00982BB5">
        <w:rPr>
          <w:i/>
          <w:iCs/>
        </w:rPr>
        <w:t>Figure 2.</w:t>
      </w:r>
      <w:r w:rsidRPr="00B72F84">
        <w:t xml:space="preserve"> </w:t>
      </w:r>
      <w:r w:rsidRPr="00ED1D36">
        <w:rPr>
          <w:b w:val="0"/>
        </w:rPr>
        <w:t>Teeth layers. Layers involved in dental caries mentioned earlier are highlighted (Stanford Children's Health</w:t>
      </w:r>
      <w:r>
        <w:rPr>
          <w:b w:val="0"/>
        </w:rPr>
        <w:t xml:space="preserve"> 2016</w:t>
      </w:r>
      <w:r w:rsidRPr="00ED1D36">
        <w:rPr>
          <w:b w:val="0"/>
        </w:rPr>
        <w:t>).</w:t>
      </w:r>
      <w:bookmarkEnd w:id="41"/>
    </w:p>
    <w:p w:rsidR="00C14A9E" w:rsidRDefault="00C14A9E">
      <w:pPr>
        <w:bidi w:val="0"/>
        <w:rPr>
          <w:sz w:val="28"/>
          <w:lang w:val="en-GB"/>
        </w:rPr>
      </w:pPr>
      <w:r>
        <w:rPr>
          <w:sz w:val="28"/>
          <w:lang w:val="en-GB"/>
        </w:rPr>
        <w:br w:type="page"/>
      </w:r>
    </w:p>
    <w:p w:rsidR="009C147B" w:rsidRDefault="00C14A9E" w:rsidP="00FF3CF1">
      <w:pPr>
        <w:bidi w:val="0"/>
        <w:jc w:val="center"/>
        <w:rPr>
          <w:sz w:val="28"/>
          <w:lang w:val="en-GB"/>
        </w:rPr>
      </w:pPr>
      <w:r w:rsidRPr="00C14A9E">
        <w:rPr>
          <w:noProof/>
          <w:sz w:val="28"/>
          <w:lang w:val="en-GB" w:eastAsia="en-GB"/>
        </w:rPr>
        <w:lastRenderedPageBreak/>
        <w:drawing>
          <wp:inline distT="0" distB="0" distL="0" distR="0">
            <wp:extent cx="5599858" cy="4008475"/>
            <wp:effectExtent l="19050" t="0" r="842" b="0"/>
            <wp:docPr id="71" name="Picture 1" descr="http://www.fluoridealert.org/uploads/who_d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uoridealert.org/uploads/who_data01.jpg"/>
                    <pic:cNvPicPr>
                      <a:picLocks noChangeAspect="1" noChangeArrowheads="1"/>
                    </pic:cNvPicPr>
                  </pic:nvPicPr>
                  <pic:blipFill>
                    <a:blip r:embed="rId24">
                      <a:lum bright="-10000" contrast="20000"/>
                    </a:blip>
                    <a:srcRect l="5097" t="6976" r="6073" b="5349"/>
                    <a:stretch>
                      <a:fillRect/>
                    </a:stretch>
                  </pic:blipFill>
                  <pic:spPr bwMode="auto">
                    <a:xfrm>
                      <a:off x="0" y="0"/>
                      <a:ext cx="5599858" cy="4008475"/>
                    </a:xfrm>
                    <a:prstGeom prst="rect">
                      <a:avLst/>
                    </a:prstGeom>
                    <a:noFill/>
                    <a:ln w="3175">
                      <a:noFill/>
                      <a:miter lim="800000"/>
                      <a:headEnd/>
                      <a:tailEnd/>
                    </a:ln>
                  </pic:spPr>
                </pic:pic>
              </a:graphicData>
            </a:graphic>
          </wp:inline>
        </w:drawing>
      </w:r>
    </w:p>
    <w:p w:rsidR="009C147B" w:rsidRDefault="009C147B" w:rsidP="0023299E">
      <w:pPr>
        <w:pStyle w:val="Caption"/>
        <w:pBdr>
          <w:top w:val="single" w:sz="18" w:space="1" w:color="auto"/>
          <w:bottom w:val="single" w:sz="18" w:space="1" w:color="auto"/>
        </w:pBdr>
        <w:tabs>
          <w:tab w:val="left" w:pos="426"/>
        </w:tabs>
        <w:spacing w:line="480" w:lineRule="auto"/>
        <w:ind w:right="-22"/>
      </w:pPr>
      <w:bookmarkStart w:id="42" w:name="_Toc448175622"/>
      <w:r w:rsidRPr="00982BB5">
        <w:rPr>
          <w:i/>
          <w:iCs/>
        </w:rPr>
        <w:t>Figure 3.</w:t>
      </w:r>
      <w:r w:rsidRPr="00B72F84">
        <w:t xml:space="preserve"> </w:t>
      </w:r>
      <w:r w:rsidRPr="00ED1D36">
        <w:rPr>
          <w:b w:val="0"/>
        </w:rPr>
        <w:t>Data collected from 1970 to 2010 showing declination on dental caries in countries with fluoridated and non-fluoridated water. Almost equal declination is observed in both parameters</w:t>
      </w:r>
      <w:r>
        <w:rPr>
          <w:b w:val="0"/>
          <w:noProof/>
        </w:rPr>
        <w:t xml:space="preserve"> (Connett</w:t>
      </w:r>
      <w:r w:rsidRPr="00ED1D36">
        <w:rPr>
          <w:b w:val="0"/>
          <w:noProof/>
        </w:rPr>
        <w:t xml:space="preserve"> 2012)</w:t>
      </w:r>
      <w:r w:rsidRPr="00ED1D36">
        <w:rPr>
          <w:b w:val="0"/>
        </w:rPr>
        <w:t>.</w:t>
      </w:r>
      <w:bookmarkEnd w:id="42"/>
    </w:p>
    <w:p w:rsidR="00C14A9E" w:rsidRDefault="00C14A9E">
      <w:pPr>
        <w:bidi w:val="0"/>
        <w:rPr>
          <w:sz w:val="28"/>
          <w:lang w:val="en-GB"/>
        </w:rPr>
      </w:pPr>
      <w:r>
        <w:rPr>
          <w:sz w:val="28"/>
          <w:lang w:val="en-GB"/>
        </w:rPr>
        <w:br w:type="page"/>
      </w:r>
    </w:p>
    <w:p w:rsidR="009C147B" w:rsidRDefault="00C14A9E" w:rsidP="00FF3CF1">
      <w:pPr>
        <w:bidi w:val="0"/>
        <w:jc w:val="center"/>
        <w:rPr>
          <w:sz w:val="28"/>
          <w:lang w:val="en-GB"/>
        </w:rPr>
      </w:pPr>
      <w:r w:rsidRPr="00C14A9E">
        <w:rPr>
          <w:noProof/>
          <w:sz w:val="28"/>
          <w:lang w:val="en-GB" w:eastAsia="en-GB"/>
        </w:rPr>
        <w:lastRenderedPageBreak/>
        <w:drawing>
          <wp:inline distT="0" distB="0" distL="0" distR="0">
            <wp:extent cx="4691173" cy="3508744"/>
            <wp:effectExtent l="19050" t="0" r="0" b="0"/>
            <wp:docPr id="72" name="Picture 8"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25"/>
                    <a:stretch>
                      <a:fillRect/>
                    </a:stretch>
                  </pic:blipFill>
                  <pic:spPr>
                    <a:xfrm>
                      <a:off x="0" y="0"/>
                      <a:ext cx="4691173" cy="3508744"/>
                    </a:xfrm>
                    <a:prstGeom prst="rect">
                      <a:avLst/>
                    </a:prstGeom>
                  </pic:spPr>
                </pic:pic>
              </a:graphicData>
            </a:graphic>
          </wp:inline>
        </w:drawing>
      </w:r>
    </w:p>
    <w:p w:rsidR="009C147B" w:rsidRPr="002C1FA1" w:rsidRDefault="009C147B" w:rsidP="0023299E">
      <w:pPr>
        <w:pStyle w:val="Caption"/>
        <w:pBdr>
          <w:top w:val="single" w:sz="18" w:space="1" w:color="auto"/>
          <w:bottom w:val="single" w:sz="18" w:space="1" w:color="auto"/>
        </w:pBdr>
        <w:tabs>
          <w:tab w:val="left" w:pos="9072"/>
        </w:tabs>
        <w:spacing w:line="480" w:lineRule="auto"/>
        <w:ind w:right="-22"/>
        <w:rPr>
          <w:rtl/>
        </w:rPr>
      </w:pPr>
      <w:bookmarkStart w:id="43" w:name="_Toc448175623"/>
      <w:r w:rsidRPr="00982BB5">
        <w:rPr>
          <w:i/>
          <w:iCs/>
        </w:rPr>
        <w:t>Figure 4.</w:t>
      </w:r>
      <w:r w:rsidRPr="00532E57">
        <w:t xml:space="preserve"> </w:t>
      </w:r>
      <w:r w:rsidRPr="00ED1D36">
        <w:rPr>
          <w:b w:val="0"/>
        </w:rPr>
        <w:t>A presumed example of MIC technique used for this study</w:t>
      </w:r>
      <w:bookmarkEnd w:id="43"/>
    </w:p>
    <w:p w:rsidR="00C14A9E" w:rsidRDefault="00C14A9E">
      <w:pPr>
        <w:bidi w:val="0"/>
        <w:rPr>
          <w:sz w:val="28"/>
        </w:rPr>
      </w:pPr>
      <w:r>
        <w:rPr>
          <w:sz w:val="28"/>
        </w:rPr>
        <w:br w:type="page"/>
      </w:r>
    </w:p>
    <w:p w:rsidR="009C147B" w:rsidRDefault="00C14A9E" w:rsidP="00FF3CF1">
      <w:pPr>
        <w:bidi w:val="0"/>
        <w:jc w:val="center"/>
        <w:rPr>
          <w:sz w:val="28"/>
        </w:rPr>
      </w:pPr>
      <w:r w:rsidRPr="00C14A9E">
        <w:rPr>
          <w:noProof/>
          <w:sz w:val="28"/>
          <w:lang w:val="en-GB" w:eastAsia="en-GB"/>
        </w:rPr>
        <w:lastRenderedPageBreak/>
        <w:drawing>
          <wp:inline distT="0" distB="0" distL="0" distR="0">
            <wp:extent cx="4125595" cy="1488440"/>
            <wp:effectExtent l="19050" t="0" r="8255" b="0"/>
            <wp:docPr id="73" name="Picture 17" descr="slid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_9"/>
                    <pic:cNvPicPr>
                      <a:picLocks noChangeAspect="1" noChangeArrowheads="1"/>
                    </pic:cNvPicPr>
                  </pic:nvPicPr>
                  <pic:blipFill>
                    <a:blip r:embed="rId26"/>
                    <a:srcRect t="4381" b="6352"/>
                    <a:stretch>
                      <a:fillRect/>
                    </a:stretch>
                  </pic:blipFill>
                  <pic:spPr bwMode="auto">
                    <a:xfrm>
                      <a:off x="0" y="0"/>
                      <a:ext cx="4125595" cy="1488440"/>
                    </a:xfrm>
                    <a:prstGeom prst="rect">
                      <a:avLst/>
                    </a:prstGeom>
                    <a:noFill/>
                    <a:ln w="9525">
                      <a:noFill/>
                      <a:miter lim="800000"/>
                      <a:headEnd/>
                      <a:tailEnd/>
                    </a:ln>
                  </pic:spPr>
                </pic:pic>
              </a:graphicData>
            </a:graphic>
          </wp:inline>
        </w:drawing>
      </w:r>
    </w:p>
    <w:p w:rsidR="009C147B" w:rsidRPr="00A7555D" w:rsidRDefault="009C147B" w:rsidP="0023299E">
      <w:pPr>
        <w:pStyle w:val="Caption"/>
        <w:pBdr>
          <w:top w:val="single" w:sz="18" w:space="1" w:color="auto"/>
          <w:bottom w:val="single" w:sz="18" w:space="1" w:color="auto"/>
        </w:pBdr>
        <w:spacing w:line="480" w:lineRule="auto"/>
        <w:ind w:right="-22"/>
        <w:rPr>
          <w:rFonts w:eastAsiaTheme="majorEastAsia"/>
          <w:sz w:val="18"/>
        </w:rPr>
      </w:pPr>
      <w:bookmarkStart w:id="44" w:name="_Toc448175624"/>
      <w:r w:rsidRPr="00982BB5">
        <w:rPr>
          <w:i/>
          <w:iCs/>
        </w:rPr>
        <w:t>Figure 5.</w:t>
      </w:r>
      <w:r w:rsidRPr="00A7555D">
        <w:t xml:space="preserve"> </w:t>
      </w:r>
      <w:r w:rsidRPr="00ED1D36">
        <w:rPr>
          <w:rFonts w:eastAsiaTheme="majorEastAsia"/>
          <w:b w:val="0"/>
        </w:rPr>
        <w:t>McFarland 0.5 standard and adjusted test organism</w:t>
      </w:r>
      <w:r>
        <w:rPr>
          <w:rFonts w:eastAsiaTheme="majorEastAsia"/>
          <w:b w:val="0"/>
        </w:rPr>
        <w:t xml:space="preserve"> (CDC 2002)</w:t>
      </w:r>
      <w:r w:rsidRPr="00ED1D36">
        <w:rPr>
          <w:b w:val="0"/>
        </w:rPr>
        <w:t>.</w:t>
      </w:r>
      <w:bookmarkEnd w:id="44"/>
    </w:p>
    <w:p w:rsidR="009C147B" w:rsidRDefault="009C147B" w:rsidP="00FF3CF1">
      <w:pPr>
        <w:bidi w:val="0"/>
        <w:spacing w:after="0"/>
        <w:jc w:val="center"/>
        <w:rPr>
          <w:sz w:val="28"/>
        </w:rPr>
      </w:pPr>
      <w:r>
        <w:rPr>
          <w:sz w:val="28"/>
        </w:rPr>
        <w:br w:type="page"/>
      </w:r>
      <w:r w:rsidR="00C14A9E" w:rsidRPr="00C14A9E">
        <w:rPr>
          <w:noProof/>
          <w:sz w:val="28"/>
          <w:lang w:val="en-GB" w:eastAsia="en-GB"/>
        </w:rPr>
        <w:lastRenderedPageBreak/>
        <w:drawing>
          <wp:inline distT="0" distB="0" distL="0" distR="0">
            <wp:extent cx="5698821" cy="3421118"/>
            <wp:effectExtent l="19050" t="0" r="0" b="0"/>
            <wp:docPr id="74" name="Picture 3" descr="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jpg"/>
                    <pic:cNvPicPr/>
                  </pic:nvPicPr>
                  <pic:blipFill>
                    <a:blip r:embed="rId27"/>
                    <a:stretch>
                      <a:fillRect/>
                    </a:stretch>
                  </pic:blipFill>
                  <pic:spPr>
                    <a:xfrm>
                      <a:off x="0" y="0"/>
                      <a:ext cx="5708051" cy="3426659"/>
                    </a:xfrm>
                    <a:prstGeom prst="rect">
                      <a:avLst/>
                    </a:prstGeom>
                  </pic:spPr>
                </pic:pic>
              </a:graphicData>
            </a:graphic>
          </wp:inline>
        </w:drawing>
      </w:r>
    </w:p>
    <w:p w:rsidR="009C147B" w:rsidRPr="00112884" w:rsidRDefault="009C147B" w:rsidP="009C147B">
      <w:pPr>
        <w:pStyle w:val="Caption"/>
        <w:pBdr>
          <w:top w:val="single" w:sz="18" w:space="1" w:color="auto"/>
          <w:bottom w:val="single" w:sz="8" w:space="1" w:color="auto"/>
        </w:pBdr>
        <w:spacing w:line="480" w:lineRule="auto"/>
      </w:pPr>
      <w:bookmarkStart w:id="45" w:name="_Toc448175625"/>
      <w:r w:rsidRPr="00982BB5">
        <w:rPr>
          <w:i/>
          <w:iCs/>
        </w:rPr>
        <w:t>Figure 6.</w:t>
      </w:r>
      <w:r w:rsidRPr="00112884">
        <w:t xml:space="preserve"> </w:t>
      </w:r>
      <w:r w:rsidRPr="00112884">
        <w:rPr>
          <w:b w:val="0"/>
        </w:rPr>
        <w:t>MIC of toothpastes and negative control.</w:t>
      </w:r>
      <w:bookmarkEnd w:id="45"/>
    </w:p>
    <w:p w:rsidR="009C147B" w:rsidRPr="00AD3750" w:rsidRDefault="009C147B" w:rsidP="009C147B">
      <w:pPr>
        <w:pStyle w:val="verbody"/>
        <w:spacing w:after="0" w:line="480" w:lineRule="auto"/>
        <w:rPr>
          <w:sz w:val="18"/>
        </w:rPr>
      </w:pPr>
      <w:r w:rsidRPr="00AD3750">
        <w:rPr>
          <w:b/>
          <w:i/>
          <w:sz w:val="18"/>
        </w:rPr>
        <w:t>S. mutans</w:t>
      </w:r>
      <w:r w:rsidRPr="00AD3750">
        <w:rPr>
          <w:b/>
          <w:sz w:val="18"/>
        </w:rPr>
        <w:t xml:space="preserve">    a1: </w:t>
      </w:r>
      <w:r w:rsidRPr="00AD3750">
        <w:rPr>
          <w:sz w:val="18"/>
          <w:lang w:val="en-US"/>
        </w:rPr>
        <w:t xml:space="preserve">Colgate Total toothpaste at different concentrations. </w:t>
      </w:r>
      <w:r w:rsidRPr="00AD3750">
        <w:rPr>
          <w:b/>
          <w:sz w:val="18"/>
        </w:rPr>
        <w:t>a2: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a3:</w:t>
      </w:r>
      <w:r w:rsidRPr="00AD3750">
        <w:rPr>
          <w:sz w:val="18"/>
        </w:rPr>
        <w:t xml:space="preserve"> Siwak.F toothpaste at different concentrations. </w:t>
      </w:r>
      <w:r w:rsidRPr="00AD3750">
        <w:rPr>
          <w:b/>
          <w:sz w:val="18"/>
        </w:rPr>
        <w:t>a4:</w:t>
      </w:r>
      <w:r w:rsidRPr="00AD3750">
        <w:rPr>
          <w:sz w:val="18"/>
        </w:rPr>
        <w:t xml:space="preserve"> Aloe Dent toothpaste at different concentrations. </w:t>
      </w:r>
      <w:r w:rsidRPr="00AD3750">
        <w:rPr>
          <w:b/>
          <w:sz w:val="18"/>
        </w:rPr>
        <w:t>a5:</w:t>
      </w:r>
      <w:r w:rsidRPr="00AD3750">
        <w:rPr>
          <w:sz w:val="18"/>
        </w:rPr>
        <w:t xml:space="preserve"> Dabur Herbal toothpaste at different concentrations. </w:t>
      </w:r>
    </w:p>
    <w:p w:rsidR="009C147B" w:rsidRPr="00AD3750" w:rsidRDefault="009C147B" w:rsidP="009C147B">
      <w:pPr>
        <w:pStyle w:val="verbody"/>
        <w:spacing w:after="0" w:line="480" w:lineRule="auto"/>
        <w:rPr>
          <w:sz w:val="18"/>
        </w:rPr>
      </w:pPr>
      <w:r w:rsidRPr="00AD3750">
        <w:rPr>
          <w:b/>
          <w:i/>
          <w:sz w:val="18"/>
        </w:rPr>
        <w:t>Staph. aureus</w:t>
      </w:r>
      <w:r w:rsidRPr="00AD3750">
        <w:rPr>
          <w:b/>
          <w:sz w:val="18"/>
        </w:rPr>
        <w:tab/>
        <w:t xml:space="preserve">    b1:</w:t>
      </w:r>
      <w:r w:rsidRPr="00AD3750">
        <w:rPr>
          <w:sz w:val="18"/>
        </w:rPr>
        <w:t xml:space="preserve"> </w:t>
      </w:r>
      <w:r w:rsidRPr="00AD3750">
        <w:rPr>
          <w:sz w:val="18"/>
          <w:lang w:val="en-US"/>
        </w:rPr>
        <w:t xml:space="preserve">Colgate Total toothpaste at different concentrations. </w:t>
      </w:r>
      <w:r w:rsidRPr="00AD3750">
        <w:rPr>
          <w:b/>
          <w:sz w:val="18"/>
        </w:rPr>
        <w:t>b2: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b3:</w:t>
      </w:r>
      <w:r w:rsidRPr="00AD3750">
        <w:rPr>
          <w:sz w:val="18"/>
        </w:rPr>
        <w:t xml:space="preserve"> Siwak.F toothpaste at different concentrations. </w:t>
      </w:r>
      <w:r w:rsidRPr="00AD3750">
        <w:rPr>
          <w:b/>
          <w:sz w:val="18"/>
        </w:rPr>
        <w:t>b4:</w:t>
      </w:r>
      <w:r w:rsidRPr="00AD3750">
        <w:rPr>
          <w:sz w:val="18"/>
        </w:rPr>
        <w:t xml:space="preserve"> Aloe Dent toothpaste at different concentrations. </w:t>
      </w:r>
      <w:r w:rsidRPr="00AD3750">
        <w:rPr>
          <w:b/>
          <w:sz w:val="18"/>
        </w:rPr>
        <w:t>b5:</w:t>
      </w:r>
      <w:r w:rsidRPr="00AD3750">
        <w:rPr>
          <w:sz w:val="18"/>
        </w:rPr>
        <w:t xml:space="preserve"> Dabur Herbal toothpaste at different concentrations. </w:t>
      </w:r>
    </w:p>
    <w:p w:rsidR="009C147B" w:rsidRDefault="009C147B" w:rsidP="009C147B">
      <w:pPr>
        <w:pStyle w:val="verbody"/>
        <w:spacing w:after="0" w:line="480" w:lineRule="auto"/>
        <w:rPr>
          <w:sz w:val="18"/>
        </w:rPr>
      </w:pPr>
      <w:r w:rsidRPr="00AD3750">
        <w:rPr>
          <w:b/>
          <w:i/>
          <w:sz w:val="18"/>
        </w:rPr>
        <w:t>Staph. epidirmidis</w:t>
      </w:r>
      <w:r w:rsidRPr="00AD3750">
        <w:rPr>
          <w:b/>
          <w:sz w:val="18"/>
        </w:rPr>
        <w:t xml:space="preserve">    c1:</w:t>
      </w:r>
      <w:r w:rsidRPr="00AD3750">
        <w:rPr>
          <w:sz w:val="18"/>
        </w:rPr>
        <w:t xml:space="preserve"> </w:t>
      </w:r>
      <w:r w:rsidRPr="00AD3750">
        <w:rPr>
          <w:sz w:val="18"/>
          <w:lang w:val="en-US"/>
        </w:rPr>
        <w:t xml:space="preserve">Colgate Total toothpaste at different concentrations. </w:t>
      </w:r>
      <w:r w:rsidRPr="00AD3750">
        <w:rPr>
          <w:b/>
          <w:sz w:val="18"/>
        </w:rPr>
        <w:t>c2: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c3:</w:t>
      </w:r>
      <w:r w:rsidRPr="00AD3750">
        <w:rPr>
          <w:sz w:val="18"/>
        </w:rPr>
        <w:t xml:space="preserve"> Siwak.F toothpaste at different concentrations.</w:t>
      </w:r>
    </w:p>
    <w:p w:rsidR="009C147B" w:rsidRPr="00AD3750" w:rsidRDefault="009C147B" w:rsidP="009C147B">
      <w:pPr>
        <w:pStyle w:val="verbody"/>
        <w:spacing w:after="0" w:line="480" w:lineRule="auto"/>
        <w:rPr>
          <w:sz w:val="18"/>
          <w:rtl/>
        </w:rPr>
      </w:pPr>
      <w:r w:rsidRPr="00AD3750">
        <w:rPr>
          <w:sz w:val="18"/>
        </w:rPr>
        <w:t xml:space="preserve"> </w:t>
      </w:r>
      <w:r w:rsidRPr="00AD3750">
        <w:rPr>
          <w:b/>
          <w:sz w:val="18"/>
        </w:rPr>
        <w:t xml:space="preserve">c4: </w:t>
      </w:r>
      <w:r w:rsidRPr="00AD3750">
        <w:rPr>
          <w:sz w:val="18"/>
        </w:rPr>
        <w:t xml:space="preserve">Aloe Dent toothpaste at different concentrations. </w:t>
      </w:r>
      <w:r w:rsidRPr="00AD3750">
        <w:rPr>
          <w:b/>
          <w:sz w:val="18"/>
        </w:rPr>
        <w:t>c5:</w:t>
      </w:r>
      <w:r w:rsidRPr="00AD3750">
        <w:rPr>
          <w:sz w:val="18"/>
        </w:rPr>
        <w:t xml:space="preserve"> Dabur Herbal toothpaste at different concentrations. </w:t>
      </w:r>
    </w:p>
    <w:p w:rsidR="009C147B" w:rsidRPr="00AD3750" w:rsidRDefault="009C147B" w:rsidP="009C147B">
      <w:pPr>
        <w:pStyle w:val="verbody"/>
        <w:spacing w:after="0" w:line="480" w:lineRule="auto"/>
        <w:rPr>
          <w:sz w:val="18"/>
        </w:rPr>
      </w:pPr>
      <w:r w:rsidRPr="00AD3750">
        <w:rPr>
          <w:b/>
          <w:i/>
          <w:sz w:val="18"/>
        </w:rPr>
        <w:t>E-coli</w:t>
      </w:r>
      <w:r w:rsidRPr="00AD3750">
        <w:rPr>
          <w:b/>
          <w:sz w:val="18"/>
        </w:rPr>
        <w:tab/>
        <w:t xml:space="preserve">  d1:</w:t>
      </w:r>
      <w:r w:rsidRPr="00AD3750">
        <w:rPr>
          <w:sz w:val="18"/>
        </w:rPr>
        <w:t xml:space="preserve"> </w:t>
      </w:r>
      <w:r w:rsidRPr="00AD3750">
        <w:rPr>
          <w:sz w:val="18"/>
          <w:lang w:val="en-US"/>
        </w:rPr>
        <w:t xml:space="preserve">Colgate Total toothpaste at different concentrations. </w:t>
      </w:r>
      <w:r w:rsidRPr="00AD3750">
        <w:rPr>
          <w:b/>
          <w:sz w:val="18"/>
        </w:rPr>
        <w:t>d2: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d3:</w:t>
      </w:r>
      <w:r w:rsidRPr="00AD3750">
        <w:rPr>
          <w:sz w:val="18"/>
        </w:rPr>
        <w:t xml:space="preserve"> Siwak.F toothpaste at different concentrations. </w:t>
      </w:r>
      <w:r w:rsidRPr="00AD3750">
        <w:rPr>
          <w:b/>
          <w:sz w:val="18"/>
        </w:rPr>
        <w:t>d4:</w:t>
      </w:r>
      <w:r w:rsidRPr="00AD3750">
        <w:rPr>
          <w:sz w:val="18"/>
        </w:rPr>
        <w:t xml:space="preserve"> Aloe Dent toothpaste at different concentrations. </w:t>
      </w:r>
      <w:r w:rsidRPr="00AD3750">
        <w:rPr>
          <w:b/>
          <w:sz w:val="18"/>
        </w:rPr>
        <w:t xml:space="preserve">d5: </w:t>
      </w:r>
      <w:r w:rsidRPr="00AD3750">
        <w:rPr>
          <w:sz w:val="18"/>
        </w:rPr>
        <w:t xml:space="preserve">Dabur Herbal toothpaste at different concentrations. </w:t>
      </w:r>
    </w:p>
    <w:p w:rsidR="009C147B" w:rsidRPr="00AD3750" w:rsidRDefault="009C147B" w:rsidP="009C147B">
      <w:pPr>
        <w:pStyle w:val="verbody"/>
        <w:pBdr>
          <w:bottom w:val="single" w:sz="18" w:space="1" w:color="auto"/>
        </w:pBdr>
        <w:spacing w:after="0" w:line="480" w:lineRule="auto"/>
        <w:rPr>
          <w:sz w:val="18"/>
        </w:rPr>
      </w:pPr>
      <w:r w:rsidRPr="00AD3750">
        <w:rPr>
          <w:b/>
          <w:sz w:val="18"/>
        </w:rPr>
        <w:t xml:space="preserve">Negative control </w:t>
      </w:r>
      <w:r w:rsidRPr="00AD3750">
        <w:rPr>
          <w:b/>
          <w:i/>
          <w:sz w:val="18"/>
        </w:rPr>
        <w:t xml:space="preserve">    </w:t>
      </w:r>
      <w:r w:rsidRPr="00AD3750">
        <w:rPr>
          <w:b/>
          <w:sz w:val="18"/>
        </w:rPr>
        <w:t>f1:</w:t>
      </w:r>
      <w:r w:rsidRPr="00AD3750">
        <w:rPr>
          <w:sz w:val="18"/>
        </w:rPr>
        <w:t xml:space="preserve"> </w:t>
      </w:r>
      <w:r w:rsidRPr="00AD3750">
        <w:rPr>
          <w:sz w:val="18"/>
          <w:lang w:val="en-US"/>
        </w:rPr>
        <w:t xml:space="preserve">Colgate Total toothpaste at different concentrations. </w:t>
      </w:r>
      <w:r w:rsidRPr="00AD3750">
        <w:rPr>
          <w:b/>
          <w:sz w:val="18"/>
        </w:rPr>
        <w:t>f2: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 xml:space="preserve">f3: </w:t>
      </w:r>
      <w:r w:rsidRPr="00AD3750">
        <w:rPr>
          <w:sz w:val="18"/>
        </w:rPr>
        <w:t xml:space="preserve">Siwak.F toothpaste at different concentrations. </w:t>
      </w:r>
      <w:r w:rsidRPr="00AD3750">
        <w:rPr>
          <w:b/>
          <w:sz w:val="18"/>
        </w:rPr>
        <w:t>f4:</w:t>
      </w:r>
      <w:r w:rsidRPr="00AD3750">
        <w:rPr>
          <w:sz w:val="18"/>
        </w:rPr>
        <w:t xml:space="preserve"> Aloe Dent toothpaste at different concentrations. </w:t>
      </w:r>
      <w:r w:rsidRPr="00AD3750">
        <w:rPr>
          <w:b/>
          <w:sz w:val="18"/>
        </w:rPr>
        <w:t>f5:</w:t>
      </w:r>
      <w:r w:rsidRPr="00AD3750">
        <w:rPr>
          <w:sz w:val="18"/>
        </w:rPr>
        <w:t xml:space="preserve"> Dabur Herbal toothpaste at different concentrations.  </w:t>
      </w:r>
    </w:p>
    <w:p w:rsidR="009C147B" w:rsidRDefault="00C14A9E" w:rsidP="00FF3CF1">
      <w:pPr>
        <w:bidi w:val="0"/>
        <w:spacing w:after="0"/>
        <w:jc w:val="center"/>
        <w:rPr>
          <w:rFonts w:ascii="Verdana" w:hAnsi="Verdana"/>
          <w:sz w:val="28"/>
          <w:lang w:val="en-GB"/>
        </w:rPr>
      </w:pPr>
      <w:r w:rsidRPr="00C14A9E">
        <w:rPr>
          <w:noProof/>
          <w:sz w:val="28"/>
          <w:lang w:val="en-GB" w:eastAsia="en-GB"/>
        </w:rPr>
        <w:lastRenderedPageBreak/>
        <w:drawing>
          <wp:inline distT="0" distB="0" distL="0" distR="0">
            <wp:extent cx="5616206" cy="3655267"/>
            <wp:effectExtent l="19050" t="0" r="3544" b="0"/>
            <wp:docPr id="75" name="Picture 2" des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jpg"/>
                    <pic:cNvPicPr/>
                  </pic:nvPicPr>
                  <pic:blipFill>
                    <a:blip r:embed="rId28"/>
                    <a:stretch>
                      <a:fillRect/>
                    </a:stretch>
                  </pic:blipFill>
                  <pic:spPr>
                    <a:xfrm>
                      <a:off x="0" y="0"/>
                      <a:ext cx="5616206" cy="3655267"/>
                    </a:xfrm>
                    <a:prstGeom prst="rect">
                      <a:avLst/>
                    </a:prstGeom>
                  </pic:spPr>
                </pic:pic>
              </a:graphicData>
            </a:graphic>
          </wp:inline>
        </w:drawing>
      </w:r>
    </w:p>
    <w:p w:rsidR="009C147B" w:rsidRPr="00112884" w:rsidRDefault="009C147B" w:rsidP="009C147B">
      <w:pPr>
        <w:pStyle w:val="Caption"/>
        <w:pBdr>
          <w:top w:val="single" w:sz="18" w:space="1" w:color="auto"/>
          <w:bottom w:val="single" w:sz="8" w:space="1" w:color="auto"/>
        </w:pBdr>
        <w:spacing w:line="480" w:lineRule="auto"/>
        <w:rPr>
          <w:b w:val="0"/>
        </w:rPr>
      </w:pPr>
      <w:bookmarkStart w:id="46" w:name="_Toc448175626"/>
      <w:r w:rsidRPr="00982BB5">
        <w:rPr>
          <w:i/>
          <w:iCs/>
        </w:rPr>
        <w:t>Figure 7.</w:t>
      </w:r>
      <w:r w:rsidRPr="00112884">
        <w:t xml:space="preserve"> </w:t>
      </w:r>
      <w:r w:rsidRPr="00112884">
        <w:rPr>
          <w:b w:val="0"/>
        </w:rPr>
        <w:t>Zone of inhibition of toothpastes and positive control.</w:t>
      </w:r>
      <w:bookmarkEnd w:id="46"/>
    </w:p>
    <w:p w:rsidR="009C147B" w:rsidRPr="00AD3750" w:rsidRDefault="009C147B" w:rsidP="009C147B">
      <w:pPr>
        <w:pStyle w:val="verbody"/>
        <w:pBdr>
          <w:bottom w:val="single" w:sz="18" w:space="1" w:color="auto"/>
        </w:pBdr>
        <w:spacing w:after="0" w:line="480" w:lineRule="auto"/>
        <w:rPr>
          <w:i/>
          <w:sz w:val="18"/>
        </w:rPr>
      </w:pPr>
      <w:r w:rsidRPr="00AD3750">
        <w:rPr>
          <w:b/>
          <w:i/>
          <w:sz w:val="18"/>
        </w:rPr>
        <w:t xml:space="preserve">S. mutans    </w:t>
      </w:r>
      <w:r w:rsidRPr="00AD3750">
        <w:rPr>
          <w:b/>
          <w:sz w:val="18"/>
        </w:rPr>
        <w:t xml:space="preserve">a1: </w:t>
      </w:r>
      <w:r w:rsidRPr="00AD3750">
        <w:rPr>
          <w:sz w:val="18"/>
          <w:lang w:val="en-US"/>
        </w:rPr>
        <w:t xml:space="preserve">Colgate Total toothpaste at different concentrations. </w:t>
      </w:r>
      <w:r w:rsidRPr="00AD3750">
        <w:rPr>
          <w:b/>
          <w:sz w:val="18"/>
        </w:rPr>
        <w:t>a2: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a3:</w:t>
      </w:r>
      <w:r w:rsidRPr="00AD3750">
        <w:rPr>
          <w:sz w:val="18"/>
        </w:rPr>
        <w:t xml:space="preserve"> Siwak.F toothpaste at different concentrations. </w:t>
      </w:r>
      <w:r w:rsidRPr="00AD3750">
        <w:rPr>
          <w:b/>
          <w:sz w:val="18"/>
        </w:rPr>
        <w:t>a4:</w:t>
      </w:r>
      <w:r w:rsidRPr="00AD3750">
        <w:rPr>
          <w:sz w:val="18"/>
        </w:rPr>
        <w:t xml:space="preserve"> Aloe Dent toothpaste at different concentrations. </w:t>
      </w:r>
      <w:r w:rsidRPr="00AD3750">
        <w:rPr>
          <w:b/>
          <w:sz w:val="18"/>
        </w:rPr>
        <w:t>a5:</w:t>
      </w:r>
      <w:r w:rsidRPr="00AD3750">
        <w:rPr>
          <w:sz w:val="18"/>
        </w:rPr>
        <w:t xml:space="preserve"> Dabur Herbal toothpaste at different concentrations. </w:t>
      </w:r>
      <w:r w:rsidRPr="00AD3750">
        <w:rPr>
          <w:b/>
          <w:sz w:val="18"/>
          <w:lang w:val="en-US"/>
        </w:rPr>
        <w:t>a6:</w:t>
      </w:r>
      <w:r w:rsidRPr="00AD3750">
        <w:rPr>
          <w:sz w:val="18"/>
          <w:lang w:val="en-US"/>
        </w:rPr>
        <w:t xml:space="preserve"> Positive control.</w:t>
      </w:r>
    </w:p>
    <w:p w:rsidR="009C147B" w:rsidRPr="00AD3750" w:rsidRDefault="009C147B" w:rsidP="009C147B">
      <w:pPr>
        <w:pStyle w:val="verbody"/>
        <w:pBdr>
          <w:bottom w:val="single" w:sz="18" w:space="1" w:color="auto"/>
        </w:pBdr>
        <w:spacing w:after="0" w:line="480" w:lineRule="auto"/>
        <w:rPr>
          <w:i/>
          <w:sz w:val="18"/>
        </w:rPr>
      </w:pPr>
      <w:r w:rsidRPr="00AD3750">
        <w:rPr>
          <w:b/>
          <w:i/>
          <w:sz w:val="18"/>
        </w:rPr>
        <w:t>Staph. aureus</w:t>
      </w:r>
      <w:r w:rsidRPr="00AD3750">
        <w:rPr>
          <w:b/>
          <w:i/>
          <w:sz w:val="18"/>
        </w:rPr>
        <w:tab/>
        <w:t xml:space="preserve">   </w:t>
      </w:r>
      <w:r w:rsidRPr="00AD3750">
        <w:rPr>
          <w:b/>
          <w:sz w:val="18"/>
        </w:rPr>
        <w:t xml:space="preserve"> b1:</w:t>
      </w:r>
      <w:r w:rsidRPr="00AD3750">
        <w:rPr>
          <w:sz w:val="18"/>
        </w:rPr>
        <w:t xml:space="preserve"> </w:t>
      </w:r>
      <w:r w:rsidRPr="00AD3750">
        <w:rPr>
          <w:sz w:val="18"/>
          <w:lang w:val="en-US"/>
        </w:rPr>
        <w:t xml:space="preserve">Colgate Total toothpaste at different concentrations. </w:t>
      </w:r>
      <w:r w:rsidRPr="00AD3750">
        <w:rPr>
          <w:b/>
          <w:sz w:val="18"/>
        </w:rPr>
        <w:t>b2: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b3:</w:t>
      </w:r>
      <w:r w:rsidRPr="00AD3750">
        <w:rPr>
          <w:sz w:val="18"/>
        </w:rPr>
        <w:t xml:space="preserve"> Siwak.F toothpaste at different concentrations. </w:t>
      </w:r>
      <w:r w:rsidRPr="00AD3750">
        <w:rPr>
          <w:b/>
          <w:sz w:val="18"/>
        </w:rPr>
        <w:t>b4:</w:t>
      </w:r>
      <w:r w:rsidRPr="00AD3750">
        <w:rPr>
          <w:sz w:val="18"/>
        </w:rPr>
        <w:t xml:space="preserve"> Aloe Dent toothpaste at different concentrations. </w:t>
      </w:r>
      <w:r w:rsidRPr="00AD3750">
        <w:rPr>
          <w:b/>
          <w:sz w:val="18"/>
        </w:rPr>
        <w:t>b5:</w:t>
      </w:r>
      <w:r w:rsidRPr="00AD3750">
        <w:rPr>
          <w:sz w:val="18"/>
        </w:rPr>
        <w:t xml:space="preserve"> Dabur Herbal toothpaste at different concentrations. </w:t>
      </w:r>
      <w:r w:rsidRPr="00AD3750">
        <w:rPr>
          <w:b/>
          <w:sz w:val="18"/>
          <w:lang w:val="en-US"/>
        </w:rPr>
        <w:t>b6:</w:t>
      </w:r>
      <w:r w:rsidRPr="00AD3750">
        <w:rPr>
          <w:sz w:val="18"/>
          <w:lang w:val="en-US"/>
        </w:rPr>
        <w:t xml:space="preserve"> Positive control.</w:t>
      </w:r>
    </w:p>
    <w:p w:rsidR="009C147B" w:rsidRPr="00AD3750" w:rsidRDefault="009C147B" w:rsidP="009C147B">
      <w:pPr>
        <w:pStyle w:val="verbody"/>
        <w:pBdr>
          <w:bottom w:val="single" w:sz="18" w:space="1" w:color="auto"/>
        </w:pBdr>
        <w:spacing w:after="0" w:line="480" w:lineRule="auto"/>
        <w:rPr>
          <w:sz w:val="18"/>
        </w:rPr>
      </w:pPr>
      <w:r w:rsidRPr="00AD3750">
        <w:rPr>
          <w:b/>
          <w:i/>
          <w:sz w:val="18"/>
        </w:rPr>
        <w:t xml:space="preserve">Staph. epidirmidis    </w:t>
      </w:r>
      <w:r w:rsidRPr="00AD3750">
        <w:rPr>
          <w:b/>
          <w:sz w:val="18"/>
        </w:rPr>
        <w:t>c1:</w:t>
      </w:r>
      <w:r w:rsidRPr="00AD3750">
        <w:rPr>
          <w:sz w:val="18"/>
        </w:rPr>
        <w:t xml:space="preserve"> </w:t>
      </w:r>
      <w:r w:rsidRPr="00AD3750">
        <w:rPr>
          <w:sz w:val="18"/>
          <w:lang w:val="en-US"/>
        </w:rPr>
        <w:t xml:space="preserve">Colgate Total toothpaste at different concentrations. </w:t>
      </w:r>
      <w:r w:rsidRPr="00AD3750">
        <w:rPr>
          <w:b/>
          <w:sz w:val="18"/>
        </w:rPr>
        <w:t>c2: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c3:</w:t>
      </w:r>
      <w:r w:rsidRPr="00AD3750">
        <w:rPr>
          <w:sz w:val="18"/>
        </w:rPr>
        <w:t xml:space="preserve"> Siwak.F toothpaste at different concentrations.</w:t>
      </w:r>
    </w:p>
    <w:p w:rsidR="009C147B" w:rsidRPr="00AD3750" w:rsidRDefault="009C147B" w:rsidP="009C147B">
      <w:pPr>
        <w:pStyle w:val="verbody"/>
        <w:pBdr>
          <w:bottom w:val="single" w:sz="18" w:space="1" w:color="auto"/>
        </w:pBdr>
        <w:spacing w:after="0" w:line="480" w:lineRule="auto"/>
        <w:rPr>
          <w:sz w:val="18"/>
          <w:rtl/>
        </w:rPr>
      </w:pPr>
      <w:r w:rsidRPr="00AD3750">
        <w:rPr>
          <w:sz w:val="18"/>
        </w:rPr>
        <w:t xml:space="preserve"> </w:t>
      </w:r>
      <w:r w:rsidRPr="00AD3750">
        <w:rPr>
          <w:b/>
          <w:sz w:val="18"/>
        </w:rPr>
        <w:t xml:space="preserve">c4: </w:t>
      </w:r>
      <w:r w:rsidRPr="00AD3750">
        <w:rPr>
          <w:sz w:val="18"/>
        </w:rPr>
        <w:t xml:space="preserve">Aloe Dent toothpaste at different concentrations. </w:t>
      </w:r>
      <w:r w:rsidRPr="00AD3750">
        <w:rPr>
          <w:b/>
          <w:sz w:val="18"/>
        </w:rPr>
        <w:t>c5:</w:t>
      </w:r>
      <w:r w:rsidRPr="00AD3750">
        <w:rPr>
          <w:sz w:val="18"/>
        </w:rPr>
        <w:t xml:space="preserve"> Dabur Herbal toothpaste at different concentrations. </w:t>
      </w:r>
      <w:r w:rsidRPr="00AD3750">
        <w:rPr>
          <w:b/>
          <w:sz w:val="18"/>
        </w:rPr>
        <w:t>c</w:t>
      </w:r>
      <w:r w:rsidRPr="00AD3750">
        <w:rPr>
          <w:b/>
          <w:sz w:val="18"/>
          <w:lang w:val="en-US"/>
        </w:rPr>
        <w:t>6:</w:t>
      </w:r>
      <w:r w:rsidRPr="00AD3750">
        <w:rPr>
          <w:sz w:val="18"/>
          <w:lang w:val="en-US"/>
        </w:rPr>
        <w:t xml:space="preserve"> Positive control.</w:t>
      </w:r>
    </w:p>
    <w:p w:rsidR="009C147B" w:rsidRPr="009C147B" w:rsidRDefault="009C147B" w:rsidP="009C147B">
      <w:pPr>
        <w:pStyle w:val="verbody"/>
        <w:pBdr>
          <w:bottom w:val="single" w:sz="18" w:space="1" w:color="auto"/>
        </w:pBdr>
        <w:spacing w:after="0" w:line="480" w:lineRule="auto"/>
        <w:rPr>
          <w:sz w:val="18"/>
        </w:rPr>
      </w:pPr>
      <w:r w:rsidRPr="00AD3750">
        <w:rPr>
          <w:b/>
          <w:i/>
          <w:sz w:val="18"/>
        </w:rPr>
        <w:t>E-coli</w:t>
      </w:r>
      <w:r w:rsidRPr="00AD3750">
        <w:rPr>
          <w:b/>
          <w:i/>
          <w:sz w:val="18"/>
        </w:rPr>
        <w:tab/>
        <w:t xml:space="preserve">  </w:t>
      </w:r>
      <w:r w:rsidRPr="00AD3750">
        <w:rPr>
          <w:b/>
          <w:sz w:val="18"/>
        </w:rPr>
        <w:t>d1:</w:t>
      </w:r>
      <w:r w:rsidRPr="00AD3750">
        <w:rPr>
          <w:sz w:val="18"/>
        </w:rPr>
        <w:t xml:space="preserve"> </w:t>
      </w:r>
      <w:r w:rsidRPr="00AD3750">
        <w:rPr>
          <w:sz w:val="18"/>
          <w:lang w:val="en-US"/>
        </w:rPr>
        <w:t xml:space="preserve">Colgate Total toothpaste at different concentrations. </w:t>
      </w:r>
      <w:r w:rsidRPr="00AD3750">
        <w:rPr>
          <w:b/>
          <w:sz w:val="18"/>
        </w:rPr>
        <w:t>d2:</w:t>
      </w:r>
      <w:r w:rsidRPr="00AD3750">
        <w:rPr>
          <w:sz w:val="18"/>
        </w:rPr>
        <w:t xml:space="preserve"> </w:t>
      </w:r>
      <w:r w:rsidRPr="00AD3750">
        <w:rPr>
          <w:sz w:val="18"/>
          <w:lang w:val="en-US"/>
        </w:rPr>
        <w:t xml:space="preserve">Oral-B toothpaste at different concentrations. </w:t>
      </w:r>
      <w:r w:rsidRPr="00AD3750">
        <w:rPr>
          <w:sz w:val="18"/>
        </w:rPr>
        <w:t xml:space="preserve"> </w:t>
      </w:r>
      <w:r w:rsidRPr="00AD3750">
        <w:rPr>
          <w:b/>
          <w:sz w:val="18"/>
        </w:rPr>
        <w:t>d3:</w:t>
      </w:r>
      <w:r w:rsidRPr="00AD3750">
        <w:rPr>
          <w:sz w:val="18"/>
        </w:rPr>
        <w:t xml:space="preserve"> Siwak.F toothpaste at different concentrations. </w:t>
      </w:r>
      <w:r w:rsidRPr="00AD3750">
        <w:rPr>
          <w:b/>
          <w:sz w:val="18"/>
        </w:rPr>
        <w:t>d4:</w:t>
      </w:r>
      <w:r w:rsidRPr="00AD3750">
        <w:rPr>
          <w:sz w:val="18"/>
        </w:rPr>
        <w:t xml:space="preserve"> Aloe Dent toothpaste at different concentrations. </w:t>
      </w:r>
      <w:r w:rsidRPr="00AD3750">
        <w:rPr>
          <w:b/>
          <w:sz w:val="18"/>
        </w:rPr>
        <w:t xml:space="preserve">d5: </w:t>
      </w:r>
      <w:r w:rsidRPr="00AD3750">
        <w:rPr>
          <w:sz w:val="18"/>
        </w:rPr>
        <w:t xml:space="preserve">Dabur Herbal toothpaste at different concentrations. </w:t>
      </w:r>
      <w:r w:rsidRPr="00AD3750">
        <w:rPr>
          <w:b/>
          <w:sz w:val="18"/>
        </w:rPr>
        <w:t>d</w:t>
      </w:r>
      <w:r w:rsidRPr="00AD3750">
        <w:rPr>
          <w:b/>
          <w:sz w:val="18"/>
          <w:lang w:val="en-US"/>
        </w:rPr>
        <w:t>6:</w:t>
      </w:r>
      <w:r w:rsidRPr="00AD3750">
        <w:rPr>
          <w:sz w:val="18"/>
          <w:lang w:val="en-US"/>
        </w:rPr>
        <w:t xml:space="preserve"> Positive control.</w:t>
      </w:r>
    </w:p>
    <w:p w:rsidR="009C147B" w:rsidRDefault="00C14A9E" w:rsidP="00FF3CF1">
      <w:pPr>
        <w:bidi w:val="0"/>
        <w:jc w:val="center"/>
      </w:pPr>
      <w:r w:rsidRPr="00C14A9E">
        <w:rPr>
          <w:noProof/>
          <w:lang w:val="en-GB" w:eastAsia="en-GB"/>
        </w:rPr>
        <w:lastRenderedPageBreak/>
        <w:drawing>
          <wp:inline distT="0" distB="0" distL="0" distR="0">
            <wp:extent cx="3489694" cy="3654888"/>
            <wp:effectExtent l="19050" t="0" r="0" b="0"/>
            <wp:docPr id="76" name="Picture 2" des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jpg"/>
                    <pic:cNvPicPr/>
                  </pic:nvPicPr>
                  <pic:blipFill>
                    <a:blip r:embed="rId29"/>
                    <a:stretch>
                      <a:fillRect/>
                    </a:stretch>
                  </pic:blipFill>
                  <pic:spPr>
                    <a:xfrm>
                      <a:off x="0" y="0"/>
                      <a:ext cx="3489694" cy="3654888"/>
                    </a:xfrm>
                    <a:prstGeom prst="rect">
                      <a:avLst/>
                    </a:prstGeom>
                  </pic:spPr>
                </pic:pic>
              </a:graphicData>
            </a:graphic>
          </wp:inline>
        </w:drawing>
      </w:r>
    </w:p>
    <w:p w:rsidR="009C147B" w:rsidRPr="00112884" w:rsidRDefault="009C147B" w:rsidP="009C147B">
      <w:pPr>
        <w:pStyle w:val="Caption"/>
        <w:pBdr>
          <w:top w:val="single" w:sz="18" w:space="1" w:color="auto"/>
          <w:bottom w:val="single" w:sz="8" w:space="1" w:color="auto"/>
        </w:pBdr>
        <w:spacing w:line="480" w:lineRule="auto"/>
        <w:rPr>
          <w:b w:val="0"/>
        </w:rPr>
      </w:pPr>
      <w:bookmarkStart w:id="47" w:name="_Toc448175627"/>
      <w:r w:rsidRPr="00982BB5">
        <w:rPr>
          <w:i/>
          <w:iCs/>
        </w:rPr>
        <w:t>Figure 8.</w:t>
      </w:r>
      <w:r w:rsidRPr="00112884">
        <w:t xml:space="preserve"> </w:t>
      </w:r>
      <w:r w:rsidRPr="00112884">
        <w:rPr>
          <w:b w:val="0"/>
        </w:rPr>
        <w:t>MBC of toothpastes.</w:t>
      </w:r>
      <w:bookmarkEnd w:id="47"/>
    </w:p>
    <w:p w:rsidR="009C147B" w:rsidRPr="00AD3750" w:rsidRDefault="009C147B" w:rsidP="009C147B">
      <w:pPr>
        <w:pStyle w:val="verbody"/>
        <w:spacing w:after="0" w:line="480" w:lineRule="auto"/>
        <w:rPr>
          <w:sz w:val="18"/>
        </w:rPr>
      </w:pPr>
      <w:r w:rsidRPr="00AD3750">
        <w:rPr>
          <w:b/>
          <w:i/>
          <w:sz w:val="18"/>
        </w:rPr>
        <w:t>S. mutans</w:t>
      </w:r>
      <w:r w:rsidRPr="00AD3750">
        <w:rPr>
          <w:b/>
          <w:sz w:val="18"/>
        </w:rPr>
        <w:t xml:space="preserve">    a1: </w:t>
      </w:r>
      <w:r w:rsidRPr="00AD3750">
        <w:rPr>
          <w:sz w:val="18"/>
          <w:lang w:val="en-US"/>
        </w:rPr>
        <w:t>Colgate Total toothpaste</w:t>
      </w:r>
      <w:r>
        <w:rPr>
          <w:sz w:val="18"/>
          <w:lang w:val="en-US"/>
        </w:rPr>
        <w:t xml:space="preserve"> MBC</w:t>
      </w:r>
      <w:r w:rsidRPr="00AD3750">
        <w:rPr>
          <w:sz w:val="18"/>
          <w:lang w:val="en-US"/>
        </w:rPr>
        <w:t xml:space="preserve"> at different concentrations. </w:t>
      </w:r>
      <w:r w:rsidRPr="00AD3750">
        <w:rPr>
          <w:b/>
          <w:sz w:val="18"/>
        </w:rPr>
        <w:t>a2:</w:t>
      </w:r>
      <w:r w:rsidRPr="00AD3750">
        <w:rPr>
          <w:sz w:val="18"/>
        </w:rPr>
        <w:t xml:space="preserve"> </w:t>
      </w:r>
      <w:r w:rsidRPr="00AD3750">
        <w:rPr>
          <w:sz w:val="18"/>
          <w:lang w:val="en-US"/>
        </w:rPr>
        <w:t xml:space="preserve">Oral-B toothpaste </w:t>
      </w:r>
      <w:r w:rsidRPr="00A65E8A">
        <w:rPr>
          <w:sz w:val="18"/>
          <w:lang w:val="en-US"/>
        </w:rPr>
        <w:t xml:space="preserve">MBC </w:t>
      </w:r>
      <w:r w:rsidRPr="00AD3750">
        <w:rPr>
          <w:sz w:val="18"/>
          <w:lang w:val="en-US"/>
        </w:rPr>
        <w:t xml:space="preserve">at different concentrations. </w:t>
      </w:r>
      <w:r w:rsidRPr="00AD3750">
        <w:rPr>
          <w:sz w:val="18"/>
        </w:rPr>
        <w:t xml:space="preserve"> </w:t>
      </w:r>
      <w:r w:rsidRPr="00AD3750">
        <w:rPr>
          <w:b/>
          <w:sz w:val="18"/>
        </w:rPr>
        <w:t>a3:</w:t>
      </w:r>
      <w:r w:rsidRPr="00AD3750">
        <w:rPr>
          <w:sz w:val="18"/>
        </w:rPr>
        <w:t xml:space="preserve"> Siwak.F toothpaste </w:t>
      </w:r>
      <w:r w:rsidRPr="00A65E8A">
        <w:rPr>
          <w:sz w:val="18"/>
          <w:lang w:val="en-US"/>
        </w:rPr>
        <w:t xml:space="preserve">MBC </w:t>
      </w:r>
      <w:r w:rsidRPr="00AD3750">
        <w:rPr>
          <w:sz w:val="18"/>
        </w:rPr>
        <w:t xml:space="preserve">at different concentrations. </w:t>
      </w:r>
      <w:r w:rsidRPr="00AD3750">
        <w:rPr>
          <w:b/>
          <w:sz w:val="18"/>
        </w:rPr>
        <w:t>a4:</w:t>
      </w:r>
      <w:r w:rsidRPr="00AD3750">
        <w:rPr>
          <w:sz w:val="18"/>
        </w:rPr>
        <w:t xml:space="preserve"> Aloe Dent toothpaste </w:t>
      </w:r>
      <w:r w:rsidRPr="00A65E8A">
        <w:rPr>
          <w:sz w:val="18"/>
          <w:lang w:val="en-US"/>
        </w:rPr>
        <w:t xml:space="preserve">MBC </w:t>
      </w:r>
      <w:r w:rsidRPr="00AD3750">
        <w:rPr>
          <w:sz w:val="18"/>
        </w:rPr>
        <w:t xml:space="preserve">at different concentrations. </w:t>
      </w:r>
      <w:r w:rsidRPr="00AD3750">
        <w:rPr>
          <w:b/>
          <w:sz w:val="18"/>
        </w:rPr>
        <w:t>a5:</w:t>
      </w:r>
      <w:r w:rsidRPr="00AD3750">
        <w:rPr>
          <w:sz w:val="18"/>
        </w:rPr>
        <w:t xml:space="preserve"> Dabur Herbal toothpaste </w:t>
      </w:r>
      <w:r w:rsidRPr="00A65E8A">
        <w:rPr>
          <w:sz w:val="18"/>
          <w:lang w:val="en-US"/>
        </w:rPr>
        <w:t xml:space="preserve">MBC </w:t>
      </w:r>
      <w:r w:rsidRPr="00AD3750">
        <w:rPr>
          <w:sz w:val="18"/>
        </w:rPr>
        <w:t xml:space="preserve">at different concentrations. </w:t>
      </w:r>
    </w:p>
    <w:p w:rsidR="009C147B" w:rsidRPr="00AD3750" w:rsidRDefault="009C147B" w:rsidP="009C147B">
      <w:pPr>
        <w:pStyle w:val="verbody"/>
        <w:spacing w:after="0" w:line="480" w:lineRule="auto"/>
        <w:rPr>
          <w:sz w:val="18"/>
        </w:rPr>
      </w:pPr>
      <w:r w:rsidRPr="00AD3750">
        <w:rPr>
          <w:b/>
          <w:i/>
          <w:sz w:val="18"/>
        </w:rPr>
        <w:t>Staph. aureus</w:t>
      </w:r>
      <w:r w:rsidRPr="00AD3750">
        <w:rPr>
          <w:b/>
          <w:sz w:val="18"/>
        </w:rPr>
        <w:tab/>
        <w:t xml:space="preserve">    b1:</w:t>
      </w:r>
      <w:r w:rsidRPr="00AD3750">
        <w:rPr>
          <w:sz w:val="18"/>
        </w:rPr>
        <w:t xml:space="preserve"> </w:t>
      </w:r>
      <w:r w:rsidRPr="00AD3750">
        <w:rPr>
          <w:sz w:val="18"/>
          <w:lang w:val="en-US"/>
        </w:rPr>
        <w:t xml:space="preserve">Colgate Total toothpaste </w:t>
      </w:r>
      <w:r w:rsidRPr="00A65E8A">
        <w:rPr>
          <w:sz w:val="18"/>
          <w:lang w:val="en-US"/>
        </w:rPr>
        <w:t xml:space="preserve">MBC </w:t>
      </w:r>
      <w:r w:rsidRPr="00AD3750">
        <w:rPr>
          <w:sz w:val="18"/>
          <w:lang w:val="en-US"/>
        </w:rPr>
        <w:t xml:space="preserve">at different concentrations. </w:t>
      </w:r>
      <w:r w:rsidRPr="00AD3750">
        <w:rPr>
          <w:b/>
          <w:sz w:val="18"/>
        </w:rPr>
        <w:t>b2:</w:t>
      </w:r>
      <w:r w:rsidRPr="00AD3750">
        <w:rPr>
          <w:sz w:val="18"/>
        </w:rPr>
        <w:t xml:space="preserve"> </w:t>
      </w:r>
      <w:r w:rsidRPr="00AD3750">
        <w:rPr>
          <w:sz w:val="18"/>
          <w:lang w:val="en-US"/>
        </w:rPr>
        <w:t xml:space="preserve">Oral-B toothpaste </w:t>
      </w:r>
      <w:r w:rsidRPr="00A65E8A">
        <w:rPr>
          <w:sz w:val="18"/>
          <w:lang w:val="en-US"/>
        </w:rPr>
        <w:t xml:space="preserve">MBC </w:t>
      </w:r>
      <w:r w:rsidRPr="00AD3750">
        <w:rPr>
          <w:sz w:val="18"/>
          <w:lang w:val="en-US"/>
        </w:rPr>
        <w:t xml:space="preserve">at different concentrations. </w:t>
      </w:r>
      <w:r w:rsidRPr="00AD3750">
        <w:rPr>
          <w:sz w:val="18"/>
        </w:rPr>
        <w:t xml:space="preserve"> </w:t>
      </w:r>
      <w:r w:rsidRPr="00AD3750">
        <w:rPr>
          <w:b/>
          <w:sz w:val="18"/>
        </w:rPr>
        <w:t>b3:</w:t>
      </w:r>
      <w:r w:rsidRPr="00AD3750">
        <w:rPr>
          <w:sz w:val="18"/>
        </w:rPr>
        <w:t xml:space="preserve"> Siwak.F toothpaste at </w:t>
      </w:r>
      <w:r w:rsidRPr="00A65E8A">
        <w:rPr>
          <w:sz w:val="18"/>
          <w:lang w:val="en-US"/>
        </w:rPr>
        <w:t xml:space="preserve">MBC </w:t>
      </w:r>
      <w:r w:rsidRPr="00AD3750">
        <w:rPr>
          <w:sz w:val="18"/>
        </w:rPr>
        <w:t xml:space="preserve">different concentrations. </w:t>
      </w:r>
      <w:r w:rsidRPr="00AD3750">
        <w:rPr>
          <w:b/>
          <w:sz w:val="18"/>
        </w:rPr>
        <w:t>b4:</w:t>
      </w:r>
      <w:r w:rsidRPr="00AD3750">
        <w:rPr>
          <w:sz w:val="18"/>
        </w:rPr>
        <w:t xml:space="preserve"> Aloe Dent toothpaste </w:t>
      </w:r>
      <w:r w:rsidRPr="00A65E8A">
        <w:rPr>
          <w:sz w:val="18"/>
          <w:lang w:val="en-US"/>
        </w:rPr>
        <w:t xml:space="preserve">MBC </w:t>
      </w:r>
      <w:r w:rsidRPr="00AD3750">
        <w:rPr>
          <w:sz w:val="18"/>
        </w:rPr>
        <w:t xml:space="preserve">at different concentrations. </w:t>
      </w:r>
      <w:r w:rsidRPr="00AD3750">
        <w:rPr>
          <w:b/>
          <w:sz w:val="18"/>
        </w:rPr>
        <w:t>b5:</w:t>
      </w:r>
      <w:r w:rsidRPr="00AD3750">
        <w:rPr>
          <w:sz w:val="18"/>
        </w:rPr>
        <w:t xml:space="preserve"> Dabur Herbal toothpaste </w:t>
      </w:r>
      <w:r w:rsidRPr="00A65E8A">
        <w:rPr>
          <w:sz w:val="18"/>
          <w:lang w:val="en-US"/>
        </w:rPr>
        <w:t xml:space="preserve">MBC </w:t>
      </w:r>
      <w:r w:rsidRPr="00AD3750">
        <w:rPr>
          <w:sz w:val="18"/>
        </w:rPr>
        <w:t xml:space="preserve">at different concentrations. </w:t>
      </w:r>
    </w:p>
    <w:p w:rsidR="009C147B" w:rsidRPr="00AD3750" w:rsidRDefault="009C147B" w:rsidP="009C147B">
      <w:pPr>
        <w:pStyle w:val="verbody"/>
        <w:spacing w:after="0" w:line="480" w:lineRule="auto"/>
        <w:rPr>
          <w:sz w:val="18"/>
          <w:rtl/>
        </w:rPr>
      </w:pPr>
      <w:r w:rsidRPr="00AD3750">
        <w:rPr>
          <w:b/>
          <w:i/>
          <w:sz w:val="18"/>
        </w:rPr>
        <w:t>Staph. epidirmidis</w:t>
      </w:r>
      <w:r w:rsidRPr="00AD3750">
        <w:rPr>
          <w:b/>
          <w:sz w:val="18"/>
        </w:rPr>
        <w:t xml:space="preserve">    c1:</w:t>
      </w:r>
      <w:r w:rsidRPr="00AD3750">
        <w:rPr>
          <w:sz w:val="18"/>
        </w:rPr>
        <w:t xml:space="preserve"> </w:t>
      </w:r>
      <w:r w:rsidRPr="00AD3750">
        <w:rPr>
          <w:sz w:val="18"/>
          <w:lang w:val="en-US"/>
        </w:rPr>
        <w:t xml:space="preserve">Colgate Total toothpaste </w:t>
      </w:r>
      <w:r w:rsidRPr="00A65E8A">
        <w:rPr>
          <w:sz w:val="18"/>
          <w:lang w:val="en-US"/>
        </w:rPr>
        <w:t xml:space="preserve">MBC </w:t>
      </w:r>
      <w:r w:rsidRPr="00AD3750">
        <w:rPr>
          <w:sz w:val="18"/>
          <w:lang w:val="en-US"/>
        </w:rPr>
        <w:t xml:space="preserve">at different concentrations. </w:t>
      </w:r>
      <w:r w:rsidRPr="00AD3750">
        <w:rPr>
          <w:b/>
          <w:sz w:val="18"/>
        </w:rPr>
        <w:t>c2:</w:t>
      </w:r>
      <w:r w:rsidRPr="00AD3750">
        <w:rPr>
          <w:sz w:val="18"/>
        </w:rPr>
        <w:t xml:space="preserve"> </w:t>
      </w:r>
      <w:r w:rsidRPr="00AD3750">
        <w:rPr>
          <w:sz w:val="18"/>
          <w:lang w:val="en-US"/>
        </w:rPr>
        <w:t xml:space="preserve">Oral-B toothpaste </w:t>
      </w:r>
      <w:r w:rsidRPr="00A65E8A">
        <w:rPr>
          <w:sz w:val="18"/>
          <w:lang w:val="en-US"/>
        </w:rPr>
        <w:t xml:space="preserve">MBC </w:t>
      </w:r>
      <w:r w:rsidRPr="00AD3750">
        <w:rPr>
          <w:sz w:val="18"/>
          <w:lang w:val="en-US"/>
        </w:rPr>
        <w:t xml:space="preserve">at different concentrations. </w:t>
      </w:r>
      <w:r w:rsidRPr="00AD3750">
        <w:rPr>
          <w:sz w:val="18"/>
        </w:rPr>
        <w:t xml:space="preserve"> </w:t>
      </w:r>
      <w:r w:rsidRPr="00AD3750">
        <w:rPr>
          <w:b/>
          <w:sz w:val="18"/>
        </w:rPr>
        <w:t>c3:</w:t>
      </w:r>
      <w:r w:rsidRPr="00AD3750">
        <w:rPr>
          <w:sz w:val="18"/>
        </w:rPr>
        <w:t xml:space="preserve"> Siwak.F toothpaste </w:t>
      </w:r>
      <w:r w:rsidRPr="00A65E8A">
        <w:rPr>
          <w:sz w:val="18"/>
          <w:lang w:val="en-US"/>
        </w:rPr>
        <w:t xml:space="preserve">MBC </w:t>
      </w:r>
      <w:r w:rsidRPr="00AD3750">
        <w:rPr>
          <w:sz w:val="18"/>
        </w:rPr>
        <w:t>at different concentrations.</w:t>
      </w:r>
      <w:r>
        <w:rPr>
          <w:sz w:val="18"/>
        </w:rPr>
        <w:t xml:space="preserve">   </w:t>
      </w:r>
      <w:r w:rsidRPr="00AD3750">
        <w:rPr>
          <w:sz w:val="18"/>
        </w:rPr>
        <w:t xml:space="preserve"> </w:t>
      </w:r>
      <w:r w:rsidRPr="00AD3750">
        <w:rPr>
          <w:b/>
          <w:sz w:val="18"/>
        </w:rPr>
        <w:t xml:space="preserve">c4: </w:t>
      </w:r>
      <w:r w:rsidRPr="00AD3750">
        <w:rPr>
          <w:sz w:val="18"/>
        </w:rPr>
        <w:t xml:space="preserve">Aloe Dent toothpaste </w:t>
      </w:r>
      <w:r w:rsidRPr="00A65E8A">
        <w:rPr>
          <w:sz w:val="18"/>
          <w:lang w:val="en-US"/>
        </w:rPr>
        <w:t xml:space="preserve">MBC </w:t>
      </w:r>
      <w:r w:rsidRPr="00AD3750">
        <w:rPr>
          <w:sz w:val="18"/>
        </w:rPr>
        <w:t xml:space="preserve">at different concentrations. </w:t>
      </w:r>
      <w:r w:rsidRPr="00AD3750">
        <w:rPr>
          <w:b/>
          <w:sz w:val="18"/>
        </w:rPr>
        <w:t>c5:</w:t>
      </w:r>
      <w:r w:rsidRPr="00AD3750">
        <w:rPr>
          <w:sz w:val="18"/>
        </w:rPr>
        <w:t xml:space="preserve"> Dabur Herbal toothpaste </w:t>
      </w:r>
      <w:r w:rsidRPr="00A65E8A">
        <w:rPr>
          <w:sz w:val="18"/>
          <w:lang w:val="en-US"/>
        </w:rPr>
        <w:t xml:space="preserve">MBC </w:t>
      </w:r>
      <w:r w:rsidRPr="00AD3750">
        <w:rPr>
          <w:sz w:val="18"/>
        </w:rPr>
        <w:t xml:space="preserve">at different concentrations. </w:t>
      </w:r>
    </w:p>
    <w:p w:rsidR="009C147B" w:rsidRPr="009C147B" w:rsidRDefault="009C147B" w:rsidP="00C14A9E">
      <w:pPr>
        <w:bidi w:val="0"/>
        <w:rPr>
          <w:sz w:val="18"/>
          <w:lang w:val="en-GB"/>
        </w:rPr>
      </w:pPr>
      <w:r w:rsidRPr="00AD3750">
        <w:rPr>
          <w:b/>
          <w:i/>
          <w:sz w:val="18"/>
        </w:rPr>
        <w:t>E-coli</w:t>
      </w:r>
      <w:r w:rsidRPr="00AD3750">
        <w:rPr>
          <w:b/>
          <w:sz w:val="18"/>
        </w:rPr>
        <w:tab/>
        <w:t xml:space="preserve">  d1:</w:t>
      </w:r>
      <w:r w:rsidRPr="00AD3750">
        <w:rPr>
          <w:sz w:val="18"/>
        </w:rPr>
        <w:t xml:space="preserve"> Colgate Total toothpaste </w:t>
      </w:r>
      <w:r w:rsidRPr="00A65E8A">
        <w:rPr>
          <w:sz w:val="18"/>
        </w:rPr>
        <w:t xml:space="preserve">MBC </w:t>
      </w:r>
      <w:r w:rsidRPr="00AD3750">
        <w:rPr>
          <w:sz w:val="18"/>
        </w:rPr>
        <w:t xml:space="preserve">at different concentrations. </w:t>
      </w:r>
      <w:r w:rsidRPr="00AD3750">
        <w:rPr>
          <w:b/>
          <w:sz w:val="18"/>
        </w:rPr>
        <w:t>d2:</w:t>
      </w:r>
      <w:r w:rsidRPr="00AD3750">
        <w:rPr>
          <w:sz w:val="18"/>
        </w:rPr>
        <w:t xml:space="preserve"> Oral-B toothpaste </w:t>
      </w:r>
      <w:r w:rsidRPr="00A65E8A">
        <w:rPr>
          <w:sz w:val="18"/>
        </w:rPr>
        <w:t xml:space="preserve">MBC </w:t>
      </w:r>
      <w:r w:rsidRPr="00AD3750">
        <w:rPr>
          <w:sz w:val="18"/>
        </w:rPr>
        <w:t xml:space="preserve">at different concentrations.  </w:t>
      </w:r>
      <w:r w:rsidRPr="00AD3750">
        <w:rPr>
          <w:b/>
          <w:sz w:val="18"/>
        </w:rPr>
        <w:t>d3:</w:t>
      </w:r>
      <w:r w:rsidRPr="00AD3750">
        <w:rPr>
          <w:sz w:val="18"/>
        </w:rPr>
        <w:t xml:space="preserve"> Siwak.F toothpaste </w:t>
      </w:r>
      <w:r w:rsidRPr="00A65E8A">
        <w:rPr>
          <w:sz w:val="18"/>
        </w:rPr>
        <w:t xml:space="preserve">MBC </w:t>
      </w:r>
      <w:r w:rsidRPr="00AD3750">
        <w:rPr>
          <w:sz w:val="18"/>
        </w:rPr>
        <w:t xml:space="preserve">at different concentrations. </w:t>
      </w:r>
      <w:r w:rsidRPr="00AD3750">
        <w:rPr>
          <w:b/>
          <w:sz w:val="18"/>
        </w:rPr>
        <w:t>d4:</w:t>
      </w:r>
      <w:r w:rsidRPr="00AD3750">
        <w:rPr>
          <w:sz w:val="18"/>
        </w:rPr>
        <w:t xml:space="preserve"> Aloe Dent toothpaste </w:t>
      </w:r>
      <w:r w:rsidRPr="00A65E8A">
        <w:rPr>
          <w:sz w:val="18"/>
        </w:rPr>
        <w:t xml:space="preserve">MBC </w:t>
      </w:r>
      <w:r w:rsidRPr="00AD3750">
        <w:rPr>
          <w:sz w:val="18"/>
        </w:rPr>
        <w:t xml:space="preserve">at different concentrations. </w:t>
      </w:r>
      <w:r>
        <w:rPr>
          <w:sz w:val="18"/>
        </w:rPr>
        <w:t xml:space="preserve"> </w:t>
      </w:r>
      <w:r w:rsidRPr="00AD3750">
        <w:rPr>
          <w:b/>
          <w:sz w:val="18"/>
        </w:rPr>
        <w:t xml:space="preserve">d5: </w:t>
      </w:r>
      <w:r w:rsidRPr="00AD3750">
        <w:rPr>
          <w:sz w:val="18"/>
        </w:rPr>
        <w:t xml:space="preserve">Dabur Herbal toothpaste </w:t>
      </w:r>
      <w:r w:rsidRPr="00A65E8A">
        <w:rPr>
          <w:sz w:val="18"/>
        </w:rPr>
        <w:t xml:space="preserve">MBC </w:t>
      </w:r>
      <w:r w:rsidRPr="00AD3750">
        <w:rPr>
          <w:sz w:val="18"/>
        </w:rPr>
        <w:t xml:space="preserve">at different concentrations. </w:t>
      </w:r>
    </w:p>
    <w:sectPr w:rsidR="009C147B" w:rsidRPr="009C147B" w:rsidSect="0065052F">
      <w:headerReference w:type="default" r:id="rId30"/>
      <w:footerReference w:type="default" r:id="rId31"/>
      <w:headerReference w:type="first" r:id="rId32"/>
      <w:pgSz w:w="11906" w:h="16838"/>
      <w:pgMar w:top="1801" w:right="1416"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AD8" w:rsidRDefault="00612AD8" w:rsidP="00184CCB">
      <w:pPr>
        <w:spacing w:after="0" w:line="240" w:lineRule="auto"/>
      </w:pPr>
      <w:r>
        <w:separator/>
      </w:r>
    </w:p>
  </w:endnote>
  <w:endnote w:type="continuationSeparator" w:id="1">
    <w:p w:rsidR="00612AD8" w:rsidRDefault="00612AD8" w:rsidP="00184C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w:altName w:val="Perpetua"/>
    <w:panose1 w:val="02020502060401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F78" w:rsidRDefault="00EC1F78" w:rsidP="00412A4D">
    <w:pPr>
      <w:pStyle w:val="Footer"/>
      <w:bidi w:val="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AD8" w:rsidRDefault="00612AD8" w:rsidP="00184CCB">
      <w:pPr>
        <w:spacing w:after="0" w:line="240" w:lineRule="auto"/>
      </w:pPr>
      <w:r>
        <w:separator/>
      </w:r>
    </w:p>
  </w:footnote>
  <w:footnote w:type="continuationSeparator" w:id="1">
    <w:p w:rsidR="00612AD8" w:rsidRDefault="00612AD8" w:rsidP="00184C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14"/>
      <w:gridCol w:w="1152"/>
    </w:tblGrid>
    <w:tr w:rsidR="004C73C5" w:rsidTr="0065052F">
      <w:tc>
        <w:tcPr>
          <w:tcW w:w="0" w:type="auto"/>
          <w:tcBorders>
            <w:right w:val="single" w:sz="6" w:space="0" w:color="000000" w:themeColor="text1"/>
          </w:tcBorders>
        </w:tcPr>
        <w:p w:rsidR="0065052F" w:rsidRDefault="00685170" w:rsidP="0065052F">
          <w:pPr>
            <w:pStyle w:val="verbody"/>
            <w:bidi/>
            <w:jc w:val="right"/>
          </w:pPr>
          <w:sdt>
            <w:sdtPr>
              <w:rPr>
                <w:rtl/>
              </w:rPr>
              <w:alias w:val="Company"/>
              <w:id w:val="78735422"/>
              <w:dataBinding w:prefixMappings="xmlns:ns0='http://schemas.openxmlformats.org/officeDocument/2006/extended-properties'" w:xpath="/ns0:Properties[1]/ns0:Company[1]" w:storeItemID="{6668398D-A668-4E3E-A5EB-62B293D839F1}"/>
              <w:text/>
            </w:sdtPr>
            <w:sdtContent>
              <w:r w:rsidR="0065052F" w:rsidRPr="0065052F">
                <w:t>ANTIMICROBIAL ACTIVITY OF TOOTHPASTES</w:t>
              </w:r>
            </w:sdtContent>
          </w:sdt>
          <w:r w:rsidR="0065052F">
            <w:rPr>
              <w:rtl/>
            </w:rPr>
            <w:t xml:space="preserve"> </w:t>
          </w:r>
        </w:p>
        <w:p w:rsidR="004C73C5" w:rsidRDefault="004C73C5">
          <w:pPr>
            <w:pStyle w:val="Header"/>
            <w:jc w:val="right"/>
            <w:rPr>
              <w:b/>
              <w:bCs/>
            </w:rPr>
          </w:pPr>
        </w:p>
      </w:tc>
      <w:tc>
        <w:tcPr>
          <w:tcW w:w="1152" w:type="dxa"/>
          <w:tcBorders>
            <w:left w:val="single" w:sz="6" w:space="0" w:color="000000" w:themeColor="text1"/>
          </w:tcBorders>
        </w:tcPr>
        <w:p w:rsidR="004C73C5" w:rsidRDefault="00685170">
          <w:pPr>
            <w:pStyle w:val="Header"/>
            <w:rPr>
              <w:b/>
            </w:rPr>
          </w:pPr>
          <w:fldSimple w:instr=" PAGE   \* MERGEFORMAT ">
            <w:r w:rsidR="00BE4BA3">
              <w:rPr>
                <w:noProof/>
                <w:rtl/>
              </w:rPr>
              <w:t>6</w:t>
            </w:r>
          </w:fldSimple>
        </w:p>
      </w:tc>
    </w:tr>
  </w:tbl>
  <w:p w:rsidR="00EC1F78" w:rsidRPr="00412A4D" w:rsidRDefault="00EC1F78" w:rsidP="00412A4D">
    <w:pPr>
      <w:pStyle w:val="verbody"/>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14"/>
      <w:gridCol w:w="1152"/>
    </w:tblGrid>
    <w:tr w:rsidR="00BA7C4F" w:rsidTr="0065052F">
      <w:tc>
        <w:tcPr>
          <w:tcW w:w="0" w:type="auto"/>
          <w:tcBorders>
            <w:right w:val="single" w:sz="6" w:space="0" w:color="000000" w:themeColor="text1"/>
          </w:tcBorders>
        </w:tcPr>
        <w:p w:rsidR="00BA7C4F" w:rsidRDefault="00BE4BA3" w:rsidP="0065052F">
          <w:pPr>
            <w:pStyle w:val="verbody"/>
            <w:bidi/>
            <w:jc w:val="right"/>
          </w:pPr>
          <w:r>
            <w:t xml:space="preserve">Running head: </w:t>
          </w:r>
          <w:sdt>
            <w:sdtPr>
              <w:rPr>
                <w:rtl/>
              </w:rPr>
              <w:alias w:val="Company"/>
              <w:id w:val="340252234"/>
              <w:dataBinding w:prefixMappings="xmlns:ns0='http://schemas.openxmlformats.org/officeDocument/2006/extended-properties'" w:xpath="/ns0:Properties[1]/ns0:Company[1]" w:storeItemID="{6668398D-A668-4E3E-A5EB-62B293D839F1}"/>
              <w:text/>
            </w:sdtPr>
            <w:sdtContent>
              <w:r w:rsidR="00435B67">
                <w:t>ANTIMICROBIAL ACTIVITY OF TOOTHPASTES</w:t>
              </w:r>
            </w:sdtContent>
          </w:sdt>
        </w:p>
        <w:p w:rsidR="00BA7C4F" w:rsidRDefault="00BA7C4F" w:rsidP="00BA7C4F">
          <w:pPr>
            <w:pStyle w:val="Header"/>
            <w:jc w:val="right"/>
            <w:rPr>
              <w:b/>
              <w:bCs/>
            </w:rPr>
          </w:pPr>
        </w:p>
      </w:tc>
      <w:tc>
        <w:tcPr>
          <w:tcW w:w="1152" w:type="dxa"/>
          <w:tcBorders>
            <w:left w:val="single" w:sz="6" w:space="0" w:color="000000" w:themeColor="text1"/>
          </w:tcBorders>
        </w:tcPr>
        <w:p w:rsidR="00BA7C4F" w:rsidRDefault="00685170">
          <w:pPr>
            <w:pStyle w:val="Header"/>
            <w:rPr>
              <w:b/>
            </w:rPr>
          </w:pPr>
          <w:fldSimple w:instr=" PAGE   \* MERGEFORMAT ">
            <w:r w:rsidR="00BE4BA3">
              <w:rPr>
                <w:noProof/>
                <w:rtl/>
              </w:rPr>
              <w:t>1</w:t>
            </w:r>
          </w:fldSimple>
        </w:p>
      </w:tc>
    </w:tr>
  </w:tbl>
  <w:p w:rsidR="00BA7C4F" w:rsidRDefault="00BA7C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043AB"/>
    <w:multiLevelType w:val="hybridMultilevel"/>
    <w:tmpl w:val="87F8ADC0"/>
    <w:lvl w:ilvl="0" w:tplc="291C972C">
      <w:start w:val="1"/>
      <w:numFmt w:val="bullet"/>
      <w:lvlText w:val=""/>
      <w:lvlJc w:val="left"/>
      <w:pPr>
        <w:tabs>
          <w:tab w:val="num" w:pos="720"/>
        </w:tabs>
        <w:ind w:left="720" w:hanging="360"/>
      </w:pPr>
      <w:rPr>
        <w:rFonts w:ascii="Symbol" w:hAnsi="Symbol" w:hint="default"/>
      </w:rPr>
    </w:lvl>
    <w:lvl w:ilvl="1" w:tplc="E0022AC2" w:tentative="1">
      <w:start w:val="1"/>
      <w:numFmt w:val="bullet"/>
      <w:lvlText w:val=""/>
      <w:lvlJc w:val="left"/>
      <w:pPr>
        <w:tabs>
          <w:tab w:val="num" w:pos="1440"/>
        </w:tabs>
        <w:ind w:left="1440" w:hanging="360"/>
      </w:pPr>
      <w:rPr>
        <w:rFonts w:ascii="Symbol" w:hAnsi="Symbol" w:hint="default"/>
      </w:rPr>
    </w:lvl>
    <w:lvl w:ilvl="2" w:tplc="BA58356C" w:tentative="1">
      <w:start w:val="1"/>
      <w:numFmt w:val="bullet"/>
      <w:lvlText w:val=""/>
      <w:lvlJc w:val="left"/>
      <w:pPr>
        <w:tabs>
          <w:tab w:val="num" w:pos="2160"/>
        </w:tabs>
        <w:ind w:left="2160" w:hanging="360"/>
      </w:pPr>
      <w:rPr>
        <w:rFonts w:ascii="Symbol" w:hAnsi="Symbol" w:hint="default"/>
      </w:rPr>
    </w:lvl>
    <w:lvl w:ilvl="3" w:tplc="CC7C3E7C" w:tentative="1">
      <w:start w:val="1"/>
      <w:numFmt w:val="bullet"/>
      <w:lvlText w:val=""/>
      <w:lvlJc w:val="left"/>
      <w:pPr>
        <w:tabs>
          <w:tab w:val="num" w:pos="2880"/>
        </w:tabs>
        <w:ind w:left="2880" w:hanging="360"/>
      </w:pPr>
      <w:rPr>
        <w:rFonts w:ascii="Symbol" w:hAnsi="Symbol" w:hint="default"/>
      </w:rPr>
    </w:lvl>
    <w:lvl w:ilvl="4" w:tplc="6D00F25C" w:tentative="1">
      <w:start w:val="1"/>
      <w:numFmt w:val="bullet"/>
      <w:lvlText w:val=""/>
      <w:lvlJc w:val="left"/>
      <w:pPr>
        <w:tabs>
          <w:tab w:val="num" w:pos="3600"/>
        </w:tabs>
        <w:ind w:left="3600" w:hanging="360"/>
      </w:pPr>
      <w:rPr>
        <w:rFonts w:ascii="Symbol" w:hAnsi="Symbol" w:hint="default"/>
      </w:rPr>
    </w:lvl>
    <w:lvl w:ilvl="5" w:tplc="4178E8F8" w:tentative="1">
      <w:start w:val="1"/>
      <w:numFmt w:val="bullet"/>
      <w:lvlText w:val=""/>
      <w:lvlJc w:val="left"/>
      <w:pPr>
        <w:tabs>
          <w:tab w:val="num" w:pos="4320"/>
        </w:tabs>
        <w:ind w:left="4320" w:hanging="360"/>
      </w:pPr>
      <w:rPr>
        <w:rFonts w:ascii="Symbol" w:hAnsi="Symbol" w:hint="default"/>
      </w:rPr>
    </w:lvl>
    <w:lvl w:ilvl="6" w:tplc="2DE4F9D4" w:tentative="1">
      <w:start w:val="1"/>
      <w:numFmt w:val="bullet"/>
      <w:lvlText w:val=""/>
      <w:lvlJc w:val="left"/>
      <w:pPr>
        <w:tabs>
          <w:tab w:val="num" w:pos="5040"/>
        </w:tabs>
        <w:ind w:left="5040" w:hanging="360"/>
      </w:pPr>
      <w:rPr>
        <w:rFonts w:ascii="Symbol" w:hAnsi="Symbol" w:hint="default"/>
      </w:rPr>
    </w:lvl>
    <w:lvl w:ilvl="7" w:tplc="EA48716A" w:tentative="1">
      <w:start w:val="1"/>
      <w:numFmt w:val="bullet"/>
      <w:lvlText w:val=""/>
      <w:lvlJc w:val="left"/>
      <w:pPr>
        <w:tabs>
          <w:tab w:val="num" w:pos="5760"/>
        </w:tabs>
        <w:ind w:left="5760" w:hanging="360"/>
      </w:pPr>
      <w:rPr>
        <w:rFonts w:ascii="Symbol" w:hAnsi="Symbol" w:hint="default"/>
      </w:rPr>
    </w:lvl>
    <w:lvl w:ilvl="8" w:tplc="66C03E82" w:tentative="1">
      <w:start w:val="1"/>
      <w:numFmt w:val="bullet"/>
      <w:lvlText w:val=""/>
      <w:lvlJc w:val="left"/>
      <w:pPr>
        <w:tabs>
          <w:tab w:val="num" w:pos="6480"/>
        </w:tabs>
        <w:ind w:left="6480" w:hanging="360"/>
      </w:pPr>
      <w:rPr>
        <w:rFonts w:ascii="Symbol" w:hAnsi="Symbol" w:hint="default"/>
      </w:rPr>
    </w:lvl>
  </w:abstractNum>
  <w:abstractNum w:abstractNumId="1">
    <w:nsid w:val="4C2E4C3F"/>
    <w:multiLevelType w:val="hybridMultilevel"/>
    <w:tmpl w:val="B7327AC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1561804"/>
    <w:multiLevelType w:val="hybridMultilevel"/>
    <w:tmpl w:val="02107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D083634"/>
    <w:multiLevelType w:val="multilevel"/>
    <w:tmpl w:val="62AE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4D17DD"/>
    <w:multiLevelType w:val="hybridMultilevel"/>
    <w:tmpl w:val="630417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lickAndTypeStyle w:val="verbody"/>
  <w:drawingGridHorizontalSpacing w:val="110"/>
  <w:displayHorizontalDrawingGridEvery w:val="2"/>
  <w:characterSpacingControl w:val="doNotCompress"/>
  <w:hdrShapeDefaults>
    <o:shapedefaults v:ext="edit" spidmax="174082">
      <o:colormenu v:ext="edit" fillcolor="none" strokecolor="none [2412]"/>
    </o:shapedefaults>
  </w:hdrShapeDefaults>
  <w:footnotePr>
    <w:footnote w:id="0"/>
    <w:footnote w:id="1"/>
  </w:footnotePr>
  <w:endnotePr>
    <w:endnote w:id="0"/>
    <w:endnote w:id="1"/>
  </w:endnotePr>
  <w:compat>
    <w:useFELayout/>
  </w:compat>
  <w:rsids>
    <w:rsidRoot w:val="00817587"/>
    <w:rsid w:val="0000038F"/>
    <w:rsid w:val="00001B92"/>
    <w:rsid w:val="00001C93"/>
    <w:rsid w:val="00003E3F"/>
    <w:rsid w:val="00004035"/>
    <w:rsid w:val="000050AA"/>
    <w:rsid w:val="0000666E"/>
    <w:rsid w:val="000104F5"/>
    <w:rsid w:val="00011733"/>
    <w:rsid w:val="0001279E"/>
    <w:rsid w:val="000131A4"/>
    <w:rsid w:val="000141A0"/>
    <w:rsid w:val="000144EE"/>
    <w:rsid w:val="00014788"/>
    <w:rsid w:val="00015D3A"/>
    <w:rsid w:val="00020EBA"/>
    <w:rsid w:val="00021646"/>
    <w:rsid w:val="000218C6"/>
    <w:rsid w:val="000234E0"/>
    <w:rsid w:val="00025F7C"/>
    <w:rsid w:val="000263EE"/>
    <w:rsid w:val="00030B32"/>
    <w:rsid w:val="000343A5"/>
    <w:rsid w:val="00035D7C"/>
    <w:rsid w:val="00037113"/>
    <w:rsid w:val="00037E4C"/>
    <w:rsid w:val="00041238"/>
    <w:rsid w:val="0004260F"/>
    <w:rsid w:val="00043576"/>
    <w:rsid w:val="000444B4"/>
    <w:rsid w:val="000453D7"/>
    <w:rsid w:val="00047100"/>
    <w:rsid w:val="00051024"/>
    <w:rsid w:val="0005153B"/>
    <w:rsid w:val="00054A91"/>
    <w:rsid w:val="00060963"/>
    <w:rsid w:val="0006159B"/>
    <w:rsid w:val="00061D02"/>
    <w:rsid w:val="00063098"/>
    <w:rsid w:val="00063D76"/>
    <w:rsid w:val="00071B6C"/>
    <w:rsid w:val="00072389"/>
    <w:rsid w:val="00073094"/>
    <w:rsid w:val="0007476F"/>
    <w:rsid w:val="00074965"/>
    <w:rsid w:val="000750E0"/>
    <w:rsid w:val="00077F64"/>
    <w:rsid w:val="000802F1"/>
    <w:rsid w:val="000803A0"/>
    <w:rsid w:val="0008154F"/>
    <w:rsid w:val="00081C16"/>
    <w:rsid w:val="00082178"/>
    <w:rsid w:val="00090D3A"/>
    <w:rsid w:val="00090DCB"/>
    <w:rsid w:val="0009158B"/>
    <w:rsid w:val="000930BC"/>
    <w:rsid w:val="000951F0"/>
    <w:rsid w:val="000961D3"/>
    <w:rsid w:val="00097EBB"/>
    <w:rsid w:val="000A3511"/>
    <w:rsid w:val="000A4171"/>
    <w:rsid w:val="000A7DE0"/>
    <w:rsid w:val="000A7E89"/>
    <w:rsid w:val="000B0AEC"/>
    <w:rsid w:val="000B1239"/>
    <w:rsid w:val="000B154C"/>
    <w:rsid w:val="000B3E3E"/>
    <w:rsid w:val="000B52B4"/>
    <w:rsid w:val="000B59EA"/>
    <w:rsid w:val="000B6F7B"/>
    <w:rsid w:val="000B78FC"/>
    <w:rsid w:val="000C0556"/>
    <w:rsid w:val="000C0F89"/>
    <w:rsid w:val="000C5506"/>
    <w:rsid w:val="000C7D6A"/>
    <w:rsid w:val="000D0596"/>
    <w:rsid w:val="000D0E4D"/>
    <w:rsid w:val="000D1C4C"/>
    <w:rsid w:val="000D2000"/>
    <w:rsid w:val="000D347F"/>
    <w:rsid w:val="000D3BF8"/>
    <w:rsid w:val="000D4058"/>
    <w:rsid w:val="000D55A4"/>
    <w:rsid w:val="000D670B"/>
    <w:rsid w:val="000E0ABC"/>
    <w:rsid w:val="000E5FDE"/>
    <w:rsid w:val="000E6050"/>
    <w:rsid w:val="000E613A"/>
    <w:rsid w:val="000E68BB"/>
    <w:rsid w:val="000E6E1E"/>
    <w:rsid w:val="000E7061"/>
    <w:rsid w:val="000E79B5"/>
    <w:rsid w:val="000E7C59"/>
    <w:rsid w:val="000F32A6"/>
    <w:rsid w:val="000F5329"/>
    <w:rsid w:val="000F6C2E"/>
    <w:rsid w:val="000F76A5"/>
    <w:rsid w:val="00102862"/>
    <w:rsid w:val="00102AAD"/>
    <w:rsid w:val="00104041"/>
    <w:rsid w:val="00111131"/>
    <w:rsid w:val="00112884"/>
    <w:rsid w:val="00112ACB"/>
    <w:rsid w:val="001147DB"/>
    <w:rsid w:val="00115131"/>
    <w:rsid w:val="00115204"/>
    <w:rsid w:val="001170DD"/>
    <w:rsid w:val="0011761B"/>
    <w:rsid w:val="00117E1A"/>
    <w:rsid w:val="0012180E"/>
    <w:rsid w:val="00122DC8"/>
    <w:rsid w:val="00123A86"/>
    <w:rsid w:val="00123A9A"/>
    <w:rsid w:val="00125C21"/>
    <w:rsid w:val="00125D0E"/>
    <w:rsid w:val="001262CF"/>
    <w:rsid w:val="00126312"/>
    <w:rsid w:val="0013148E"/>
    <w:rsid w:val="0013270D"/>
    <w:rsid w:val="001345EB"/>
    <w:rsid w:val="00134FBB"/>
    <w:rsid w:val="00135224"/>
    <w:rsid w:val="001358D6"/>
    <w:rsid w:val="00135D20"/>
    <w:rsid w:val="00136D2A"/>
    <w:rsid w:val="001377EC"/>
    <w:rsid w:val="00140715"/>
    <w:rsid w:val="00140C51"/>
    <w:rsid w:val="00140E89"/>
    <w:rsid w:val="00143936"/>
    <w:rsid w:val="001455BB"/>
    <w:rsid w:val="0014630D"/>
    <w:rsid w:val="001469AD"/>
    <w:rsid w:val="00152D7D"/>
    <w:rsid w:val="0015410F"/>
    <w:rsid w:val="00155CBA"/>
    <w:rsid w:val="001639A6"/>
    <w:rsid w:val="00164865"/>
    <w:rsid w:val="00166641"/>
    <w:rsid w:val="00167296"/>
    <w:rsid w:val="00167B27"/>
    <w:rsid w:val="00171E56"/>
    <w:rsid w:val="001737B0"/>
    <w:rsid w:val="00173CC4"/>
    <w:rsid w:val="00176215"/>
    <w:rsid w:val="001774E8"/>
    <w:rsid w:val="001778FF"/>
    <w:rsid w:val="00177FBD"/>
    <w:rsid w:val="00180FDF"/>
    <w:rsid w:val="001821A6"/>
    <w:rsid w:val="00182344"/>
    <w:rsid w:val="001831B4"/>
    <w:rsid w:val="00184CCB"/>
    <w:rsid w:val="00184DDB"/>
    <w:rsid w:val="00186D58"/>
    <w:rsid w:val="00190E81"/>
    <w:rsid w:val="001912C9"/>
    <w:rsid w:val="00191B37"/>
    <w:rsid w:val="001921D4"/>
    <w:rsid w:val="00192333"/>
    <w:rsid w:val="001927AE"/>
    <w:rsid w:val="00194439"/>
    <w:rsid w:val="0019505D"/>
    <w:rsid w:val="00196A53"/>
    <w:rsid w:val="001A036C"/>
    <w:rsid w:val="001A1369"/>
    <w:rsid w:val="001A3F07"/>
    <w:rsid w:val="001A499D"/>
    <w:rsid w:val="001B0988"/>
    <w:rsid w:val="001B2967"/>
    <w:rsid w:val="001B5F65"/>
    <w:rsid w:val="001B66DA"/>
    <w:rsid w:val="001C3637"/>
    <w:rsid w:val="001C4893"/>
    <w:rsid w:val="001D5ABD"/>
    <w:rsid w:val="001D5EA5"/>
    <w:rsid w:val="001D6A7E"/>
    <w:rsid w:val="001E0B16"/>
    <w:rsid w:val="001E34B3"/>
    <w:rsid w:val="001E3DCC"/>
    <w:rsid w:val="001E536E"/>
    <w:rsid w:val="001E5A13"/>
    <w:rsid w:val="001F17EC"/>
    <w:rsid w:val="001F1AF6"/>
    <w:rsid w:val="001F2B4A"/>
    <w:rsid w:val="001F2C27"/>
    <w:rsid w:val="001F49FD"/>
    <w:rsid w:val="001F586C"/>
    <w:rsid w:val="001F5994"/>
    <w:rsid w:val="002000AB"/>
    <w:rsid w:val="00200A23"/>
    <w:rsid w:val="00202358"/>
    <w:rsid w:val="00202487"/>
    <w:rsid w:val="0020270B"/>
    <w:rsid w:val="00202ABD"/>
    <w:rsid w:val="00203C7E"/>
    <w:rsid w:val="002059B3"/>
    <w:rsid w:val="002110E9"/>
    <w:rsid w:val="00211E96"/>
    <w:rsid w:val="00212D5C"/>
    <w:rsid w:val="002160C7"/>
    <w:rsid w:val="00224E44"/>
    <w:rsid w:val="00226C00"/>
    <w:rsid w:val="00230BA5"/>
    <w:rsid w:val="002326DE"/>
    <w:rsid w:val="0023299E"/>
    <w:rsid w:val="0023575E"/>
    <w:rsid w:val="00236120"/>
    <w:rsid w:val="002364C1"/>
    <w:rsid w:val="00240D55"/>
    <w:rsid w:val="00241B14"/>
    <w:rsid w:val="00241EFC"/>
    <w:rsid w:val="002425AF"/>
    <w:rsid w:val="002440AC"/>
    <w:rsid w:val="002443A8"/>
    <w:rsid w:val="002460BF"/>
    <w:rsid w:val="00246944"/>
    <w:rsid w:val="00247518"/>
    <w:rsid w:val="00255691"/>
    <w:rsid w:val="00256CB0"/>
    <w:rsid w:val="0025779A"/>
    <w:rsid w:val="00262B55"/>
    <w:rsid w:val="00263904"/>
    <w:rsid w:val="002645E6"/>
    <w:rsid w:val="0026711E"/>
    <w:rsid w:val="0027257F"/>
    <w:rsid w:val="00272F9C"/>
    <w:rsid w:val="00273DE2"/>
    <w:rsid w:val="00274C93"/>
    <w:rsid w:val="0027533C"/>
    <w:rsid w:val="002828A4"/>
    <w:rsid w:val="0028611C"/>
    <w:rsid w:val="00286959"/>
    <w:rsid w:val="002873A0"/>
    <w:rsid w:val="00287A40"/>
    <w:rsid w:val="0029020A"/>
    <w:rsid w:val="00290D86"/>
    <w:rsid w:val="00291AE4"/>
    <w:rsid w:val="00294214"/>
    <w:rsid w:val="00295376"/>
    <w:rsid w:val="002A0336"/>
    <w:rsid w:val="002A1ED3"/>
    <w:rsid w:val="002A2ADC"/>
    <w:rsid w:val="002A2E35"/>
    <w:rsid w:val="002A3AA8"/>
    <w:rsid w:val="002A453D"/>
    <w:rsid w:val="002A6199"/>
    <w:rsid w:val="002A6608"/>
    <w:rsid w:val="002B035B"/>
    <w:rsid w:val="002B0CE7"/>
    <w:rsid w:val="002B268D"/>
    <w:rsid w:val="002B35B5"/>
    <w:rsid w:val="002B4526"/>
    <w:rsid w:val="002B47E1"/>
    <w:rsid w:val="002B61E4"/>
    <w:rsid w:val="002B63A1"/>
    <w:rsid w:val="002B6602"/>
    <w:rsid w:val="002B6C9C"/>
    <w:rsid w:val="002B79CC"/>
    <w:rsid w:val="002B7B3B"/>
    <w:rsid w:val="002C1BFB"/>
    <w:rsid w:val="002C1FA1"/>
    <w:rsid w:val="002C2265"/>
    <w:rsid w:val="002C24E0"/>
    <w:rsid w:val="002C6937"/>
    <w:rsid w:val="002D4581"/>
    <w:rsid w:val="002D6F32"/>
    <w:rsid w:val="002E133C"/>
    <w:rsid w:val="002E2FE0"/>
    <w:rsid w:val="002E3471"/>
    <w:rsid w:val="002E4405"/>
    <w:rsid w:val="002E455F"/>
    <w:rsid w:val="002E4B2E"/>
    <w:rsid w:val="002E6552"/>
    <w:rsid w:val="002F37A3"/>
    <w:rsid w:val="002F3A16"/>
    <w:rsid w:val="002F72F6"/>
    <w:rsid w:val="0030166D"/>
    <w:rsid w:val="00302F53"/>
    <w:rsid w:val="0031035F"/>
    <w:rsid w:val="00310487"/>
    <w:rsid w:val="00310998"/>
    <w:rsid w:val="00311926"/>
    <w:rsid w:val="00313324"/>
    <w:rsid w:val="00313877"/>
    <w:rsid w:val="003174CA"/>
    <w:rsid w:val="003203D0"/>
    <w:rsid w:val="003231EC"/>
    <w:rsid w:val="00323F8D"/>
    <w:rsid w:val="00325ABE"/>
    <w:rsid w:val="00325CF8"/>
    <w:rsid w:val="00325E6C"/>
    <w:rsid w:val="00326393"/>
    <w:rsid w:val="0032745E"/>
    <w:rsid w:val="00333787"/>
    <w:rsid w:val="003355C0"/>
    <w:rsid w:val="00335FA4"/>
    <w:rsid w:val="003425D5"/>
    <w:rsid w:val="003506CD"/>
    <w:rsid w:val="00351C58"/>
    <w:rsid w:val="00351C8D"/>
    <w:rsid w:val="003539CD"/>
    <w:rsid w:val="00355A5B"/>
    <w:rsid w:val="003560BB"/>
    <w:rsid w:val="00356B3B"/>
    <w:rsid w:val="00361A27"/>
    <w:rsid w:val="00375755"/>
    <w:rsid w:val="00377C3E"/>
    <w:rsid w:val="00384DDB"/>
    <w:rsid w:val="00384EC3"/>
    <w:rsid w:val="00387FE4"/>
    <w:rsid w:val="00390102"/>
    <w:rsid w:val="003926CE"/>
    <w:rsid w:val="00393837"/>
    <w:rsid w:val="0039556F"/>
    <w:rsid w:val="003963E1"/>
    <w:rsid w:val="003A081D"/>
    <w:rsid w:val="003A0AB8"/>
    <w:rsid w:val="003A1657"/>
    <w:rsid w:val="003A22DD"/>
    <w:rsid w:val="003A5086"/>
    <w:rsid w:val="003B025D"/>
    <w:rsid w:val="003B16C9"/>
    <w:rsid w:val="003B2ED1"/>
    <w:rsid w:val="003B59D1"/>
    <w:rsid w:val="003C1E91"/>
    <w:rsid w:val="003C251A"/>
    <w:rsid w:val="003C27A9"/>
    <w:rsid w:val="003C464E"/>
    <w:rsid w:val="003C4FC3"/>
    <w:rsid w:val="003C5A36"/>
    <w:rsid w:val="003C6D50"/>
    <w:rsid w:val="003D08E5"/>
    <w:rsid w:val="003D586D"/>
    <w:rsid w:val="003D6E43"/>
    <w:rsid w:val="003D7B6A"/>
    <w:rsid w:val="003E19FC"/>
    <w:rsid w:val="003E2033"/>
    <w:rsid w:val="003E209F"/>
    <w:rsid w:val="003E2A62"/>
    <w:rsid w:val="003E36BD"/>
    <w:rsid w:val="003E4AB8"/>
    <w:rsid w:val="003E573C"/>
    <w:rsid w:val="003E61B5"/>
    <w:rsid w:val="003E63D2"/>
    <w:rsid w:val="003E79A6"/>
    <w:rsid w:val="003F24FC"/>
    <w:rsid w:val="003F3899"/>
    <w:rsid w:val="003F4D0D"/>
    <w:rsid w:val="003F557F"/>
    <w:rsid w:val="003F7853"/>
    <w:rsid w:val="003F7950"/>
    <w:rsid w:val="0040050A"/>
    <w:rsid w:val="00402456"/>
    <w:rsid w:val="00402EE5"/>
    <w:rsid w:val="00403814"/>
    <w:rsid w:val="00403DE3"/>
    <w:rsid w:val="0040519D"/>
    <w:rsid w:val="00405CB1"/>
    <w:rsid w:val="00406E0F"/>
    <w:rsid w:val="00407FDB"/>
    <w:rsid w:val="0041048C"/>
    <w:rsid w:val="004121AE"/>
    <w:rsid w:val="00412A4D"/>
    <w:rsid w:val="00412D0E"/>
    <w:rsid w:val="00413E5E"/>
    <w:rsid w:val="0041459C"/>
    <w:rsid w:val="004149D2"/>
    <w:rsid w:val="0041579A"/>
    <w:rsid w:val="00416129"/>
    <w:rsid w:val="00417E77"/>
    <w:rsid w:val="00420723"/>
    <w:rsid w:val="00423708"/>
    <w:rsid w:val="00424F6D"/>
    <w:rsid w:val="00425270"/>
    <w:rsid w:val="00426507"/>
    <w:rsid w:val="00427D92"/>
    <w:rsid w:val="00431D6F"/>
    <w:rsid w:val="004322F9"/>
    <w:rsid w:val="00433574"/>
    <w:rsid w:val="00435B67"/>
    <w:rsid w:val="00436E22"/>
    <w:rsid w:val="00440271"/>
    <w:rsid w:val="00440A6B"/>
    <w:rsid w:val="00441E4E"/>
    <w:rsid w:val="00441FE2"/>
    <w:rsid w:val="00442F6A"/>
    <w:rsid w:val="00444758"/>
    <w:rsid w:val="00444CD7"/>
    <w:rsid w:val="00445823"/>
    <w:rsid w:val="00445D69"/>
    <w:rsid w:val="00446461"/>
    <w:rsid w:val="0044681D"/>
    <w:rsid w:val="00451661"/>
    <w:rsid w:val="00451AC9"/>
    <w:rsid w:val="004527E2"/>
    <w:rsid w:val="00452B4A"/>
    <w:rsid w:val="00452D61"/>
    <w:rsid w:val="00453943"/>
    <w:rsid w:val="00453CF4"/>
    <w:rsid w:val="00453FE4"/>
    <w:rsid w:val="00455D8D"/>
    <w:rsid w:val="004562FF"/>
    <w:rsid w:val="00456B67"/>
    <w:rsid w:val="00457B14"/>
    <w:rsid w:val="0046550F"/>
    <w:rsid w:val="0046752B"/>
    <w:rsid w:val="004706F4"/>
    <w:rsid w:val="0047343D"/>
    <w:rsid w:val="00474351"/>
    <w:rsid w:val="00475386"/>
    <w:rsid w:val="004844B3"/>
    <w:rsid w:val="00485205"/>
    <w:rsid w:val="00485EE4"/>
    <w:rsid w:val="0048790E"/>
    <w:rsid w:val="00487FCF"/>
    <w:rsid w:val="00491556"/>
    <w:rsid w:val="00493703"/>
    <w:rsid w:val="00493F41"/>
    <w:rsid w:val="00494811"/>
    <w:rsid w:val="004966C2"/>
    <w:rsid w:val="00497909"/>
    <w:rsid w:val="00497A48"/>
    <w:rsid w:val="004A06AB"/>
    <w:rsid w:val="004A1666"/>
    <w:rsid w:val="004A22FF"/>
    <w:rsid w:val="004A2645"/>
    <w:rsid w:val="004A350B"/>
    <w:rsid w:val="004A3A40"/>
    <w:rsid w:val="004A4563"/>
    <w:rsid w:val="004A4CFB"/>
    <w:rsid w:val="004B0FB0"/>
    <w:rsid w:val="004B12BA"/>
    <w:rsid w:val="004B25CD"/>
    <w:rsid w:val="004B3338"/>
    <w:rsid w:val="004B36ED"/>
    <w:rsid w:val="004B4FDD"/>
    <w:rsid w:val="004B57BB"/>
    <w:rsid w:val="004B7312"/>
    <w:rsid w:val="004C1234"/>
    <w:rsid w:val="004C58D9"/>
    <w:rsid w:val="004C73C5"/>
    <w:rsid w:val="004C7B79"/>
    <w:rsid w:val="004D00A7"/>
    <w:rsid w:val="004D0151"/>
    <w:rsid w:val="004D1223"/>
    <w:rsid w:val="004D2038"/>
    <w:rsid w:val="004D2341"/>
    <w:rsid w:val="004D3089"/>
    <w:rsid w:val="004D47D1"/>
    <w:rsid w:val="004D4A34"/>
    <w:rsid w:val="004D4EE2"/>
    <w:rsid w:val="004D7496"/>
    <w:rsid w:val="004E000E"/>
    <w:rsid w:val="004E0ECF"/>
    <w:rsid w:val="004E3D8C"/>
    <w:rsid w:val="004E4985"/>
    <w:rsid w:val="004E503D"/>
    <w:rsid w:val="004E5492"/>
    <w:rsid w:val="004E5EC2"/>
    <w:rsid w:val="004E654F"/>
    <w:rsid w:val="004E66EB"/>
    <w:rsid w:val="004F0CDD"/>
    <w:rsid w:val="004F1F9C"/>
    <w:rsid w:val="004F290F"/>
    <w:rsid w:val="004F3AD6"/>
    <w:rsid w:val="004F3B96"/>
    <w:rsid w:val="004F3ED1"/>
    <w:rsid w:val="004F4025"/>
    <w:rsid w:val="004F5F3F"/>
    <w:rsid w:val="00500F99"/>
    <w:rsid w:val="00505170"/>
    <w:rsid w:val="0050640B"/>
    <w:rsid w:val="0051248D"/>
    <w:rsid w:val="0051406D"/>
    <w:rsid w:val="005148F4"/>
    <w:rsid w:val="00515082"/>
    <w:rsid w:val="0051544B"/>
    <w:rsid w:val="005158D3"/>
    <w:rsid w:val="00516D46"/>
    <w:rsid w:val="0051773A"/>
    <w:rsid w:val="00517CCA"/>
    <w:rsid w:val="00523091"/>
    <w:rsid w:val="00527D32"/>
    <w:rsid w:val="0053033D"/>
    <w:rsid w:val="00530D1A"/>
    <w:rsid w:val="00532E57"/>
    <w:rsid w:val="00534522"/>
    <w:rsid w:val="0053466C"/>
    <w:rsid w:val="005363D8"/>
    <w:rsid w:val="00536C7D"/>
    <w:rsid w:val="005374DB"/>
    <w:rsid w:val="00537D37"/>
    <w:rsid w:val="00537DDF"/>
    <w:rsid w:val="00540CBC"/>
    <w:rsid w:val="00541949"/>
    <w:rsid w:val="00542A79"/>
    <w:rsid w:val="00542BF7"/>
    <w:rsid w:val="005431F6"/>
    <w:rsid w:val="00543C5A"/>
    <w:rsid w:val="00544509"/>
    <w:rsid w:val="00544986"/>
    <w:rsid w:val="0054629C"/>
    <w:rsid w:val="00550F0B"/>
    <w:rsid w:val="0055168F"/>
    <w:rsid w:val="00552A46"/>
    <w:rsid w:val="00554112"/>
    <w:rsid w:val="00555BFB"/>
    <w:rsid w:val="00555CB3"/>
    <w:rsid w:val="0055699E"/>
    <w:rsid w:val="00560025"/>
    <w:rsid w:val="005637C2"/>
    <w:rsid w:val="0056477B"/>
    <w:rsid w:val="00564BBC"/>
    <w:rsid w:val="005650E6"/>
    <w:rsid w:val="005655A6"/>
    <w:rsid w:val="00566AEC"/>
    <w:rsid w:val="00566BB8"/>
    <w:rsid w:val="005679BA"/>
    <w:rsid w:val="00572536"/>
    <w:rsid w:val="00576C60"/>
    <w:rsid w:val="00577B83"/>
    <w:rsid w:val="00580B6B"/>
    <w:rsid w:val="005818FD"/>
    <w:rsid w:val="005819A0"/>
    <w:rsid w:val="00581CA8"/>
    <w:rsid w:val="00584DEA"/>
    <w:rsid w:val="005877FA"/>
    <w:rsid w:val="00590BB7"/>
    <w:rsid w:val="00590EE7"/>
    <w:rsid w:val="00594847"/>
    <w:rsid w:val="00595B43"/>
    <w:rsid w:val="00596AE7"/>
    <w:rsid w:val="005A2C23"/>
    <w:rsid w:val="005A3F59"/>
    <w:rsid w:val="005A5460"/>
    <w:rsid w:val="005B1A20"/>
    <w:rsid w:val="005B2625"/>
    <w:rsid w:val="005B455E"/>
    <w:rsid w:val="005B586C"/>
    <w:rsid w:val="005B716C"/>
    <w:rsid w:val="005B7645"/>
    <w:rsid w:val="005B777B"/>
    <w:rsid w:val="005C003A"/>
    <w:rsid w:val="005C0B71"/>
    <w:rsid w:val="005C217C"/>
    <w:rsid w:val="005C236A"/>
    <w:rsid w:val="005C357E"/>
    <w:rsid w:val="005C50FA"/>
    <w:rsid w:val="005C552C"/>
    <w:rsid w:val="005C5A26"/>
    <w:rsid w:val="005C6660"/>
    <w:rsid w:val="005D3CE9"/>
    <w:rsid w:val="005D76A5"/>
    <w:rsid w:val="005D7B0C"/>
    <w:rsid w:val="005E147C"/>
    <w:rsid w:val="005E210F"/>
    <w:rsid w:val="005E2559"/>
    <w:rsid w:val="005E3D70"/>
    <w:rsid w:val="005E42E6"/>
    <w:rsid w:val="005E549C"/>
    <w:rsid w:val="005F0E3D"/>
    <w:rsid w:val="005F1219"/>
    <w:rsid w:val="005F17B4"/>
    <w:rsid w:val="005F1CC2"/>
    <w:rsid w:val="005F28A7"/>
    <w:rsid w:val="005F30BC"/>
    <w:rsid w:val="005F48A0"/>
    <w:rsid w:val="005F54A4"/>
    <w:rsid w:val="005F6C8E"/>
    <w:rsid w:val="005F7FD9"/>
    <w:rsid w:val="00600964"/>
    <w:rsid w:val="00601E2F"/>
    <w:rsid w:val="00604DB2"/>
    <w:rsid w:val="00606B8F"/>
    <w:rsid w:val="00606E44"/>
    <w:rsid w:val="00607319"/>
    <w:rsid w:val="006109B4"/>
    <w:rsid w:val="00612339"/>
    <w:rsid w:val="00612AD8"/>
    <w:rsid w:val="00612E7F"/>
    <w:rsid w:val="00612EBE"/>
    <w:rsid w:val="0061304F"/>
    <w:rsid w:val="006168C4"/>
    <w:rsid w:val="0062104E"/>
    <w:rsid w:val="006238C3"/>
    <w:rsid w:val="006263C3"/>
    <w:rsid w:val="00630E8B"/>
    <w:rsid w:val="006330E3"/>
    <w:rsid w:val="006348A4"/>
    <w:rsid w:val="00635ADF"/>
    <w:rsid w:val="0064521C"/>
    <w:rsid w:val="00647322"/>
    <w:rsid w:val="0065052F"/>
    <w:rsid w:val="00650977"/>
    <w:rsid w:val="006538B8"/>
    <w:rsid w:val="0065443F"/>
    <w:rsid w:val="00656273"/>
    <w:rsid w:val="00657613"/>
    <w:rsid w:val="006617AC"/>
    <w:rsid w:val="00662E56"/>
    <w:rsid w:val="0066319E"/>
    <w:rsid w:val="0066498F"/>
    <w:rsid w:val="00666B63"/>
    <w:rsid w:val="0066765A"/>
    <w:rsid w:val="006719A5"/>
    <w:rsid w:val="00676647"/>
    <w:rsid w:val="006830C1"/>
    <w:rsid w:val="00685170"/>
    <w:rsid w:val="00685D09"/>
    <w:rsid w:val="00691498"/>
    <w:rsid w:val="006927F1"/>
    <w:rsid w:val="00693355"/>
    <w:rsid w:val="00695213"/>
    <w:rsid w:val="00695799"/>
    <w:rsid w:val="00696CB7"/>
    <w:rsid w:val="00696FE4"/>
    <w:rsid w:val="00697035"/>
    <w:rsid w:val="00697A98"/>
    <w:rsid w:val="006A1877"/>
    <w:rsid w:val="006A2DCB"/>
    <w:rsid w:val="006A6AFF"/>
    <w:rsid w:val="006A7D2D"/>
    <w:rsid w:val="006B1C4E"/>
    <w:rsid w:val="006B24F0"/>
    <w:rsid w:val="006B7955"/>
    <w:rsid w:val="006C2744"/>
    <w:rsid w:val="006C5888"/>
    <w:rsid w:val="006D2204"/>
    <w:rsid w:val="006D227D"/>
    <w:rsid w:val="006D32B7"/>
    <w:rsid w:val="006D49DE"/>
    <w:rsid w:val="006D6A8F"/>
    <w:rsid w:val="006E2BB6"/>
    <w:rsid w:val="006E7133"/>
    <w:rsid w:val="006F11C9"/>
    <w:rsid w:val="006F4387"/>
    <w:rsid w:val="006F506A"/>
    <w:rsid w:val="006F5A27"/>
    <w:rsid w:val="006F5C1E"/>
    <w:rsid w:val="00702C86"/>
    <w:rsid w:val="00702D45"/>
    <w:rsid w:val="00702F48"/>
    <w:rsid w:val="00703A4A"/>
    <w:rsid w:val="00704F93"/>
    <w:rsid w:val="00705D82"/>
    <w:rsid w:val="007075C0"/>
    <w:rsid w:val="007108A7"/>
    <w:rsid w:val="00711568"/>
    <w:rsid w:val="007117D4"/>
    <w:rsid w:val="007128E0"/>
    <w:rsid w:val="0071553D"/>
    <w:rsid w:val="007168AC"/>
    <w:rsid w:val="007222D8"/>
    <w:rsid w:val="00723120"/>
    <w:rsid w:val="00724129"/>
    <w:rsid w:val="00726BB1"/>
    <w:rsid w:val="00731380"/>
    <w:rsid w:val="00733804"/>
    <w:rsid w:val="00741C82"/>
    <w:rsid w:val="00741CA1"/>
    <w:rsid w:val="00742001"/>
    <w:rsid w:val="00743B71"/>
    <w:rsid w:val="00745385"/>
    <w:rsid w:val="007517B1"/>
    <w:rsid w:val="00752345"/>
    <w:rsid w:val="0075586F"/>
    <w:rsid w:val="0075665E"/>
    <w:rsid w:val="00756E77"/>
    <w:rsid w:val="007573F0"/>
    <w:rsid w:val="0076004E"/>
    <w:rsid w:val="00760A0E"/>
    <w:rsid w:val="007629F0"/>
    <w:rsid w:val="00763753"/>
    <w:rsid w:val="00764742"/>
    <w:rsid w:val="0076676A"/>
    <w:rsid w:val="0077219E"/>
    <w:rsid w:val="0077223D"/>
    <w:rsid w:val="0077444F"/>
    <w:rsid w:val="00775440"/>
    <w:rsid w:val="00775A42"/>
    <w:rsid w:val="00775E95"/>
    <w:rsid w:val="00777477"/>
    <w:rsid w:val="007775B1"/>
    <w:rsid w:val="00780E2F"/>
    <w:rsid w:val="00781BAA"/>
    <w:rsid w:val="007822DA"/>
    <w:rsid w:val="00784376"/>
    <w:rsid w:val="00784645"/>
    <w:rsid w:val="0078476A"/>
    <w:rsid w:val="00784981"/>
    <w:rsid w:val="00784BE8"/>
    <w:rsid w:val="0078528E"/>
    <w:rsid w:val="0078639E"/>
    <w:rsid w:val="0078658D"/>
    <w:rsid w:val="00786725"/>
    <w:rsid w:val="00787CEA"/>
    <w:rsid w:val="0079236F"/>
    <w:rsid w:val="00792990"/>
    <w:rsid w:val="00793583"/>
    <w:rsid w:val="00795749"/>
    <w:rsid w:val="00795CF3"/>
    <w:rsid w:val="00795E96"/>
    <w:rsid w:val="007972C1"/>
    <w:rsid w:val="00797D57"/>
    <w:rsid w:val="00797E56"/>
    <w:rsid w:val="007A3DF7"/>
    <w:rsid w:val="007A42DD"/>
    <w:rsid w:val="007A577F"/>
    <w:rsid w:val="007A5F20"/>
    <w:rsid w:val="007B1142"/>
    <w:rsid w:val="007B1B5F"/>
    <w:rsid w:val="007B250F"/>
    <w:rsid w:val="007B48B7"/>
    <w:rsid w:val="007B5132"/>
    <w:rsid w:val="007B7B01"/>
    <w:rsid w:val="007B7C08"/>
    <w:rsid w:val="007C1D56"/>
    <w:rsid w:val="007C44C2"/>
    <w:rsid w:val="007C6AD7"/>
    <w:rsid w:val="007C70ED"/>
    <w:rsid w:val="007C7B05"/>
    <w:rsid w:val="007D07E6"/>
    <w:rsid w:val="007D17E3"/>
    <w:rsid w:val="007D268F"/>
    <w:rsid w:val="007D3563"/>
    <w:rsid w:val="007D404F"/>
    <w:rsid w:val="007D44AA"/>
    <w:rsid w:val="007D5173"/>
    <w:rsid w:val="007D626B"/>
    <w:rsid w:val="007D69EE"/>
    <w:rsid w:val="007D7146"/>
    <w:rsid w:val="007D7222"/>
    <w:rsid w:val="007D7EF7"/>
    <w:rsid w:val="007E38F5"/>
    <w:rsid w:val="007E5F39"/>
    <w:rsid w:val="007E6A67"/>
    <w:rsid w:val="007E6AFD"/>
    <w:rsid w:val="007F2BF7"/>
    <w:rsid w:val="007F2E3A"/>
    <w:rsid w:val="007F693B"/>
    <w:rsid w:val="007F7384"/>
    <w:rsid w:val="008007DD"/>
    <w:rsid w:val="00802658"/>
    <w:rsid w:val="008026F7"/>
    <w:rsid w:val="008029BC"/>
    <w:rsid w:val="00802B40"/>
    <w:rsid w:val="008049E7"/>
    <w:rsid w:val="00804FE1"/>
    <w:rsid w:val="00805A2E"/>
    <w:rsid w:val="008062B9"/>
    <w:rsid w:val="00806645"/>
    <w:rsid w:val="008078F1"/>
    <w:rsid w:val="0081187F"/>
    <w:rsid w:val="0081351D"/>
    <w:rsid w:val="008135A3"/>
    <w:rsid w:val="008161D2"/>
    <w:rsid w:val="00816810"/>
    <w:rsid w:val="00816A29"/>
    <w:rsid w:val="00817587"/>
    <w:rsid w:val="00817E0A"/>
    <w:rsid w:val="00820570"/>
    <w:rsid w:val="00824123"/>
    <w:rsid w:val="00824F77"/>
    <w:rsid w:val="00831204"/>
    <w:rsid w:val="00835410"/>
    <w:rsid w:val="00835775"/>
    <w:rsid w:val="00840734"/>
    <w:rsid w:val="008421D7"/>
    <w:rsid w:val="00842774"/>
    <w:rsid w:val="00845774"/>
    <w:rsid w:val="008516E2"/>
    <w:rsid w:val="00852DAA"/>
    <w:rsid w:val="008535D1"/>
    <w:rsid w:val="00853F50"/>
    <w:rsid w:val="00857FB7"/>
    <w:rsid w:val="00861B81"/>
    <w:rsid w:val="008648C0"/>
    <w:rsid w:val="008649C2"/>
    <w:rsid w:val="00864E7D"/>
    <w:rsid w:val="008674FD"/>
    <w:rsid w:val="00871424"/>
    <w:rsid w:val="00872888"/>
    <w:rsid w:val="00872F75"/>
    <w:rsid w:val="00875290"/>
    <w:rsid w:val="008752EC"/>
    <w:rsid w:val="00875595"/>
    <w:rsid w:val="00875F55"/>
    <w:rsid w:val="00876828"/>
    <w:rsid w:val="0088154E"/>
    <w:rsid w:val="0088358C"/>
    <w:rsid w:val="0088392D"/>
    <w:rsid w:val="0089069F"/>
    <w:rsid w:val="00890F4A"/>
    <w:rsid w:val="008914D7"/>
    <w:rsid w:val="00891589"/>
    <w:rsid w:val="0089206B"/>
    <w:rsid w:val="00893FF1"/>
    <w:rsid w:val="00894252"/>
    <w:rsid w:val="00897776"/>
    <w:rsid w:val="00897BB3"/>
    <w:rsid w:val="008A03C1"/>
    <w:rsid w:val="008A408B"/>
    <w:rsid w:val="008A4E73"/>
    <w:rsid w:val="008A5E68"/>
    <w:rsid w:val="008A752F"/>
    <w:rsid w:val="008B0365"/>
    <w:rsid w:val="008B2001"/>
    <w:rsid w:val="008B3214"/>
    <w:rsid w:val="008B537C"/>
    <w:rsid w:val="008B551C"/>
    <w:rsid w:val="008B604C"/>
    <w:rsid w:val="008B6C09"/>
    <w:rsid w:val="008B74DB"/>
    <w:rsid w:val="008C0159"/>
    <w:rsid w:val="008C05A3"/>
    <w:rsid w:val="008C18B4"/>
    <w:rsid w:val="008C1D7E"/>
    <w:rsid w:val="008C2D6F"/>
    <w:rsid w:val="008C4B0B"/>
    <w:rsid w:val="008C542E"/>
    <w:rsid w:val="008C56D8"/>
    <w:rsid w:val="008C6A53"/>
    <w:rsid w:val="008C73C9"/>
    <w:rsid w:val="008D2735"/>
    <w:rsid w:val="008D3181"/>
    <w:rsid w:val="008E1A30"/>
    <w:rsid w:val="008E2799"/>
    <w:rsid w:val="008E27B7"/>
    <w:rsid w:val="008E30C7"/>
    <w:rsid w:val="008E7553"/>
    <w:rsid w:val="008F2417"/>
    <w:rsid w:val="008F302B"/>
    <w:rsid w:val="008F370D"/>
    <w:rsid w:val="008F39A8"/>
    <w:rsid w:val="008F7C2D"/>
    <w:rsid w:val="00900B73"/>
    <w:rsid w:val="00901D30"/>
    <w:rsid w:val="009020F0"/>
    <w:rsid w:val="009028A4"/>
    <w:rsid w:val="00903678"/>
    <w:rsid w:val="00905A86"/>
    <w:rsid w:val="00905E93"/>
    <w:rsid w:val="00906215"/>
    <w:rsid w:val="009074F9"/>
    <w:rsid w:val="00907503"/>
    <w:rsid w:val="00907F72"/>
    <w:rsid w:val="0091083C"/>
    <w:rsid w:val="009123CC"/>
    <w:rsid w:val="009136EA"/>
    <w:rsid w:val="009142BB"/>
    <w:rsid w:val="00914660"/>
    <w:rsid w:val="00915F52"/>
    <w:rsid w:val="009161EA"/>
    <w:rsid w:val="00916E67"/>
    <w:rsid w:val="00917C01"/>
    <w:rsid w:val="00917C72"/>
    <w:rsid w:val="0092018F"/>
    <w:rsid w:val="00920C10"/>
    <w:rsid w:val="00920EEB"/>
    <w:rsid w:val="009223E9"/>
    <w:rsid w:val="009245B3"/>
    <w:rsid w:val="009253F1"/>
    <w:rsid w:val="009259E9"/>
    <w:rsid w:val="00926DBC"/>
    <w:rsid w:val="00930AEF"/>
    <w:rsid w:val="00930BD6"/>
    <w:rsid w:val="00933189"/>
    <w:rsid w:val="0093342D"/>
    <w:rsid w:val="009352FF"/>
    <w:rsid w:val="00937BC3"/>
    <w:rsid w:val="009403D3"/>
    <w:rsid w:val="00941897"/>
    <w:rsid w:val="009418DB"/>
    <w:rsid w:val="0094190C"/>
    <w:rsid w:val="009440B9"/>
    <w:rsid w:val="009448E7"/>
    <w:rsid w:val="00945FB9"/>
    <w:rsid w:val="0095446C"/>
    <w:rsid w:val="0095494C"/>
    <w:rsid w:val="009549FE"/>
    <w:rsid w:val="009554F3"/>
    <w:rsid w:val="0095656E"/>
    <w:rsid w:val="009574AF"/>
    <w:rsid w:val="0095757C"/>
    <w:rsid w:val="00960950"/>
    <w:rsid w:val="00962008"/>
    <w:rsid w:val="009641B8"/>
    <w:rsid w:val="00964FA5"/>
    <w:rsid w:val="00965114"/>
    <w:rsid w:val="00965DD3"/>
    <w:rsid w:val="009660B2"/>
    <w:rsid w:val="00967B3C"/>
    <w:rsid w:val="00970B3D"/>
    <w:rsid w:val="0097148D"/>
    <w:rsid w:val="00971656"/>
    <w:rsid w:val="00975459"/>
    <w:rsid w:val="00976676"/>
    <w:rsid w:val="0097727C"/>
    <w:rsid w:val="0097735C"/>
    <w:rsid w:val="0098166B"/>
    <w:rsid w:val="0098183A"/>
    <w:rsid w:val="00982670"/>
    <w:rsid w:val="00982880"/>
    <w:rsid w:val="00982BB5"/>
    <w:rsid w:val="00983248"/>
    <w:rsid w:val="00983671"/>
    <w:rsid w:val="00984F5B"/>
    <w:rsid w:val="0098520A"/>
    <w:rsid w:val="00985848"/>
    <w:rsid w:val="009862DA"/>
    <w:rsid w:val="00986964"/>
    <w:rsid w:val="00986E25"/>
    <w:rsid w:val="009870FF"/>
    <w:rsid w:val="009917E4"/>
    <w:rsid w:val="00991ECE"/>
    <w:rsid w:val="009936A4"/>
    <w:rsid w:val="00996414"/>
    <w:rsid w:val="009966F3"/>
    <w:rsid w:val="009A067C"/>
    <w:rsid w:val="009A1BEE"/>
    <w:rsid w:val="009A1EC5"/>
    <w:rsid w:val="009A214D"/>
    <w:rsid w:val="009A2496"/>
    <w:rsid w:val="009A2A59"/>
    <w:rsid w:val="009A337B"/>
    <w:rsid w:val="009A3509"/>
    <w:rsid w:val="009A79D4"/>
    <w:rsid w:val="009B0211"/>
    <w:rsid w:val="009B044E"/>
    <w:rsid w:val="009B21A2"/>
    <w:rsid w:val="009B623F"/>
    <w:rsid w:val="009C147B"/>
    <w:rsid w:val="009C2CD5"/>
    <w:rsid w:val="009C35A9"/>
    <w:rsid w:val="009C3CB0"/>
    <w:rsid w:val="009C53B9"/>
    <w:rsid w:val="009C56BD"/>
    <w:rsid w:val="009C655B"/>
    <w:rsid w:val="009D1C90"/>
    <w:rsid w:val="009D4D43"/>
    <w:rsid w:val="009D4FC9"/>
    <w:rsid w:val="009D574D"/>
    <w:rsid w:val="009D7082"/>
    <w:rsid w:val="009E0972"/>
    <w:rsid w:val="009E0E97"/>
    <w:rsid w:val="009E28BD"/>
    <w:rsid w:val="009E2B35"/>
    <w:rsid w:val="009E3CAC"/>
    <w:rsid w:val="009E6703"/>
    <w:rsid w:val="009F16ED"/>
    <w:rsid w:val="009F213D"/>
    <w:rsid w:val="009F4016"/>
    <w:rsid w:val="009F4D0F"/>
    <w:rsid w:val="009F58DE"/>
    <w:rsid w:val="00A02D3E"/>
    <w:rsid w:val="00A02F07"/>
    <w:rsid w:val="00A033D8"/>
    <w:rsid w:val="00A04377"/>
    <w:rsid w:val="00A06893"/>
    <w:rsid w:val="00A07B07"/>
    <w:rsid w:val="00A10821"/>
    <w:rsid w:val="00A116E6"/>
    <w:rsid w:val="00A118E4"/>
    <w:rsid w:val="00A1355D"/>
    <w:rsid w:val="00A1637E"/>
    <w:rsid w:val="00A1692D"/>
    <w:rsid w:val="00A20109"/>
    <w:rsid w:val="00A201FF"/>
    <w:rsid w:val="00A21FD8"/>
    <w:rsid w:val="00A22347"/>
    <w:rsid w:val="00A2268D"/>
    <w:rsid w:val="00A2371E"/>
    <w:rsid w:val="00A243B8"/>
    <w:rsid w:val="00A27961"/>
    <w:rsid w:val="00A30B9A"/>
    <w:rsid w:val="00A31DC5"/>
    <w:rsid w:val="00A33743"/>
    <w:rsid w:val="00A33BBE"/>
    <w:rsid w:val="00A34C5B"/>
    <w:rsid w:val="00A35706"/>
    <w:rsid w:val="00A357B4"/>
    <w:rsid w:val="00A372C8"/>
    <w:rsid w:val="00A37E83"/>
    <w:rsid w:val="00A41249"/>
    <w:rsid w:val="00A41C1F"/>
    <w:rsid w:val="00A4314F"/>
    <w:rsid w:val="00A5139B"/>
    <w:rsid w:val="00A51B3D"/>
    <w:rsid w:val="00A52169"/>
    <w:rsid w:val="00A524C0"/>
    <w:rsid w:val="00A54C9C"/>
    <w:rsid w:val="00A569A3"/>
    <w:rsid w:val="00A605DE"/>
    <w:rsid w:val="00A607AE"/>
    <w:rsid w:val="00A629CB"/>
    <w:rsid w:val="00A63C2B"/>
    <w:rsid w:val="00A64E2C"/>
    <w:rsid w:val="00A65919"/>
    <w:rsid w:val="00A65E8A"/>
    <w:rsid w:val="00A6712D"/>
    <w:rsid w:val="00A719E7"/>
    <w:rsid w:val="00A7388F"/>
    <w:rsid w:val="00A7555D"/>
    <w:rsid w:val="00A75B07"/>
    <w:rsid w:val="00A76439"/>
    <w:rsid w:val="00A8063F"/>
    <w:rsid w:val="00A8075E"/>
    <w:rsid w:val="00A81B3E"/>
    <w:rsid w:val="00A823D0"/>
    <w:rsid w:val="00A85243"/>
    <w:rsid w:val="00A861B3"/>
    <w:rsid w:val="00A8644A"/>
    <w:rsid w:val="00A87C81"/>
    <w:rsid w:val="00A91F29"/>
    <w:rsid w:val="00A9396A"/>
    <w:rsid w:val="00A9782F"/>
    <w:rsid w:val="00AA30B9"/>
    <w:rsid w:val="00AA38C4"/>
    <w:rsid w:val="00AA5DF4"/>
    <w:rsid w:val="00AB3150"/>
    <w:rsid w:val="00AB3276"/>
    <w:rsid w:val="00AB4F65"/>
    <w:rsid w:val="00AB599D"/>
    <w:rsid w:val="00AB7E0F"/>
    <w:rsid w:val="00AC046B"/>
    <w:rsid w:val="00AC0E10"/>
    <w:rsid w:val="00AC4F65"/>
    <w:rsid w:val="00AC5079"/>
    <w:rsid w:val="00AC6616"/>
    <w:rsid w:val="00AC73FF"/>
    <w:rsid w:val="00AD1B74"/>
    <w:rsid w:val="00AD3750"/>
    <w:rsid w:val="00AD4C3D"/>
    <w:rsid w:val="00AD55A1"/>
    <w:rsid w:val="00AD63A3"/>
    <w:rsid w:val="00AD6DE6"/>
    <w:rsid w:val="00AD72ED"/>
    <w:rsid w:val="00AE15AB"/>
    <w:rsid w:val="00AE1F78"/>
    <w:rsid w:val="00AE2780"/>
    <w:rsid w:val="00AE2E63"/>
    <w:rsid w:val="00AE3F32"/>
    <w:rsid w:val="00AE6850"/>
    <w:rsid w:val="00AE781D"/>
    <w:rsid w:val="00AF11CC"/>
    <w:rsid w:val="00AF1C0B"/>
    <w:rsid w:val="00AF2A60"/>
    <w:rsid w:val="00AF4A99"/>
    <w:rsid w:val="00AF4B57"/>
    <w:rsid w:val="00AF4D2A"/>
    <w:rsid w:val="00AF5573"/>
    <w:rsid w:val="00AF5773"/>
    <w:rsid w:val="00AF6378"/>
    <w:rsid w:val="00B01047"/>
    <w:rsid w:val="00B023CB"/>
    <w:rsid w:val="00B025D7"/>
    <w:rsid w:val="00B02A5B"/>
    <w:rsid w:val="00B073C9"/>
    <w:rsid w:val="00B106A1"/>
    <w:rsid w:val="00B1098C"/>
    <w:rsid w:val="00B10C92"/>
    <w:rsid w:val="00B122A7"/>
    <w:rsid w:val="00B135FB"/>
    <w:rsid w:val="00B21A34"/>
    <w:rsid w:val="00B21D9C"/>
    <w:rsid w:val="00B2200B"/>
    <w:rsid w:val="00B23461"/>
    <w:rsid w:val="00B23FF9"/>
    <w:rsid w:val="00B242D6"/>
    <w:rsid w:val="00B25945"/>
    <w:rsid w:val="00B2665D"/>
    <w:rsid w:val="00B267AD"/>
    <w:rsid w:val="00B26E82"/>
    <w:rsid w:val="00B30A48"/>
    <w:rsid w:val="00B3323B"/>
    <w:rsid w:val="00B34209"/>
    <w:rsid w:val="00B3451B"/>
    <w:rsid w:val="00B36E79"/>
    <w:rsid w:val="00B37760"/>
    <w:rsid w:val="00B40911"/>
    <w:rsid w:val="00B4121F"/>
    <w:rsid w:val="00B43435"/>
    <w:rsid w:val="00B43BC7"/>
    <w:rsid w:val="00B45D70"/>
    <w:rsid w:val="00B46AB8"/>
    <w:rsid w:val="00B47D98"/>
    <w:rsid w:val="00B524AA"/>
    <w:rsid w:val="00B53EB0"/>
    <w:rsid w:val="00B55D7E"/>
    <w:rsid w:val="00B57D68"/>
    <w:rsid w:val="00B60DC8"/>
    <w:rsid w:val="00B61803"/>
    <w:rsid w:val="00B61A86"/>
    <w:rsid w:val="00B62472"/>
    <w:rsid w:val="00B62F71"/>
    <w:rsid w:val="00B637DC"/>
    <w:rsid w:val="00B65997"/>
    <w:rsid w:val="00B663F3"/>
    <w:rsid w:val="00B672E5"/>
    <w:rsid w:val="00B67BD2"/>
    <w:rsid w:val="00B67BE6"/>
    <w:rsid w:val="00B71F87"/>
    <w:rsid w:val="00B72B51"/>
    <w:rsid w:val="00B72F84"/>
    <w:rsid w:val="00B742C8"/>
    <w:rsid w:val="00B756C6"/>
    <w:rsid w:val="00B76798"/>
    <w:rsid w:val="00B767DB"/>
    <w:rsid w:val="00B76BED"/>
    <w:rsid w:val="00B80BD0"/>
    <w:rsid w:val="00B826FD"/>
    <w:rsid w:val="00B83F96"/>
    <w:rsid w:val="00B854FC"/>
    <w:rsid w:val="00B86724"/>
    <w:rsid w:val="00B87469"/>
    <w:rsid w:val="00B916D8"/>
    <w:rsid w:val="00B924AD"/>
    <w:rsid w:val="00B933E4"/>
    <w:rsid w:val="00B940A4"/>
    <w:rsid w:val="00B946FE"/>
    <w:rsid w:val="00B958B1"/>
    <w:rsid w:val="00B95C93"/>
    <w:rsid w:val="00B973F5"/>
    <w:rsid w:val="00B9751E"/>
    <w:rsid w:val="00BA0CC7"/>
    <w:rsid w:val="00BA173E"/>
    <w:rsid w:val="00BA2799"/>
    <w:rsid w:val="00BA4F93"/>
    <w:rsid w:val="00BA7C4F"/>
    <w:rsid w:val="00BA7E73"/>
    <w:rsid w:val="00BB0013"/>
    <w:rsid w:val="00BB3436"/>
    <w:rsid w:val="00BB63B4"/>
    <w:rsid w:val="00BC419C"/>
    <w:rsid w:val="00BD0440"/>
    <w:rsid w:val="00BD0ABD"/>
    <w:rsid w:val="00BD1671"/>
    <w:rsid w:val="00BD28EA"/>
    <w:rsid w:val="00BE0E35"/>
    <w:rsid w:val="00BE1073"/>
    <w:rsid w:val="00BE1934"/>
    <w:rsid w:val="00BE37AE"/>
    <w:rsid w:val="00BE4BA3"/>
    <w:rsid w:val="00BE5F58"/>
    <w:rsid w:val="00BE77E5"/>
    <w:rsid w:val="00BF0F7A"/>
    <w:rsid w:val="00BF13E6"/>
    <w:rsid w:val="00BF495A"/>
    <w:rsid w:val="00BF51F8"/>
    <w:rsid w:val="00BF73DA"/>
    <w:rsid w:val="00C004DC"/>
    <w:rsid w:val="00C0210B"/>
    <w:rsid w:val="00C06FB6"/>
    <w:rsid w:val="00C077ED"/>
    <w:rsid w:val="00C109A8"/>
    <w:rsid w:val="00C11F6C"/>
    <w:rsid w:val="00C129B8"/>
    <w:rsid w:val="00C14676"/>
    <w:rsid w:val="00C1472E"/>
    <w:rsid w:val="00C14A9E"/>
    <w:rsid w:val="00C15029"/>
    <w:rsid w:val="00C155E9"/>
    <w:rsid w:val="00C15B34"/>
    <w:rsid w:val="00C17839"/>
    <w:rsid w:val="00C2190B"/>
    <w:rsid w:val="00C21DB4"/>
    <w:rsid w:val="00C21E78"/>
    <w:rsid w:val="00C2637F"/>
    <w:rsid w:val="00C272EB"/>
    <w:rsid w:val="00C3308A"/>
    <w:rsid w:val="00C3355E"/>
    <w:rsid w:val="00C35130"/>
    <w:rsid w:val="00C37554"/>
    <w:rsid w:val="00C402F2"/>
    <w:rsid w:val="00C40460"/>
    <w:rsid w:val="00C40B72"/>
    <w:rsid w:val="00C41744"/>
    <w:rsid w:val="00C41A07"/>
    <w:rsid w:val="00C45B6B"/>
    <w:rsid w:val="00C471E6"/>
    <w:rsid w:val="00C47F6F"/>
    <w:rsid w:val="00C5049A"/>
    <w:rsid w:val="00C53CDD"/>
    <w:rsid w:val="00C53E21"/>
    <w:rsid w:val="00C546E7"/>
    <w:rsid w:val="00C568BB"/>
    <w:rsid w:val="00C60889"/>
    <w:rsid w:val="00C6158E"/>
    <w:rsid w:val="00C61A97"/>
    <w:rsid w:val="00C62DF3"/>
    <w:rsid w:val="00C64D1E"/>
    <w:rsid w:val="00C64E09"/>
    <w:rsid w:val="00C70433"/>
    <w:rsid w:val="00C727B3"/>
    <w:rsid w:val="00C74999"/>
    <w:rsid w:val="00C74BEB"/>
    <w:rsid w:val="00C74F00"/>
    <w:rsid w:val="00C8011A"/>
    <w:rsid w:val="00C80A87"/>
    <w:rsid w:val="00C80D43"/>
    <w:rsid w:val="00C8217C"/>
    <w:rsid w:val="00C82743"/>
    <w:rsid w:val="00C82F6E"/>
    <w:rsid w:val="00C85618"/>
    <w:rsid w:val="00C85C05"/>
    <w:rsid w:val="00C9098E"/>
    <w:rsid w:val="00C93849"/>
    <w:rsid w:val="00C93AD1"/>
    <w:rsid w:val="00C9505E"/>
    <w:rsid w:val="00C959EF"/>
    <w:rsid w:val="00C960EB"/>
    <w:rsid w:val="00CA18D0"/>
    <w:rsid w:val="00CA2F24"/>
    <w:rsid w:val="00CA3A91"/>
    <w:rsid w:val="00CA7B59"/>
    <w:rsid w:val="00CB0DB1"/>
    <w:rsid w:val="00CB102B"/>
    <w:rsid w:val="00CB1A69"/>
    <w:rsid w:val="00CB1AF9"/>
    <w:rsid w:val="00CB346C"/>
    <w:rsid w:val="00CC0CE4"/>
    <w:rsid w:val="00CC1590"/>
    <w:rsid w:val="00CC1E42"/>
    <w:rsid w:val="00CC27A3"/>
    <w:rsid w:val="00CC56E1"/>
    <w:rsid w:val="00CC5A2E"/>
    <w:rsid w:val="00CC5DFA"/>
    <w:rsid w:val="00CC74EC"/>
    <w:rsid w:val="00CD3181"/>
    <w:rsid w:val="00CD5691"/>
    <w:rsid w:val="00CD5C04"/>
    <w:rsid w:val="00CD6CF6"/>
    <w:rsid w:val="00CD7211"/>
    <w:rsid w:val="00CE0436"/>
    <w:rsid w:val="00CE0BC1"/>
    <w:rsid w:val="00CE610E"/>
    <w:rsid w:val="00CE7091"/>
    <w:rsid w:val="00CE7CA9"/>
    <w:rsid w:val="00CF0A3F"/>
    <w:rsid w:val="00CF14EC"/>
    <w:rsid w:val="00CF1EA1"/>
    <w:rsid w:val="00CF4207"/>
    <w:rsid w:val="00CF572D"/>
    <w:rsid w:val="00CF5E9A"/>
    <w:rsid w:val="00CF7185"/>
    <w:rsid w:val="00D004F7"/>
    <w:rsid w:val="00D0056F"/>
    <w:rsid w:val="00D0240D"/>
    <w:rsid w:val="00D02E0A"/>
    <w:rsid w:val="00D02F63"/>
    <w:rsid w:val="00D03377"/>
    <w:rsid w:val="00D03586"/>
    <w:rsid w:val="00D03DD4"/>
    <w:rsid w:val="00D04273"/>
    <w:rsid w:val="00D04BC8"/>
    <w:rsid w:val="00D05775"/>
    <w:rsid w:val="00D06F2F"/>
    <w:rsid w:val="00D07359"/>
    <w:rsid w:val="00D1059A"/>
    <w:rsid w:val="00D12E19"/>
    <w:rsid w:val="00D26544"/>
    <w:rsid w:val="00D274EE"/>
    <w:rsid w:val="00D30893"/>
    <w:rsid w:val="00D30B6B"/>
    <w:rsid w:val="00D310DA"/>
    <w:rsid w:val="00D35D11"/>
    <w:rsid w:val="00D35FC7"/>
    <w:rsid w:val="00D365BA"/>
    <w:rsid w:val="00D450EA"/>
    <w:rsid w:val="00D46112"/>
    <w:rsid w:val="00D47822"/>
    <w:rsid w:val="00D47AEF"/>
    <w:rsid w:val="00D5006D"/>
    <w:rsid w:val="00D5561E"/>
    <w:rsid w:val="00D557A4"/>
    <w:rsid w:val="00D57AF2"/>
    <w:rsid w:val="00D57AFA"/>
    <w:rsid w:val="00D57D67"/>
    <w:rsid w:val="00D61177"/>
    <w:rsid w:val="00D62DF3"/>
    <w:rsid w:val="00D638B2"/>
    <w:rsid w:val="00D65958"/>
    <w:rsid w:val="00D65B71"/>
    <w:rsid w:val="00D669F4"/>
    <w:rsid w:val="00D729C7"/>
    <w:rsid w:val="00D73F61"/>
    <w:rsid w:val="00D74701"/>
    <w:rsid w:val="00D748BB"/>
    <w:rsid w:val="00D814B3"/>
    <w:rsid w:val="00D81792"/>
    <w:rsid w:val="00D820C8"/>
    <w:rsid w:val="00D820DA"/>
    <w:rsid w:val="00D85053"/>
    <w:rsid w:val="00D85E17"/>
    <w:rsid w:val="00D90487"/>
    <w:rsid w:val="00D90724"/>
    <w:rsid w:val="00D91613"/>
    <w:rsid w:val="00D92DB5"/>
    <w:rsid w:val="00D93683"/>
    <w:rsid w:val="00D95680"/>
    <w:rsid w:val="00D9577B"/>
    <w:rsid w:val="00D97E23"/>
    <w:rsid w:val="00DA13BC"/>
    <w:rsid w:val="00DA2496"/>
    <w:rsid w:val="00DA255E"/>
    <w:rsid w:val="00DA3502"/>
    <w:rsid w:val="00DA431D"/>
    <w:rsid w:val="00DA48A1"/>
    <w:rsid w:val="00DA4F5D"/>
    <w:rsid w:val="00DA58FB"/>
    <w:rsid w:val="00DA5F3A"/>
    <w:rsid w:val="00DA6B66"/>
    <w:rsid w:val="00DB0278"/>
    <w:rsid w:val="00DB200C"/>
    <w:rsid w:val="00DB2614"/>
    <w:rsid w:val="00DB272E"/>
    <w:rsid w:val="00DB2F1A"/>
    <w:rsid w:val="00DB3046"/>
    <w:rsid w:val="00DB410D"/>
    <w:rsid w:val="00DB6CE2"/>
    <w:rsid w:val="00DC30FB"/>
    <w:rsid w:val="00DC35DE"/>
    <w:rsid w:val="00DC59F2"/>
    <w:rsid w:val="00DC6916"/>
    <w:rsid w:val="00DC779A"/>
    <w:rsid w:val="00DC7F7C"/>
    <w:rsid w:val="00DD0CFF"/>
    <w:rsid w:val="00DD7E38"/>
    <w:rsid w:val="00DE1537"/>
    <w:rsid w:val="00DE169A"/>
    <w:rsid w:val="00DE5FEA"/>
    <w:rsid w:val="00DE61E8"/>
    <w:rsid w:val="00DE7AEA"/>
    <w:rsid w:val="00DF10FB"/>
    <w:rsid w:val="00DF4864"/>
    <w:rsid w:val="00DF6D48"/>
    <w:rsid w:val="00DF6F6A"/>
    <w:rsid w:val="00E03086"/>
    <w:rsid w:val="00E054AC"/>
    <w:rsid w:val="00E073ED"/>
    <w:rsid w:val="00E10EBA"/>
    <w:rsid w:val="00E11C47"/>
    <w:rsid w:val="00E13B7A"/>
    <w:rsid w:val="00E16814"/>
    <w:rsid w:val="00E170AF"/>
    <w:rsid w:val="00E2117D"/>
    <w:rsid w:val="00E2538C"/>
    <w:rsid w:val="00E30AE4"/>
    <w:rsid w:val="00E36EFB"/>
    <w:rsid w:val="00E42148"/>
    <w:rsid w:val="00E43D1C"/>
    <w:rsid w:val="00E510D3"/>
    <w:rsid w:val="00E515AB"/>
    <w:rsid w:val="00E54553"/>
    <w:rsid w:val="00E54EBB"/>
    <w:rsid w:val="00E551E2"/>
    <w:rsid w:val="00E6023F"/>
    <w:rsid w:val="00E60A15"/>
    <w:rsid w:val="00E6494B"/>
    <w:rsid w:val="00E67258"/>
    <w:rsid w:val="00E717B9"/>
    <w:rsid w:val="00E73191"/>
    <w:rsid w:val="00E736C1"/>
    <w:rsid w:val="00E73B9C"/>
    <w:rsid w:val="00E74A2F"/>
    <w:rsid w:val="00E76611"/>
    <w:rsid w:val="00E76A19"/>
    <w:rsid w:val="00E76A31"/>
    <w:rsid w:val="00E77470"/>
    <w:rsid w:val="00E7771A"/>
    <w:rsid w:val="00E77968"/>
    <w:rsid w:val="00E83E3D"/>
    <w:rsid w:val="00E87A91"/>
    <w:rsid w:val="00E9144F"/>
    <w:rsid w:val="00E91E4E"/>
    <w:rsid w:val="00E9200F"/>
    <w:rsid w:val="00E95A0D"/>
    <w:rsid w:val="00E965DD"/>
    <w:rsid w:val="00EA2B3B"/>
    <w:rsid w:val="00EA2F0D"/>
    <w:rsid w:val="00EA407F"/>
    <w:rsid w:val="00EA44B7"/>
    <w:rsid w:val="00EA4DBE"/>
    <w:rsid w:val="00EA5AD7"/>
    <w:rsid w:val="00EA751D"/>
    <w:rsid w:val="00EA7905"/>
    <w:rsid w:val="00EB0DB6"/>
    <w:rsid w:val="00EB38B2"/>
    <w:rsid w:val="00EB6DF5"/>
    <w:rsid w:val="00EB7233"/>
    <w:rsid w:val="00EC0509"/>
    <w:rsid w:val="00EC0E16"/>
    <w:rsid w:val="00EC1A47"/>
    <w:rsid w:val="00EC1F78"/>
    <w:rsid w:val="00EC3414"/>
    <w:rsid w:val="00EC6AE0"/>
    <w:rsid w:val="00ED0066"/>
    <w:rsid w:val="00ED0461"/>
    <w:rsid w:val="00ED1027"/>
    <w:rsid w:val="00ED1D36"/>
    <w:rsid w:val="00ED2032"/>
    <w:rsid w:val="00ED6A14"/>
    <w:rsid w:val="00ED6C9D"/>
    <w:rsid w:val="00ED6FDA"/>
    <w:rsid w:val="00ED7B6E"/>
    <w:rsid w:val="00EE0AA1"/>
    <w:rsid w:val="00EE1D49"/>
    <w:rsid w:val="00EE27C6"/>
    <w:rsid w:val="00EE3C17"/>
    <w:rsid w:val="00EE4254"/>
    <w:rsid w:val="00EE46EE"/>
    <w:rsid w:val="00EE4ABD"/>
    <w:rsid w:val="00EE763D"/>
    <w:rsid w:val="00EF0EC8"/>
    <w:rsid w:val="00EF16EE"/>
    <w:rsid w:val="00EF319E"/>
    <w:rsid w:val="00EF585A"/>
    <w:rsid w:val="00F02C1D"/>
    <w:rsid w:val="00F041A8"/>
    <w:rsid w:val="00F06B03"/>
    <w:rsid w:val="00F072AD"/>
    <w:rsid w:val="00F10392"/>
    <w:rsid w:val="00F11232"/>
    <w:rsid w:val="00F11CDB"/>
    <w:rsid w:val="00F126C9"/>
    <w:rsid w:val="00F133E7"/>
    <w:rsid w:val="00F1546A"/>
    <w:rsid w:val="00F1580B"/>
    <w:rsid w:val="00F167E4"/>
    <w:rsid w:val="00F1761B"/>
    <w:rsid w:val="00F203AD"/>
    <w:rsid w:val="00F24ADE"/>
    <w:rsid w:val="00F2550C"/>
    <w:rsid w:val="00F2695D"/>
    <w:rsid w:val="00F272DB"/>
    <w:rsid w:val="00F31BF7"/>
    <w:rsid w:val="00F34264"/>
    <w:rsid w:val="00F3518D"/>
    <w:rsid w:val="00F35F7E"/>
    <w:rsid w:val="00F36217"/>
    <w:rsid w:val="00F3784A"/>
    <w:rsid w:val="00F44B56"/>
    <w:rsid w:val="00F44F78"/>
    <w:rsid w:val="00F479CE"/>
    <w:rsid w:val="00F50EF8"/>
    <w:rsid w:val="00F51439"/>
    <w:rsid w:val="00F52AD2"/>
    <w:rsid w:val="00F53C9B"/>
    <w:rsid w:val="00F5472E"/>
    <w:rsid w:val="00F547A5"/>
    <w:rsid w:val="00F56603"/>
    <w:rsid w:val="00F57CFA"/>
    <w:rsid w:val="00F60F35"/>
    <w:rsid w:val="00F61206"/>
    <w:rsid w:val="00F628F7"/>
    <w:rsid w:val="00F62B14"/>
    <w:rsid w:val="00F62D18"/>
    <w:rsid w:val="00F63A9F"/>
    <w:rsid w:val="00F64BAE"/>
    <w:rsid w:val="00F67B75"/>
    <w:rsid w:val="00F71FFB"/>
    <w:rsid w:val="00F73DA6"/>
    <w:rsid w:val="00F80512"/>
    <w:rsid w:val="00F82458"/>
    <w:rsid w:val="00F8408A"/>
    <w:rsid w:val="00F847C5"/>
    <w:rsid w:val="00F85202"/>
    <w:rsid w:val="00F85822"/>
    <w:rsid w:val="00F85F5F"/>
    <w:rsid w:val="00F9019C"/>
    <w:rsid w:val="00F93421"/>
    <w:rsid w:val="00F9408F"/>
    <w:rsid w:val="00F94A89"/>
    <w:rsid w:val="00F95A2A"/>
    <w:rsid w:val="00F960E1"/>
    <w:rsid w:val="00F964C6"/>
    <w:rsid w:val="00FA0CA5"/>
    <w:rsid w:val="00FA13B1"/>
    <w:rsid w:val="00FA397E"/>
    <w:rsid w:val="00FA5F19"/>
    <w:rsid w:val="00FB010C"/>
    <w:rsid w:val="00FB10CC"/>
    <w:rsid w:val="00FB1361"/>
    <w:rsid w:val="00FB1E9A"/>
    <w:rsid w:val="00FB2000"/>
    <w:rsid w:val="00FB2DC4"/>
    <w:rsid w:val="00FB45BC"/>
    <w:rsid w:val="00FB4BE5"/>
    <w:rsid w:val="00FB5B29"/>
    <w:rsid w:val="00FB6670"/>
    <w:rsid w:val="00FB6B08"/>
    <w:rsid w:val="00FB7DBA"/>
    <w:rsid w:val="00FC1466"/>
    <w:rsid w:val="00FC32DA"/>
    <w:rsid w:val="00FD2FCA"/>
    <w:rsid w:val="00FD3587"/>
    <w:rsid w:val="00FD427E"/>
    <w:rsid w:val="00FD470B"/>
    <w:rsid w:val="00FD6166"/>
    <w:rsid w:val="00FD6FAD"/>
    <w:rsid w:val="00FE244D"/>
    <w:rsid w:val="00FE3F43"/>
    <w:rsid w:val="00FE56F9"/>
    <w:rsid w:val="00FE7890"/>
    <w:rsid w:val="00FF02EA"/>
    <w:rsid w:val="00FF05A6"/>
    <w:rsid w:val="00FF3CF1"/>
    <w:rsid w:val="00FF492B"/>
    <w:rsid w:val="00FF67F4"/>
    <w:rsid w:val="00FF71AB"/>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74082">
      <o:colormenu v:ext="edit" fillcolor="none" stroke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F7"/>
    <w:pPr>
      <w:bidi/>
    </w:pPr>
  </w:style>
  <w:style w:type="paragraph" w:styleId="Heading1">
    <w:name w:val="heading 1"/>
    <w:basedOn w:val="verbody"/>
    <w:next w:val="Normal"/>
    <w:link w:val="Heading1Char"/>
    <w:autoRedefine/>
    <w:uiPriority w:val="9"/>
    <w:qFormat/>
    <w:rsid w:val="00530D1A"/>
    <w:pPr>
      <w:spacing w:line="480" w:lineRule="auto"/>
      <w:jc w:val="center"/>
      <w:outlineLvl w:val="0"/>
    </w:pPr>
    <w:rPr>
      <w:b/>
      <w:iCs/>
      <w:sz w:val="28"/>
      <w:szCs w:val="20"/>
    </w:rPr>
  </w:style>
  <w:style w:type="paragraph" w:styleId="Heading2">
    <w:name w:val="heading 2"/>
    <w:basedOn w:val="verdanaheading1"/>
    <w:next w:val="Normal"/>
    <w:link w:val="Heading2Char"/>
    <w:uiPriority w:val="9"/>
    <w:unhideWhenUsed/>
    <w:qFormat/>
    <w:rsid w:val="00D35FC7"/>
    <w:pPr>
      <w:spacing w:after="0"/>
      <w:outlineLvl w:val="1"/>
    </w:pPr>
    <w:rPr>
      <w:b/>
      <w:color w:val="A6A6A6" w:themeColor="background1" w:themeShade="A6"/>
      <w:lang w:val="en-US"/>
    </w:rPr>
  </w:style>
  <w:style w:type="paragraph" w:styleId="Heading3">
    <w:name w:val="heading 3"/>
    <w:basedOn w:val="Normal"/>
    <w:next w:val="Normal"/>
    <w:link w:val="Heading3Char"/>
    <w:uiPriority w:val="9"/>
    <w:unhideWhenUsed/>
    <w:qFormat/>
    <w:rsid w:val="00941897"/>
    <w:pPr>
      <w:keepNext/>
      <w:keepLines/>
      <w:bidi w:val="0"/>
      <w:spacing w:before="200" w:after="0"/>
      <w:outlineLvl w:val="2"/>
    </w:pPr>
    <w:rPr>
      <w:rFonts w:ascii="Verdana" w:eastAsiaTheme="majorEastAsia" w:hAnsi="Verdana" w:cstheme="majorBidi"/>
      <w:bCs/>
      <w:i/>
      <w:shadow/>
      <w:color w:val="808080" w:themeColor="background1" w:themeShade="80"/>
      <w:sz w:val="24"/>
    </w:rPr>
  </w:style>
  <w:style w:type="paragraph" w:styleId="Heading4">
    <w:name w:val="heading 4"/>
    <w:basedOn w:val="Normal"/>
    <w:next w:val="Normal"/>
    <w:link w:val="Heading4Char"/>
    <w:uiPriority w:val="9"/>
    <w:unhideWhenUsed/>
    <w:qFormat/>
    <w:rsid w:val="00941897"/>
    <w:pPr>
      <w:keepNext/>
      <w:keepLines/>
      <w:bidi w:val="0"/>
      <w:spacing w:before="200" w:after="0"/>
      <w:outlineLvl w:val="3"/>
    </w:pPr>
    <w:rPr>
      <w:rFonts w:ascii="Verdana" w:eastAsiaTheme="majorEastAsia" w:hAnsi="Verdana" w:cstheme="majorBidi"/>
      <w:bCs/>
      <w:i/>
      <w:iCs/>
      <w:color w:val="808080" w:themeColor="background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B267AD"/>
    <w:pPr>
      <w:pBdr>
        <w:bottom w:val="single" w:sz="8" w:space="4" w:color="4F81BD" w:themeColor="accent1"/>
      </w:pBdr>
      <w:spacing w:after="300"/>
      <w:contextualSpacing/>
    </w:pPr>
    <w:rPr>
      <w:rFonts w:asciiTheme="majorHAnsi" w:eastAsiaTheme="majorEastAsia" w:hAnsiTheme="majorHAnsi" w:cs="Verdana"/>
      <w:bCs/>
      <w:spacing w:val="5"/>
      <w:kern w:val="28"/>
      <w:sz w:val="52"/>
      <w:szCs w:val="28"/>
    </w:rPr>
  </w:style>
  <w:style w:type="character" w:customStyle="1" w:styleId="TitleChar">
    <w:name w:val="Title Char"/>
    <w:basedOn w:val="DefaultParagraphFont"/>
    <w:link w:val="Title"/>
    <w:uiPriority w:val="10"/>
    <w:rsid w:val="00B267AD"/>
    <w:rPr>
      <w:rFonts w:asciiTheme="majorHAnsi" w:eastAsiaTheme="majorEastAsia" w:hAnsiTheme="majorHAnsi" w:cs="Verdana"/>
      <w:bCs/>
      <w:spacing w:val="5"/>
      <w:kern w:val="28"/>
      <w:sz w:val="52"/>
      <w:szCs w:val="28"/>
    </w:rPr>
  </w:style>
  <w:style w:type="paragraph" w:styleId="Subtitle">
    <w:name w:val="Subtitle"/>
    <w:basedOn w:val="Normal"/>
    <w:next w:val="Normal"/>
    <w:link w:val="SubtitleChar"/>
    <w:uiPriority w:val="11"/>
    <w:qFormat/>
    <w:rsid w:val="008175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17587"/>
    <w:rPr>
      <w:rFonts w:asciiTheme="majorHAnsi" w:eastAsiaTheme="majorEastAsia" w:hAnsiTheme="majorHAnsi" w:cstheme="majorBidi"/>
      <w:i/>
      <w:iCs/>
      <w:color w:val="4F81BD" w:themeColor="accent1"/>
      <w:spacing w:val="15"/>
      <w:sz w:val="24"/>
      <w:szCs w:val="24"/>
    </w:rPr>
  </w:style>
  <w:style w:type="paragraph" w:customStyle="1" w:styleId="Subtitle1">
    <w:name w:val="Subtitle1"/>
    <w:basedOn w:val="Subtitle"/>
    <w:link w:val="Subtitle1Char"/>
    <w:qFormat/>
    <w:rsid w:val="00817587"/>
    <w:pPr>
      <w:bidi w:val="0"/>
    </w:pPr>
    <w:rPr>
      <w:rFonts w:asciiTheme="minorBidi" w:hAnsiTheme="minorBidi" w:cstheme="minorBidi"/>
      <w:lang w:val="en-GB"/>
    </w:rPr>
  </w:style>
  <w:style w:type="paragraph" w:customStyle="1" w:styleId="Subtitle0">
    <w:name w:val="Subtitle0"/>
    <w:basedOn w:val="Subtitle1"/>
    <w:link w:val="Subtitle0Char"/>
    <w:rsid w:val="00817587"/>
    <w:rPr>
      <w:sz w:val="28"/>
      <w:szCs w:val="28"/>
    </w:rPr>
  </w:style>
  <w:style w:type="character" w:customStyle="1" w:styleId="Subtitle1Char">
    <w:name w:val="Subtitle1 Char"/>
    <w:basedOn w:val="SubtitleChar"/>
    <w:link w:val="Subtitle1"/>
    <w:rsid w:val="00817587"/>
    <w:rPr>
      <w:rFonts w:asciiTheme="minorBidi" w:hAnsiTheme="minorBidi"/>
      <w:lang w:val="en-GB"/>
    </w:rPr>
  </w:style>
  <w:style w:type="character" w:customStyle="1" w:styleId="Subtitle0Char">
    <w:name w:val="Subtitle0 Char"/>
    <w:basedOn w:val="Subtitle1Char"/>
    <w:link w:val="Subtitle0"/>
    <w:rsid w:val="00817587"/>
    <w:rPr>
      <w:sz w:val="28"/>
      <w:szCs w:val="28"/>
    </w:rPr>
  </w:style>
  <w:style w:type="character" w:customStyle="1" w:styleId="Heading2Char">
    <w:name w:val="Heading 2 Char"/>
    <w:basedOn w:val="DefaultParagraphFont"/>
    <w:link w:val="Heading2"/>
    <w:uiPriority w:val="9"/>
    <w:rsid w:val="00D35FC7"/>
    <w:rPr>
      <w:rFonts w:ascii="Verdana" w:eastAsiaTheme="majorEastAsia" w:hAnsi="Verdana"/>
      <w:b/>
      <w:i/>
      <w:iCs/>
      <w:color w:val="A6A6A6" w:themeColor="background1" w:themeShade="A6"/>
      <w:spacing w:val="15"/>
      <w:sz w:val="24"/>
      <w:szCs w:val="24"/>
    </w:rPr>
  </w:style>
  <w:style w:type="table" w:styleId="TableGrid">
    <w:name w:val="Table Grid"/>
    <w:basedOn w:val="TableNormal"/>
    <w:uiPriority w:val="1"/>
    <w:rsid w:val="008354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9408F"/>
    <w:rPr>
      <w:color w:val="0000FF" w:themeColor="hyperlink"/>
      <w:u w:val="single"/>
    </w:rPr>
  </w:style>
  <w:style w:type="paragraph" w:styleId="Header">
    <w:name w:val="header"/>
    <w:basedOn w:val="Normal"/>
    <w:link w:val="HeaderChar"/>
    <w:uiPriority w:val="99"/>
    <w:unhideWhenUsed/>
    <w:rsid w:val="00184C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CCB"/>
  </w:style>
  <w:style w:type="paragraph" w:styleId="Footer">
    <w:name w:val="footer"/>
    <w:basedOn w:val="Normal"/>
    <w:link w:val="FooterChar"/>
    <w:uiPriority w:val="99"/>
    <w:unhideWhenUsed/>
    <w:rsid w:val="00184C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CCB"/>
  </w:style>
  <w:style w:type="paragraph" w:styleId="ListParagraph">
    <w:name w:val="List Paragraph"/>
    <w:basedOn w:val="Normal"/>
    <w:uiPriority w:val="34"/>
    <w:qFormat/>
    <w:rsid w:val="00580B6B"/>
    <w:pPr>
      <w:ind w:left="720"/>
      <w:contextualSpacing/>
    </w:pPr>
    <w:rPr>
      <w:rFonts w:ascii="Verdana" w:hAnsi="Verdana"/>
      <w:sz w:val="20"/>
    </w:rPr>
  </w:style>
  <w:style w:type="paragraph" w:styleId="BalloonText">
    <w:name w:val="Balloon Text"/>
    <w:basedOn w:val="Normal"/>
    <w:link w:val="BalloonTextChar"/>
    <w:uiPriority w:val="99"/>
    <w:semiHidden/>
    <w:unhideWhenUsed/>
    <w:rsid w:val="005B7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77B"/>
    <w:rPr>
      <w:rFonts w:ascii="Tahoma" w:hAnsi="Tahoma" w:cs="Tahoma"/>
      <w:sz w:val="16"/>
      <w:szCs w:val="16"/>
    </w:rPr>
  </w:style>
  <w:style w:type="paragraph" w:customStyle="1" w:styleId="Default">
    <w:name w:val="Default"/>
    <w:rsid w:val="00784981"/>
    <w:pPr>
      <w:autoSpaceDE w:val="0"/>
      <w:autoSpaceDN w:val="0"/>
      <w:adjustRightInd w:val="0"/>
      <w:spacing w:after="0" w:line="240" w:lineRule="auto"/>
    </w:pPr>
    <w:rPr>
      <w:rFonts w:ascii="Perpetua" w:hAnsi="Perpetua" w:cs="Perpetua"/>
      <w:color w:val="000000"/>
      <w:sz w:val="24"/>
      <w:szCs w:val="24"/>
    </w:rPr>
  </w:style>
  <w:style w:type="paragraph" w:styleId="NormalWeb">
    <w:name w:val="Normal (Web)"/>
    <w:basedOn w:val="Normal"/>
    <w:uiPriority w:val="99"/>
    <w:unhideWhenUsed/>
    <w:rsid w:val="00A357B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verbody"/>
    <w:next w:val="Normal"/>
    <w:uiPriority w:val="35"/>
    <w:unhideWhenUsed/>
    <w:qFormat/>
    <w:rsid w:val="00ED1D36"/>
    <w:pPr>
      <w:spacing w:after="0"/>
    </w:pPr>
    <w:rPr>
      <w:b/>
      <w:bCs/>
      <w:sz w:val="20"/>
      <w:szCs w:val="20"/>
    </w:rPr>
  </w:style>
  <w:style w:type="character" w:customStyle="1" w:styleId="Heading3Char">
    <w:name w:val="Heading 3 Char"/>
    <w:basedOn w:val="DefaultParagraphFont"/>
    <w:link w:val="Heading3"/>
    <w:uiPriority w:val="9"/>
    <w:rsid w:val="00941897"/>
    <w:rPr>
      <w:rFonts w:ascii="Verdana" w:eastAsiaTheme="majorEastAsia" w:hAnsi="Verdana" w:cstheme="majorBidi"/>
      <w:bCs/>
      <w:i/>
      <w:shadow/>
      <w:color w:val="808080" w:themeColor="background1" w:themeShade="80"/>
      <w:sz w:val="24"/>
    </w:rPr>
  </w:style>
  <w:style w:type="character" w:customStyle="1" w:styleId="Heading4Char">
    <w:name w:val="Heading 4 Char"/>
    <w:basedOn w:val="DefaultParagraphFont"/>
    <w:link w:val="Heading4"/>
    <w:uiPriority w:val="9"/>
    <w:rsid w:val="00941897"/>
    <w:rPr>
      <w:rFonts w:ascii="Verdana" w:eastAsiaTheme="majorEastAsia" w:hAnsi="Verdana" w:cstheme="majorBidi"/>
      <w:bCs/>
      <w:i/>
      <w:iCs/>
      <w:color w:val="808080" w:themeColor="background1" w:themeShade="80"/>
      <w:sz w:val="24"/>
    </w:rPr>
  </w:style>
  <w:style w:type="character" w:styleId="IntenseEmphasis">
    <w:name w:val="Intense Emphasis"/>
    <w:basedOn w:val="DefaultParagraphFont"/>
    <w:uiPriority w:val="21"/>
    <w:qFormat/>
    <w:rsid w:val="00907503"/>
    <w:rPr>
      <w:b/>
      <w:bCs/>
      <w:i/>
      <w:iCs/>
      <w:color w:val="4F81BD" w:themeColor="accent1"/>
    </w:rPr>
  </w:style>
  <w:style w:type="character" w:styleId="Strong">
    <w:name w:val="Strong"/>
    <w:basedOn w:val="DefaultParagraphFont"/>
    <w:uiPriority w:val="22"/>
    <w:qFormat/>
    <w:rsid w:val="00580B6B"/>
    <w:rPr>
      <w:rFonts w:ascii="Verdana" w:hAnsi="Verdana"/>
      <w:b/>
      <w:bCs/>
      <w:sz w:val="20"/>
    </w:rPr>
  </w:style>
  <w:style w:type="paragraph" w:customStyle="1" w:styleId="verdanaheading1">
    <w:name w:val="verdana heading 1"/>
    <w:basedOn w:val="Subtitle1"/>
    <w:link w:val="verdanaheading1Char"/>
    <w:rsid w:val="00907503"/>
    <w:rPr>
      <w:rFonts w:ascii="Verdana" w:hAnsi="Verdana"/>
    </w:rPr>
  </w:style>
  <w:style w:type="character" w:customStyle="1" w:styleId="Heading1Char">
    <w:name w:val="Heading 1 Char"/>
    <w:basedOn w:val="DefaultParagraphFont"/>
    <w:link w:val="Heading1"/>
    <w:uiPriority w:val="9"/>
    <w:rsid w:val="00530D1A"/>
    <w:rPr>
      <w:rFonts w:ascii="Verdana" w:hAnsi="Verdana"/>
      <w:b/>
      <w:iCs/>
      <w:sz w:val="28"/>
      <w:szCs w:val="20"/>
      <w:lang w:val="en-GB"/>
    </w:rPr>
  </w:style>
  <w:style w:type="character" w:customStyle="1" w:styleId="verdanaheading1Char">
    <w:name w:val="verdana heading 1 Char"/>
    <w:basedOn w:val="Subtitle1Char"/>
    <w:link w:val="verdanaheading1"/>
    <w:rsid w:val="00907503"/>
    <w:rPr>
      <w:rFonts w:ascii="Verdana" w:hAnsi="Verdana"/>
      <w:i/>
      <w:iCs/>
    </w:rPr>
  </w:style>
  <w:style w:type="paragraph" w:customStyle="1" w:styleId="verdanatitle">
    <w:name w:val="verdana title"/>
    <w:basedOn w:val="Heading1"/>
    <w:link w:val="verdanatitleChar"/>
    <w:rsid w:val="00907503"/>
  </w:style>
  <w:style w:type="paragraph" w:customStyle="1" w:styleId="verdanatitle1">
    <w:name w:val="verdana title1"/>
    <w:basedOn w:val="verdanatitle"/>
    <w:link w:val="verdanatitle1Char"/>
    <w:rsid w:val="00907503"/>
    <w:pPr>
      <w:spacing w:after="240"/>
    </w:pPr>
  </w:style>
  <w:style w:type="character" w:customStyle="1" w:styleId="verdanatitleChar">
    <w:name w:val="verdana title Char"/>
    <w:basedOn w:val="Heading1Char"/>
    <w:link w:val="verdanatitle"/>
    <w:rsid w:val="00907503"/>
    <w:rPr>
      <w:rFonts w:ascii="Verdana" w:hAnsi="Verdana"/>
    </w:rPr>
  </w:style>
  <w:style w:type="paragraph" w:customStyle="1" w:styleId="verdanaheading">
    <w:name w:val="verdana heading"/>
    <w:basedOn w:val="verdanaheading1"/>
    <w:next w:val="verbody"/>
    <w:link w:val="verdanaheadingChar"/>
    <w:rsid w:val="000803A0"/>
    <w:rPr>
      <w:rFonts w:cs="Verdana"/>
      <w:b/>
      <w:bCs/>
      <w:color w:val="auto"/>
      <w:szCs w:val="28"/>
    </w:rPr>
  </w:style>
  <w:style w:type="character" w:customStyle="1" w:styleId="verdanatitle1Char">
    <w:name w:val="verdana title1 Char"/>
    <w:basedOn w:val="verdanatitleChar"/>
    <w:link w:val="verdanatitle1"/>
    <w:rsid w:val="00907503"/>
  </w:style>
  <w:style w:type="paragraph" w:styleId="NoSpacing">
    <w:name w:val="No Spacing"/>
    <w:link w:val="NoSpacingChar"/>
    <w:uiPriority w:val="1"/>
    <w:qFormat/>
    <w:rsid w:val="00CF0A3F"/>
    <w:pPr>
      <w:spacing w:after="0" w:line="240" w:lineRule="auto"/>
    </w:pPr>
  </w:style>
  <w:style w:type="character" w:customStyle="1" w:styleId="verdanaheadingChar">
    <w:name w:val="verdana heading Char"/>
    <w:basedOn w:val="verdanaheading1Char"/>
    <w:link w:val="verdanaheading"/>
    <w:rsid w:val="000803A0"/>
    <w:rPr>
      <w:rFonts w:cs="Verdana"/>
      <w:b/>
      <w:bCs/>
      <w:i/>
      <w:iCs/>
      <w:szCs w:val="28"/>
    </w:rPr>
  </w:style>
  <w:style w:type="character" w:customStyle="1" w:styleId="NoSpacingChar">
    <w:name w:val="No Spacing Char"/>
    <w:basedOn w:val="DefaultParagraphFont"/>
    <w:link w:val="NoSpacing"/>
    <w:uiPriority w:val="1"/>
    <w:rsid w:val="00CF0A3F"/>
  </w:style>
  <w:style w:type="paragraph" w:customStyle="1" w:styleId="verbody">
    <w:name w:val="ver body"/>
    <w:basedOn w:val="Normal"/>
    <w:link w:val="verbodyChar"/>
    <w:qFormat/>
    <w:rsid w:val="00C64D1E"/>
    <w:pPr>
      <w:bidi w:val="0"/>
    </w:pPr>
    <w:rPr>
      <w:rFonts w:ascii="Verdana" w:hAnsi="Verdana"/>
      <w:lang w:val="en-GB"/>
    </w:rPr>
  </w:style>
  <w:style w:type="character" w:customStyle="1" w:styleId="verbodyChar">
    <w:name w:val="ver body Char"/>
    <w:basedOn w:val="DefaultParagraphFont"/>
    <w:link w:val="verbody"/>
    <w:rsid w:val="00C64D1E"/>
    <w:rPr>
      <w:rFonts w:ascii="Verdana" w:hAnsi="Verdana"/>
      <w:lang w:val="en-GB"/>
    </w:rPr>
  </w:style>
  <w:style w:type="paragraph" w:styleId="TOCHeading">
    <w:name w:val="TOC Heading"/>
    <w:basedOn w:val="Heading1"/>
    <w:next w:val="Normal"/>
    <w:uiPriority w:val="39"/>
    <w:unhideWhenUsed/>
    <w:qFormat/>
    <w:rsid w:val="000803A0"/>
    <w:pPr>
      <w:outlineLvl w:val="9"/>
    </w:pPr>
  </w:style>
  <w:style w:type="paragraph" w:styleId="TOC1">
    <w:name w:val="toc 1"/>
    <w:basedOn w:val="Normal"/>
    <w:next w:val="Normal"/>
    <w:autoRedefine/>
    <w:uiPriority w:val="39"/>
    <w:unhideWhenUsed/>
    <w:rsid w:val="00AE1F78"/>
    <w:pPr>
      <w:tabs>
        <w:tab w:val="right" w:leader="dot" w:pos="9016"/>
      </w:tabs>
      <w:bidi w:val="0"/>
      <w:spacing w:after="100"/>
    </w:pPr>
  </w:style>
  <w:style w:type="paragraph" w:styleId="TOC2">
    <w:name w:val="toc 2"/>
    <w:basedOn w:val="Normal"/>
    <w:next w:val="Normal"/>
    <w:autoRedefine/>
    <w:uiPriority w:val="39"/>
    <w:unhideWhenUsed/>
    <w:rsid w:val="00937BC3"/>
    <w:pPr>
      <w:tabs>
        <w:tab w:val="right" w:leader="dot" w:pos="9016"/>
      </w:tabs>
      <w:bidi w:val="0"/>
      <w:spacing w:after="100"/>
      <w:ind w:left="397"/>
    </w:pPr>
  </w:style>
  <w:style w:type="character" w:styleId="BookTitle">
    <w:name w:val="Book Title"/>
    <w:basedOn w:val="DefaultParagraphFont"/>
    <w:uiPriority w:val="33"/>
    <w:qFormat/>
    <w:rsid w:val="0078476A"/>
    <w:rPr>
      <w:b/>
      <w:bCs/>
      <w:smallCaps/>
      <w:spacing w:val="5"/>
    </w:rPr>
  </w:style>
  <w:style w:type="paragraph" w:styleId="TOC3">
    <w:name w:val="toc 3"/>
    <w:basedOn w:val="Normal"/>
    <w:next w:val="Normal"/>
    <w:autoRedefine/>
    <w:uiPriority w:val="39"/>
    <w:unhideWhenUsed/>
    <w:rsid w:val="00937BC3"/>
    <w:pPr>
      <w:tabs>
        <w:tab w:val="right" w:leader="dot" w:pos="9016"/>
      </w:tabs>
      <w:bidi w:val="0"/>
      <w:spacing w:after="100"/>
      <w:ind w:left="964"/>
    </w:pPr>
  </w:style>
  <w:style w:type="paragraph" w:styleId="TableofFigures">
    <w:name w:val="table of figures"/>
    <w:basedOn w:val="Normal"/>
    <w:next w:val="Normal"/>
    <w:uiPriority w:val="99"/>
    <w:unhideWhenUsed/>
    <w:rsid w:val="00ED1D36"/>
    <w:pPr>
      <w:spacing w:after="0"/>
    </w:pPr>
  </w:style>
  <w:style w:type="character" w:styleId="Emphasis">
    <w:name w:val="Emphasis"/>
    <w:basedOn w:val="DefaultParagraphFont"/>
    <w:uiPriority w:val="20"/>
    <w:qFormat/>
    <w:rsid w:val="00202487"/>
    <w:rPr>
      <w:i/>
      <w:iCs/>
    </w:rPr>
  </w:style>
  <w:style w:type="character" w:customStyle="1" w:styleId="apple-converted-space">
    <w:name w:val="apple-converted-space"/>
    <w:basedOn w:val="DefaultParagraphFont"/>
    <w:rsid w:val="00202487"/>
  </w:style>
  <w:style w:type="character" w:customStyle="1" w:styleId="ref-journal">
    <w:name w:val="ref-journal"/>
    <w:basedOn w:val="DefaultParagraphFont"/>
    <w:rsid w:val="00C3308A"/>
  </w:style>
  <w:style w:type="paragraph" w:styleId="TOC4">
    <w:name w:val="toc 4"/>
    <w:basedOn w:val="Normal"/>
    <w:next w:val="Normal"/>
    <w:autoRedefine/>
    <w:uiPriority w:val="39"/>
    <w:unhideWhenUsed/>
    <w:rsid w:val="00CD3181"/>
    <w:pPr>
      <w:spacing w:after="100"/>
      <w:ind w:left="660"/>
    </w:pPr>
  </w:style>
</w:styles>
</file>

<file path=word/webSettings.xml><?xml version="1.0" encoding="utf-8"?>
<w:webSettings xmlns:r="http://schemas.openxmlformats.org/officeDocument/2006/relationships" xmlns:w="http://schemas.openxmlformats.org/wordprocessingml/2006/main">
  <w:divs>
    <w:div w:id="30107294">
      <w:bodyDiv w:val="1"/>
      <w:marLeft w:val="0"/>
      <w:marRight w:val="0"/>
      <w:marTop w:val="0"/>
      <w:marBottom w:val="0"/>
      <w:divBdr>
        <w:top w:val="none" w:sz="0" w:space="0" w:color="auto"/>
        <w:left w:val="none" w:sz="0" w:space="0" w:color="auto"/>
        <w:bottom w:val="none" w:sz="0" w:space="0" w:color="auto"/>
        <w:right w:val="none" w:sz="0" w:space="0" w:color="auto"/>
      </w:divBdr>
    </w:div>
    <w:div w:id="30113348">
      <w:bodyDiv w:val="1"/>
      <w:marLeft w:val="0"/>
      <w:marRight w:val="0"/>
      <w:marTop w:val="0"/>
      <w:marBottom w:val="0"/>
      <w:divBdr>
        <w:top w:val="none" w:sz="0" w:space="0" w:color="auto"/>
        <w:left w:val="none" w:sz="0" w:space="0" w:color="auto"/>
        <w:bottom w:val="none" w:sz="0" w:space="0" w:color="auto"/>
        <w:right w:val="none" w:sz="0" w:space="0" w:color="auto"/>
      </w:divBdr>
    </w:div>
    <w:div w:id="54819513">
      <w:bodyDiv w:val="1"/>
      <w:marLeft w:val="0"/>
      <w:marRight w:val="0"/>
      <w:marTop w:val="0"/>
      <w:marBottom w:val="0"/>
      <w:divBdr>
        <w:top w:val="none" w:sz="0" w:space="0" w:color="auto"/>
        <w:left w:val="none" w:sz="0" w:space="0" w:color="auto"/>
        <w:bottom w:val="none" w:sz="0" w:space="0" w:color="auto"/>
        <w:right w:val="none" w:sz="0" w:space="0" w:color="auto"/>
      </w:divBdr>
    </w:div>
    <w:div w:id="64450596">
      <w:bodyDiv w:val="1"/>
      <w:marLeft w:val="0"/>
      <w:marRight w:val="0"/>
      <w:marTop w:val="0"/>
      <w:marBottom w:val="0"/>
      <w:divBdr>
        <w:top w:val="none" w:sz="0" w:space="0" w:color="auto"/>
        <w:left w:val="none" w:sz="0" w:space="0" w:color="auto"/>
        <w:bottom w:val="none" w:sz="0" w:space="0" w:color="auto"/>
        <w:right w:val="none" w:sz="0" w:space="0" w:color="auto"/>
      </w:divBdr>
    </w:div>
    <w:div w:id="74671017">
      <w:bodyDiv w:val="1"/>
      <w:marLeft w:val="0"/>
      <w:marRight w:val="0"/>
      <w:marTop w:val="0"/>
      <w:marBottom w:val="0"/>
      <w:divBdr>
        <w:top w:val="none" w:sz="0" w:space="0" w:color="auto"/>
        <w:left w:val="none" w:sz="0" w:space="0" w:color="auto"/>
        <w:bottom w:val="none" w:sz="0" w:space="0" w:color="auto"/>
        <w:right w:val="none" w:sz="0" w:space="0" w:color="auto"/>
      </w:divBdr>
    </w:div>
    <w:div w:id="83036855">
      <w:bodyDiv w:val="1"/>
      <w:marLeft w:val="0"/>
      <w:marRight w:val="0"/>
      <w:marTop w:val="0"/>
      <w:marBottom w:val="0"/>
      <w:divBdr>
        <w:top w:val="none" w:sz="0" w:space="0" w:color="auto"/>
        <w:left w:val="none" w:sz="0" w:space="0" w:color="auto"/>
        <w:bottom w:val="none" w:sz="0" w:space="0" w:color="auto"/>
        <w:right w:val="none" w:sz="0" w:space="0" w:color="auto"/>
      </w:divBdr>
    </w:div>
    <w:div w:id="86851462">
      <w:bodyDiv w:val="1"/>
      <w:marLeft w:val="0"/>
      <w:marRight w:val="0"/>
      <w:marTop w:val="0"/>
      <w:marBottom w:val="0"/>
      <w:divBdr>
        <w:top w:val="none" w:sz="0" w:space="0" w:color="auto"/>
        <w:left w:val="none" w:sz="0" w:space="0" w:color="auto"/>
        <w:bottom w:val="none" w:sz="0" w:space="0" w:color="auto"/>
        <w:right w:val="none" w:sz="0" w:space="0" w:color="auto"/>
      </w:divBdr>
    </w:div>
    <w:div w:id="90441323">
      <w:bodyDiv w:val="1"/>
      <w:marLeft w:val="0"/>
      <w:marRight w:val="0"/>
      <w:marTop w:val="0"/>
      <w:marBottom w:val="0"/>
      <w:divBdr>
        <w:top w:val="none" w:sz="0" w:space="0" w:color="auto"/>
        <w:left w:val="none" w:sz="0" w:space="0" w:color="auto"/>
        <w:bottom w:val="none" w:sz="0" w:space="0" w:color="auto"/>
        <w:right w:val="none" w:sz="0" w:space="0" w:color="auto"/>
      </w:divBdr>
    </w:div>
    <w:div w:id="132409766">
      <w:bodyDiv w:val="1"/>
      <w:marLeft w:val="0"/>
      <w:marRight w:val="0"/>
      <w:marTop w:val="0"/>
      <w:marBottom w:val="0"/>
      <w:divBdr>
        <w:top w:val="none" w:sz="0" w:space="0" w:color="auto"/>
        <w:left w:val="none" w:sz="0" w:space="0" w:color="auto"/>
        <w:bottom w:val="none" w:sz="0" w:space="0" w:color="auto"/>
        <w:right w:val="none" w:sz="0" w:space="0" w:color="auto"/>
      </w:divBdr>
    </w:div>
    <w:div w:id="144976097">
      <w:bodyDiv w:val="1"/>
      <w:marLeft w:val="0"/>
      <w:marRight w:val="0"/>
      <w:marTop w:val="0"/>
      <w:marBottom w:val="0"/>
      <w:divBdr>
        <w:top w:val="none" w:sz="0" w:space="0" w:color="auto"/>
        <w:left w:val="none" w:sz="0" w:space="0" w:color="auto"/>
        <w:bottom w:val="none" w:sz="0" w:space="0" w:color="auto"/>
        <w:right w:val="none" w:sz="0" w:space="0" w:color="auto"/>
      </w:divBdr>
    </w:div>
    <w:div w:id="160123794">
      <w:bodyDiv w:val="1"/>
      <w:marLeft w:val="0"/>
      <w:marRight w:val="0"/>
      <w:marTop w:val="0"/>
      <w:marBottom w:val="0"/>
      <w:divBdr>
        <w:top w:val="none" w:sz="0" w:space="0" w:color="auto"/>
        <w:left w:val="none" w:sz="0" w:space="0" w:color="auto"/>
        <w:bottom w:val="none" w:sz="0" w:space="0" w:color="auto"/>
        <w:right w:val="none" w:sz="0" w:space="0" w:color="auto"/>
      </w:divBdr>
    </w:div>
    <w:div w:id="169679273">
      <w:bodyDiv w:val="1"/>
      <w:marLeft w:val="0"/>
      <w:marRight w:val="0"/>
      <w:marTop w:val="0"/>
      <w:marBottom w:val="0"/>
      <w:divBdr>
        <w:top w:val="none" w:sz="0" w:space="0" w:color="auto"/>
        <w:left w:val="none" w:sz="0" w:space="0" w:color="auto"/>
        <w:bottom w:val="none" w:sz="0" w:space="0" w:color="auto"/>
        <w:right w:val="none" w:sz="0" w:space="0" w:color="auto"/>
      </w:divBdr>
    </w:div>
    <w:div w:id="170067654">
      <w:bodyDiv w:val="1"/>
      <w:marLeft w:val="0"/>
      <w:marRight w:val="0"/>
      <w:marTop w:val="0"/>
      <w:marBottom w:val="0"/>
      <w:divBdr>
        <w:top w:val="none" w:sz="0" w:space="0" w:color="auto"/>
        <w:left w:val="none" w:sz="0" w:space="0" w:color="auto"/>
        <w:bottom w:val="none" w:sz="0" w:space="0" w:color="auto"/>
        <w:right w:val="none" w:sz="0" w:space="0" w:color="auto"/>
      </w:divBdr>
    </w:div>
    <w:div w:id="181943087">
      <w:bodyDiv w:val="1"/>
      <w:marLeft w:val="0"/>
      <w:marRight w:val="0"/>
      <w:marTop w:val="0"/>
      <w:marBottom w:val="0"/>
      <w:divBdr>
        <w:top w:val="none" w:sz="0" w:space="0" w:color="auto"/>
        <w:left w:val="none" w:sz="0" w:space="0" w:color="auto"/>
        <w:bottom w:val="none" w:sz="0" w:space="0" w:color="auto"/>
        <w:right w:val="none" w:sz="0" w:space="0" w:color="auto"/>
      </w:divBdr>
    </w:div>
    <w:div w:id="192966785">
      <w:bodyDiv w:val="1"/>
      <w:marLeft w:val="0"/>
      <w:marRight w:val="0"/>
      <w:marTop w:val="0"/>
      <w:marBottom w:val="0"/>
      <w:divBdr>
        <w:top w:val="none" w:sz="0" w:space="0" w:color="auto"/>
        <w:left w:val="none" w:sz="0" w:space="0" w:color="auto"/>
        <w:bottom w:val="none" w:sz="0" w:space="0" w:color="auto"/>
        <w:right w:val="none" w:sz="0" w:space="0" w:color="auto"/>
      </w:divBdr>
    </w:div>
    <w:div w:id="214245783">
      <w:bodyDiv w:val="1"/>
      <w:marLeft w:val="0"/>
      <w:marRight w:val="0"/>
      <w:marTop w:val="0"/>
      <w:marBottom w:val="0"/>
      <w:divBdr>
        <w:top w:val="none" w:sz="0" w:space="0" w:color="auto"/>
        <w:left w:val="none" w:sz="0" w:space="0" w:color="auto"/>
        <w:bottom w:val="none" w:sz="0" w:space="0" w:color="auto"/>
        <w:right w:val="none" w:sz="0" w:space="0" w:color="auto"/>
      </w:divBdr>
    </w:div>
    <w:div w:id="225259206">
      <w:bodyDiv w:val="1"/>
      <w:marLeft w:val="0"/>
      <w:marRight w:val="0"/>
      <w:marTop w:val="0"/>
      <w:marBottom w:val="0"/>
      <w:divBdr>
        <w:top w:val="none" w:sz="0" w:space="0" w:color="auto"/>
        <w:left w:val="none" w:sz="0" w:space="0" w:color="auto"/>
        <w:bottom w:val="none" w:sz="0" w:space="0" w:color="auto"/>
        <w:right w:val="none" w:sz="0" w:space="0" w:color="auto"/>
      </w:divBdr>
    </w:div>
    <w:div w:id="253441683">
      <w:bodyDiv w:val="1"/>
      <w:marLeft w:val="0"/>
      <w:marRight w:val="0"/>
      <w:marTop w:val="0"/>
      <w:marBottom w:val="0"/>
      <w:divBdr>
        <w:top w:val="none" w:sz="0" w:space="0" w:color="auto"/>
        <w:left w:val="none" w:sz="0" w:space="0" w:color="auto"/>
        <w:bottom w:val="none" w:sz="0" w:space="0" w:color="auto"/>
        <w:right w:val="none" w:sz="0" w:space="0" w:color="auto"/>
      </w:divBdr>
    </w:div>
    <w:div w:id="267276924">
      <w:bodyDiv w:val="1"/>
      <w:marLeft w:val="0"/>
      <w:marRight w:val="0"/>
      <w:marTop w:val="0"/>
      <w:marBottom w:val="0"/>
      <w:divBdr>
        <w:top w:val="none" w:sz="0" w:space="0" w:color="auto"/>
        <w:left w:val="none" w:sz="0" w:space="0" w:color="auto"/>
        <w:bottom w:val="none" w:sz="0" w:space="0" w:color="auto"/>
        <w:right w:val="none" w:sz="0" w:space="0" w:color="auto"/>
      </w:divBdr>
    </w:div>
    <w:div w:id="271209505">
      <w:bodyDiv w:val="1"/>
      <w:marLeft w:val="0"/>
      <w:marRight w:val="0"/>
      <w:marTop w:val="0"/>
      <w:marBottom w:val="0"/>
      <w:divBdr>
        <w:top w:val="none" w:sz="0" w:space="0" w:color="auto"/>
        <w:left w:val="none" w:sz="0" w:space="0" w:color="auto"/>
        <w:bottom w:val="none" w:sz="0" w:space="0" w:color="auto"/>
        <w:right w:val="none" w:sz="0" w:space="0" w:color="auto"/>
      </w:divBdr>
    </w:div>
    <w:div w:id="272790013">
      <w:bodyDiv w:val="1"/>
      <w:marLeft w:val="0"/>
      <w:marRight w:val="0"/>
      <w:marTop w:val="0"/>
      <w:marBottom w:val="0"/>
      <w:divBdr>
        <w:top w:val="none" w:sz="0" w:space="0" w:color="auto"/>
        <w:left w:val="none" w:sz="0" w:space="0" w:color="auto"/>
        <w:bottom w:val="none" w:sz="0" w:space="0" w:color="auto"/>
        <w:right w:val="none" w:sz="0" w:space="0" w:color="auto"/>
      </w:divBdr>
    </w:div>
    <w:div w:id="295717686">
      <w:bodyDiv w:val="1"/>
      <w:marLeft w:val="0"/>
      <w:marRight w:val="0"/>
      <w:marTop w:val="0"/>
      <w:marBottom w:val="0"/>
      <w:divBdr>
        <w:top w:val="none" w:sz="0" w:space="0" w:color="auto"/>
        <w:left w:val="none" w:sz="0" w:space="0" w:color="auto"/>
        <w:bottom w:val="none" w:sz="0" w:space="0" w:color="auto"/>
        <w:right w:val="none" w:sz="0" w:space="0" w:color="auto"/>
      </w:divBdr>
    </w:div>
    <w:div w:id="308484303">
      <w:bodyDiv w:val="1"/>
      <w:marLeft w:val="0"/>
      <w:marRight w:val="0"/>
      <w:marTop w:val="0"/>
      <w:marBottom w:val="0"/>
      <w:divBdr>
        <w:top w:val="none" w:sz="0" w:space="0" w:color="auto"/>
        <w:left w:val="none" w:sz="0" w:space="0" w:color="auto"/>
        <w:bottom w:val="none" w:sz="0" w:space="0" w:color="auto"/>
        <w:right w:val="none" w:sz="0" w:space="0" w:color="auto"/>
      </w:divBdr>
    </w:div>
    <w:div w:id="309404211">
      <w:bodyDiv w:val="1"/>
      <w:marLeft w:val="0"/>
      <w:marRight w:val="0"/>
      <w:marTop w:val="0"/>
      <w:marBottom w:val="0"/>
      <w:divBdr>
        <w:top w:val="none" w:sz="0" w:space="0" w:color="auto"/>
        <w:left w:val="none" w:sz="0" w:space="0" w:color="auto"/>
        <w:bottom w:val="none" w:sz="0" w:space="0" w:color="auto"/>
        <w:right w:val="none" w:sz="0" w:space="0" w:color="auto"/>
      </w:divBdr>
    </w:div>
    <w:div w:id="324869159">
      <w:bodyDiv w:val="1"/>
      <w:marLeft w:val="0"/>
      <w:marRight w:val="0"/>
      <w:marTop w:val="0"/>
      <w:marBottom w:val="0"/>
      <w:divBdr>
        <w:top w:val="none" w:sz="0" w:space="0" w:color="auto"/>
        <w:left w:val="none" w:sz="0" w:space="0" w:color="auto"/>
        <w:bottom w:val="none" w:sz="0" w:space="0" w:color="auto"/>
        <w:right w:val="none" w:sz="0" w:space="0" w:color="auto"/>
      </w:divBdr>
    </w:div>
    <w:div w:id="341859182">
      <w:bodyDiv w:val="1"/>
      <w:marLeft w:val="0"/>
      <w:marRight w:val="0"/>
      <w:marTop w:val="0"/>
      <w:marBottom w:val="0"/>
      <w:divBdr>
        <w:top w:val="none" w:sz="0" w:space="0" w:color="auto"/>
        <w:left w:val="none" w:sz="0" w:space="0" w:color="auto"/>
        <w:bottom w:val="none" w:sz="0" w:space="0" w:color="auto"/>
        <w:right w:val="none" w:sz="0" w:space="0" w:color="auto"/>
      </w:divBdr>
    </w:div>
    <w:div w:id="344671645">
      <w:bodyDiv w:val="1"/>
      <w:marLeft w:val="0"/>
      <w:marRight w:val="0"/>
      <w:marTop w:val="0"/>
      <w:marBottom w:val="0"/>
      <w:divBdr>
        <w:top w:val="none" w:sz="0" w:space="0" w:color="auto"/>
        <w:left w:val="none" w:sz="0" w:space="0" w:color="auto"/>
        <w:bottom w:val="none" w:sz="0" w:space="0" w:color="auto"/>
        <w:right w:val="none" w:sz="0" w:space="0" w:color="auto"/>
      </w:divBdr>
    </w:div>
    <w:div w:id="359864791">
      <w:bodyDiv w:val="1"/>
      <w:marLeft w:val="0"/>
      <w:marRight w:val="0"/>
      <w:marTop w:val="0"/>
      <w:marBottom w:val="0"/>
      <w:divBdr>
        <w:top w:val="none" w:sz="0" w:space="0" w:color="auto"/>
        <w:left w:val="none" w:sz="0" w:space="0" w:color="auto"/>
        <w:bottom w:val="none" w:sz="0" w:space="0" w:color="auto"/>
        <w:right w:val="none" w:sz="0" w:space="0" w:color="auto"/>
      </w:divBdr>
    </w:div>
    <w:div w:id="374233317">
      <w:bodyDiv w:val="1"/>
      <w:marLeft w:val="0"/>
      <w:marRight w:val="0"/>
      <w:marTop w:val="0"/>
      <w:marBottom w:val="0"/>
      <w:divBdr>
        <w:top w:val="none" w:sz="0" w:space="0" w:color="auto"/>
        <w:left w:val="none" w:sz="0" w:space="0" w:color="auto"/>
        <w:bottom w:val="none" w:sz="0" w:space="0" w:color="auto"/>
        <w:right w:val="none" w:sz="0" w:space="0" w:color="auto"/>
      </w:divBdr>
    </w:div>
    <w:div w:id="382868678">
      <w:bodyDiv w:val="1"/>
      <w:marLeft w:val="0"/>
      <w:marRight w:val="0"/>
      <w:marTop w:val="0"/>
      <w:marBottom w:val="0"/>
      <w:divBdr>
        <w:top w:val="none" w:sz="0" w:space="0" w:color="auto"/>
        <w:left w:val="none" w:sz="0" w:space="0" w:color="auto"/>
        <w:bottom w:val="none" w:sz="0" w:space="0" w:color="auto"/>
        <w:right w:val="none" w:sz="0" w:space="0" w:color="auto"/>
      </w:divBdr>
    </w:div>
    <w:div w:id="405499732">
      <w:bodyDiv w:val="1"/>
      <w:marLeft w:val="0"/>
      <w:marRight w:val="0"/>
      <w:marTop w:val="0"/>
      <w:marBottom w:val="0"/>
      <w:divBdr>
        <w:top w:val="none" w:sz="0" w:space="0" w:color="auto"/>
        <w:left w:val="none" w:sz="0" w:space="0" w:color="auto"/>
        <w:bottom w:val="none" w:sz="0" w:space="0" w:color="auto"/>
        <w:right w:val="none" w:sz="0" w:space="0" w:color="auto"/>
      </w:divBdr>
    </w:div>
    <w:div w:id="444662200">
      <w:bodyDiv w:val="1"/>
      <w:marLeft w:val="0"/>
      <w:marRight w:val="0"/>
      <w:marTop w:val="0"/>
      <w:marBottom w:val="0"/>
      <w:divBdr>
        <w:top w:val="none" w:sz="0" w:space="0" w:color="auto"/>
        <w:left w:val="none" w:sz="0" w:space="0" w:color="auto"/>
        <w:bottom w:val="none" w:sz="0" w:space="0" w:color="auto"/>
        <w:right w:val="none" w:sz="0" w:space="0" w:color="auto"/>
      </w:divBdr>
    </w:div>
    <w:div w:id="464084853">
      <w:bodyDiv w:val="1"/>
      <w:marLeft w:val="0"/>
      <w:marRight w:val="0"/>
      <w:marTop w:val="0"/>
      <w:marBottom w:val="0"/>
      <w:divBdr>
        <w:top w:val="none" w:sz="0" w:space="0" w:color="auto"/>
        <w:left w:val="none" w:sz="0" w:space="0" w:color="auto"/>
        <w:bottom w:val="none" w:sz="0" w:space="0" w:color="auto"/>
        <w:right w:val="none" w:sz="0" w:space="0" w:color="auto"/>
      </w:divBdr>
    </w:div>
    <w:div w:id="474496950">
      <w:bodyDiv w:val="1"/>
      <w:marLeft w:val="0"/>
      <w:marRight w:val="0"/>
      <w:marTop w:val="0"/>
      <w:marBottom w:val="0"/>
      <w:divBdr>
        <w:top w:val="none" w:sz="0" w:space="0" w:color="auto"/>
        <w:left w:val="none" w:sz="0" w:space="0" w:color="auto"/>
        <w:bottom w:val="none" w:sz="0" w:space="0" w:color="auto"/>
        <w:right w:val="none" w:sz="0" w:space="0" w:color="auto"/>
      </w:divBdr>
    </w:div>
    <w:div w:id="477769586">
      <w:bodyDiv w:val="1"/>
      <w:marLeft w:val="0"/>
      <w:marRight w:val="0"/>
      <w:marTop w:val="0"/>
      <w:marBottom w:val="0"/>
      <w:divBdr>
        <w:top w:val="none" w:sz="0" w:space="0" w:color="auto"/>
        <w:left w:val="none" w:sz="0" w:space="0" w:color="auto"/>
        <w:bottom w:val="none" w:sz="0" w:space="0" w:color="auto"/>
        <w:right w:val="none" w:sz="0" w:space="0" w:color="auto"/>
      </w:divBdr>
    </w:div>
    <w:div w:id="479808994">
      <w:bodyDiv w:val="1"/>
      <w:marLeft w:val="0"/>
      <w:marRight w:val="0"/>
      <w:marTop w:val="0"/>
      <w:marBottom w:val="0"/>
      <w:divBdr>
        <w:top w:val="none" w:sz="0" w:space="0" w:color="auto"/>
        <w:left w:val="none" w:sz="0" w:space="0" w:color="auto"/>
        <w:bottom w:val="none" w:sz="0" w:space="0" w:color="auto"/>
        <w:right w:val="none" w:sz="0" w:space="0" w:color="auto"/>
      </w:divBdr>
    </w:div>
    <w:div w:id="484129654">
      <w:bodyDiv w:val="1"/>
      <w:marLeft w:val="0"/>
      <w:marRight w:val="0"/>
      <w:marTop w:val="0"/>
      <w:marBottom w:val="0"/>
      <w:divBdr>
        <w:top w:val="none" w:sz="0" w:space="0" w:color="auto"/>
        <w:left w:val="none" w:sz="0" w:space="0" w:color="auto"/>
        <w:bottom w:val="none" w:sz="0" w:space="0" w:color="auto"/>
        <w:right w:val="none" w:sz="0" w:space="0" w:color="auto"/>
      </w:divBdr>
    </w:div>
    <w:div w:id="485783533">
      <w:bodyDiv w:val="1"/>
      <w:marLeft w:val="0"/>
      <w:marRight w:val="0"/>
      <w:marTop w:val="0"/>
      <w:marBottom w:val="0"/>
      <w:divBdr>
        <w:top w:val="none" w:sz="0" w:space="0" w:color="auto"/>
        <w:left w:val="none" w:sz="0" w:space="0" w:color="auto"/>
        <w:bottom w:val="none" w:sz="0" w:space="0" w:color="auto"/>
        <w:right w:val="none" w:sz="0" w:space="0" w:color="auto"/>
      </w:divBdr>
    </w:div>
    <w:div w:id="514271227">
      <w:bodyDiv w:val="1"/>
      <w:marLeft w:val="0"/>
      <w:marRight w:val="0"/>
      <w:marTop w:val="0"/>
      <w:marBottom w:val="0"/>
      <w:divBdr>
        <w:top w:val="none" w:sz="0" w:space="0" w:color="auto"/>
        <w:left w:val="none" w:sz="0" w:space="0" w:color="auto"/>
        <w:bottom w:val="none" w:sz="0" w:space="0" w:color="auto"/>
        <w:right w:val="none" w:sz="0" w:space="0" w:color="auto"/>
      </w:divBdr>
    </w:div>
    <w:div w:id="519975368">
      <w:bodyDiv w:val="1"/>
      <w:marLeft w:val="0"/>
      <w:marRight w:val="0"/>
      <w:marTop w:val="0"/>
      <w:marBottom w:val="0"/>
      <w:divBdr>
        <w:top w:val="none" w:sz="0" w:space="0" w:color="auto"/>
        <w:left w:val="none" w:sz="0" w:space="0" w:color="auto"/>
        <w:bottom w:val="none" w:sz="0" w:space="0" w:color="auto"/>
        <w:right w:val="none" w:sz="0" w:space="0" w:color="auto"/>
      </w:divBdr>
    </w:div>
    <w:div w:id="522404765">
      <w:bodyDiv w:val="1"/>
      <w:marLeft w:val="0"/>
      <w:marRight w:val="0"/>
      <w:marTop w:val="0"/>
      <w:marBottom w:val="0"/>
      <w:divBdr>
        <w:top w:val="none" w:sz="0" w:space="0" w:color="auto"/>
        <w:left w:val="none" w:sz="0" w:space="0" w:color="auto"/>
        <w:bottom w:val="none" w:sz="0" w:space="0" w:color="auto"/>
        <w:right w:val="none" w:sz="0" w:space="0" w:color="auto"/>
      </w:divBdr>
    </w:div>
    <w:div w:id="528690648">
      <w:bodyDiv w:val="1"/>
      <w:marLeft w:val="0"/>
      <w:marRight w:val="0"/>
      <w:marTop w:val="0"/>
      <w:marBottom w:val="0"/>
      <w:divBdr>
        <w:top w:val="none" w:sz="0" w:space="0" w:color="auto"/>
        <w:left w:val="none" w:sz="0" w:space="0" w:color="auto"/>
        <w:bottom w:val="none" w:sz="0" w:space="0" w:color="auto"/>
        <w:right w:val="none" w:sz="0" w:space="0" w:color="auto"/>
      </w:divBdr>
    </w:div>
    <w:div w:id="540016736">
      <w:bodyDiv w:val="1"/>
      <w:marLeft w:val="0"/>
      <w:marRight w:val="0"/>
      <w:marTop w:val="0"/>
      <w:marBottom w:val="0"/>
      <w:divBdr>
        <w:top w:val="none" w:sz="0" w:space="0" w:color="auto"/>
        <w:left w:val="none" w:sz="0" w:space="0" w:color="auto"/>
        <w:bottom w:val="none" w:sz="0" w:space="0" w:color="auto"/>
        <w:right w:val="none" w:sz="0" w:space="0" w:color="auto"/>
      </w:divBdr>
    </w:div>
    <w:div w:id="553933804">
      <w:bodyDiv w:val="1"/>
      <w:marLeft w:val="0"/>
      <w:marRight w:val="0"/>
      <w:marTop w:val="0"/>
      <w:marBottom w:val="0"/>
      <w:divBdr>
        <w:top w:val="none" w:sz="0" w:space="0" w:color="auto"/>
        <w:left w:val="none" w:sz="0" w:space="0" w:color="auto"/>
        <w:bottom w:val="none" w:sz="0" w:space="0" w:color="auto"/>
        <w:right w:val="none" w:sz="0" w:space="0" w:color="auto"/>
      </w:divBdr>
    </w:div>
    <w:div w:id="559825077">
      <w:bodyDiv w:val="1"/>
      <w:marLeft w:val="0"/>
      <w:marRight w:val="0"/>
      <w:marTop w:val="0"/>
      <w:marBottom w:val="0"/>
      <w:divBdr>
        <w:top w:val="none" w:sz="0" w:space="0" w:color="auto"/>
        <w:left w:val="none" w:sz="0" w:space="0" w:color="auto"/>
        <w:bottom w:val="none" w:sz="0" w:space="0" w:color="auto"/>
        <w:right w:val="none" w:sz="0" w:space="0" w:color="auto"/>
      </w:divBdr>
    </w:div>
    <w:div w:id="562103506">
      <w:bodyDiv w:val="1"/>
      <w:marLeft w:val="0"/>
      <w:marRight w:val="0"/>
      <w:marTop w:val="0"/>
      <w:marBottom w:val="0"/>
      <w:divBdr>
        <w:top w:val="none" w:sz="0" w:space="0" w:color="auto"/>
        <w:left w:val="none" w:sz="0" w:space="0" w:color="auto"/>
        <w:bottom w:val="none" w:sz="0" w:space="0" w:color="auto"/>
        <w:right w:val="none" w:sz="0" w:space="0" w:color="auto"/>
      </w:divBdr>
    </w:div>
    <w:div w:id="569274099">
      <w:bodyDiv w:val="1"/>
      <w:marLeft w:val="0"/>
      <w:marRight w:val="0"/>
      <w:marTop w:val="0"/>
      <w:marBottom w:val="0"/>
      <w:divBdr>
        <w:top w:val="none" w:sz="0" w:space="0" w:color="auto"/>
        <w:left w:val="none" w:sz="0" w:space="0" w:color="auto"/>
        <w:bottom w:val="none" w:sz="0" w:space="0" w:color="auto"/>
        <w:right w:val="none" w:sz="0" w:space="0" w:color="auto"/>
      </w:divBdr>
    </w:div>
    <w:div w:id="585573891">
      <w:bodyDiv w:val="1"/>
      <w:marLeft w:val="0"/>
      <w:marRight w:val="0"/>
      <w:marTop w:val="0"/>
      <w:marBottom w:val="0"/>
      <w:divBdr>
        <w:top w:val="none" w:sz="0" w:space="0" w:color="auto"/>
        <w:left w:val="none" w:sz="0" w:space="0" w:color="auto"/>
        <w:bottom w:val="none" w:sz="0" w:space="0" w:color="auto"/>
        <w:right w:val="none" w:sz="0" w:space="0" w:color="auto"/>
      </w:divBdr>
    </w:div>
    <w:div w:id="600991687">
      <w:bodyDiv w:val="1"/>
      <w:marLeft w:val="0"/>
      <w:marRight w:val="0"/>
      <w:marTop w:val="0"/>
      <w:marBottom w:val="0"/>
      <w:divBdr>
        <w:top w:val="none" w:sz="0" w:space="0" w:color="auto"/>
        <w:left w:val="none" w:sz="0" w:space="0" w:color="auto"/>
        <w:bottom w:val="none" w:sz="0" w:space="0" w:color="auto"/>
        <w:right w:val="none" w:sz="0" w:space="0" w:color="auto"/>
      </w:divBdr>
    </w:div>
    <w:div w:id="603197277">
      <w:bodyDiv w:val="1"/>
      <w:marLeft w:val="0"/>
      <w:marRight w:val="0"/>
      <w:marTop w:val="0"/>
      <w:marBottom w:val="0"/>
      <w:divBdr>
        <w:top w:val="none" w:sz="0" w:space="0" w:color="auto"/>
        <w:left w:val="none" w:sz="0" w:space="0" w:color="auto"/>
        <w:bottom w:val="none" w:sz="0" w:space="0" w:color="auto"/>
        <w:right w:val="none" w:sz="0" w:space="0" w:color="auto"/>
      </w:divBdr>
    </w:div>
    <w:div w:id="622615851">
      <w:bodyDiv w:val="1"/>
      <w:marLeft w:val="0"/>
      <w:marRight w:val="0"/>
      <w:marTop w:val="0"/>
      <w:marBottom w:val="0"/>
      <w:divBdr>
        <w:top w:val="none" w:sz="0" w:space="0" w:color="auto"/>
        <w:left w:val="none" w:sz="0" w:space="0" w:color="auto"/>
        <w:bottom w:val="none" w:sz="0" w:space="0" w:color="auto"/>
        <w:right w:val="none" w:sz="0" w:space="0" w:color="auto"/>
      </w:divBdr>
    </w:div>
    <w:div w:id="657685948">
      <w:bodyDiv w:val="1"/>
      <w:marLeft w:val="0"/>
      <w:marRight w:val="0"/>
      <w:marTop w:val="0"/>
      <w:marBottom w:val="0"/>
      <w:divBdr>
        <w:top w:val="none" w:sz="0" w:space="0" w:color="auto"/>
        <w:left w:val="none" w:sz="0" w:space="0" w:color="auto"/>
        <w:bottom w:val="none" w:sz="0" w:space="0" w:color="auto"/>
        <w:right w:val="none" w:sz="0" w:space="0" w:color="auto"/>
      </w:divBdr>
    </w:div>
    <w:div w:id="679888253">
      <w:bodyDiv w:val="1"/>
      <w:marLeft w:val="0"/>
      <w:marRight w:val="0"/>
      <w:marTop w:val="0"/>
      <w:marBottom w:val="0"/>
      <w:divBdr>
        <w:top w:val="none" w:sz="0" w:space="0" w:color="auto"/>
        <w:left w:val="none" w:sz="0" w:space="0" w:color="auto"/>
        <w:bottom w:val="none" w:sz="0" w:space="0" w:color="auto"/>
        <w:right w:val="none" w:sz="0" w:space="0" w:color="auto"/>
      </w:divBdr>
    </w:div>
    <w:div w:id="682629186">
      <w:bodyDiv w:val="1"/>
      <w:marLeft w:val="0"/>
      <w:marRight w:val="0"/>
      <w:marTop w:val="0"/>
      <w:marBottom w:val="0"/>
      <w:divBdr>
        <w:top w:val="none" w:sz="0" w:space="0" w:color="auto"/>
        <w:left w:val="none" w:sz="0" w:space="0" w:color="auto"/>
        <w:bottom w:val="none" w:sz="0" w:space="0" w:color="auto"/>
        <w:right w:val="none" w:sz="0" w:space="0" w:color="auto"/>
      </w:divBdr>
    </w:div>
    <w:div w:id="682706657">
      <w:bodyDiv w:val="1"/>
      <w:marLeft w:val="0"/>
      <w:marRight w:val="0"/>
      <w:marTop w:val="0"/>
      <w:marBottom w:val="0"/>
      <w:divBdr>
        <w:top w:val="none" w:sz="0" w:space="0" w:color="auto"/>
        <w:left w:val="none" w:sz="0" w:space="0" w:color="auto"/>
        <w:bottom w:val="none" w:sz="0" w:space="0" w:color="auto"/>
        <w:right w:val="none" w:sz="0" w:space="0" w:color="auto"/>
      </w:divBdr>
    </w:div>
    <w:div w:id="683285558">
      <w:bodyDiv w:val="1"/>
      <w:marLeft w:val="0"/>
      <w:marRight w:val="0"/>
      <w:marTop w:val="0"/>
      <w:marBottom w:val="0"/>
      <w:divBdr>
        <w:top w:val="none" w:sz="0" w:space="0" w:color="auto"/>
        <w:left w:val="none" w:sz="0" w:space="0" w:color="auto"/>
        <w:bottom w:val="none" w:sz="0" w:space="0" w:color="auto"/>
        <w:right w:val="none" w:sz="0" w:space="0" w:color="auto"/>
      </w:divBdr>
    </w:div>
    <w:div w:id="700131434">
      <w:bodyDiv w:val="1"/>
      <w:marLeft w:val="0"/>
      <w:marRight w:val="0"/>
      <w:marTop w:val="0"/>
      <w:marBottom w:val="0"/>
      <w:divBdr>
        <w:top w:val="none" w:sz="0" w:space="0" w:color="auto"/>
        <w:left w:val="none" w:sz="0" w:space="0" w:color="auto"/>
        <w:bottom w:val="none" w:sz="0" w:space="0" w:color="auto"/>
        <w:right w:val="none" w:sz="0" w:space="0" w:color="auto"/>
      </w:divBdr>
    </w:div>
    <w:div w:id="728840419">
      <w:bodyDiv w:val="1"/>
      <w:marLeft w:val="0"/>
      <w:marRight w:val="0"/>
      <w:marTop w:val="0"/>
      <w:marBottom w:val="0"/>
      <w:divBdr>
        <w:top w:val="none" w:sz="0" w:space="0" w:color="auto"/>
        <w:left w:val="none" w:sz="0" w:space="0" w:color="auto"/>
        <w:bottom w:val="none" w:sz="0" w:space="0" w:color="auto"/>
        <w:right w:val="none" w:sz="0" w:space="0" w:color="auto"/>
      </w:divBdr>
    </w:div>
    <w:div w:id="733553266">
      <w:bodyDiv w:val="1"/>
      <w:marLeft w:val="0"/>
      <w:marRight w:val="0"/>
      <w:marTop w:val="0"/>
      <w:marBottom w:val="0"/>
      <w:divBdr>
        <w:top w:val="none" w:sz="0" w:space="0" w:color="auto"/>
        <w:left w:val="none" w:sz="0" w:space="0" w:color="auto"/>
        <w:bottom w:val="none" w:sz="0" w:space="0" w:color="auto"/>
        <w:right w:val="none" w:sz="0" w:space="0" w:color="auto"/>
      </w:divBdr>
    </w:div>
    <w:div w:id="735665551">
      <w:bodyDiv w:val="1"/>
      <w:marLeft w:val="0"/>
      <w:marRight w:val="0"/>
      <w:marTop w:val="0"/>
      <w:marBottom w:val="0"/>
      <w:divBdr>
        <w:top w:val="none" w:sz="0" w:space="0" w:color="auto"/>
        <w:left w:val="none" w:sz="0" w:space="0" w:color="auto"/>
        <w:bottom w:val="none" w:sz="0" w:space="0" w:color="auto"/>
        <w:right w:val="none" w:sz="0" w:space="0" w:color="auto"/>
      </w:divBdr>
    </w:div>
    <w:div w:id="761533882">
      <w:bodyDiv w:val="1"/>
      <w:marLeft w:val="0"/>
      <w:marRight w:val="0"/>
      <w:marTop w:val="0"/>
      <w:marBottom w:val="0"/>
      <w:divBdr>
        <w:top w:val="none" w:sz="0" w:space="0" w:color="auto"/>
        <w:left w:val="none" w:sz="0" w:space="0" w:color="auto"/>
        <w:bottom w:val="none" w:sz="0" w:space="0" w:color="auto"/>
        <w:right w:val="none" w:sz="0" w:space="0" w:color="auto"/>
      </w:divBdr>
    </w:div>
    <w:div w:id="767239581">
      <w:bodyDiv w:val="1"/>
      <w:marLeft w:val="0"/>
      <w:marRight w:val="0"/>
      <w:marTop w:val="0"/>
      <w:marBottom w:val="0"/>
      <w:divBdr>
        <w:top w:val="none" w:sz="0" w:space="0" w:color="auto"/>
        <w:left w:val="none" w:sz="0" w:space="0" w:color="auto"/>
        <w:bottom w:val="none" w:sz="0" w:space="0" w:color="auto"/>
        <w:right w:val="none" w:sz="0" w:space="0" w:color="auto"/>
      </w:divBdr>
    </w:div>
    <w:div w:id="768811341">
      <w:bodyDiv w:val="1"/>
      <w:marLeft w:val="0"/>
      <w:marRight w:val="0"/>
      <w:marTop w:val="0"/>
      <w:marBottom w:val="0"/>
      <w:divBdr>
        <w:top w:val="none" w:sz="0" w:space="0" w:color="auto"/>
        <w:left w:val="none" w:sz="0" w:space="0" w:color="auto"/>
        <w:bottom w:val="none" w:sz="0" w:space="0" w:color="auto"/>
        <w:right w:val="none" w:sz="0" w:space="0" w:color="auto"/>
      </w:divBdr>
    </w:div>
    <w:div w:id="776172104">
      <w:bodyDiv w:val="1"/>
      <w:marLeft w:val="0"/>
      <w:marRight w:val="0"/>
      <w:marTop w:val="0"/>
      <w:marBottom w:val="0"/>
      <w:divBdr>
        <w:top w:val="none" w:sz="0" w:space="0" w:color="auto"/>
        <w:left w:val="none" w:sz="0" w:space="0" w:color="auto"/>
        <w:bottom w:val="none" w:sz="0" w:space="0" w:color="auto"/>
        <w:right w:val="none" w:sz="0" w:space="0" w:color="auto"/>
      </w:divBdr>
    </w:div>
    <w:div w:id="783618258">
      <w:bodyDiv w:val="1"/>
      <w:marLeft w:val="0"/>
      <w:marRight w:val="0"/>
      <w:marTop w:val="0"/>
      <w:marBottom w:val="0"/>
      <w:divBdr>
        <w:top w:val="none" w:sz="0" w:space="0" w:color="auto"/>
        <w:left w:val="none" w:sz="0" w:space="0" w:color="auto"/>
        <w:bottom w:val="none" w:sz="0" w:space="0" w:color="auto"/>
        <w:right w:val="none" w:sz="0" w:space="0" w:color="auto"/>
      </w:divBdr>
    </w:div>
    <w:div w:id="788814122">
      <w:bodyDiv w:val="1"/>
      <w:marLeft w:val="0"/>
      <w:marRight w:val="0"/>
      <w:marTop w:val="0"/>
      <w:marBottom w:val="0"/>
      <w:divBdr>
        <w:top w:val="none" w:sz="0" w:space="0" w:color="auto"/>
        <w:left w:val="none" w:sz="0" w:space="0" w:color="auto"/>
        <w:bottom w:val="none" w:sz="0" w:space="0" w:color="auto"/>
        <w:right w:val="none" w:sz="0" w:space="0" w:color="auto"/>
      </w:divBdr>
    </w:div>
    <w:div w:id="825784726">
      <w:bodyDiv w:val="1"/>
      <w:marLeft w:val="0"/>
      <w:marRight w:val="0"/>
      <w:marTop w:val="0"/>
      <w:marBottom w:val="0"/>
      <w:divBdr>
        <w:top w:val="none" w:sz="0" w:space="0" w:color="auto"/>
        <w:left w:val="none" w:sz="0" w:space="0" w:color="auto"/>
        <w:bottom w:val="none" w:sz="0" w:space="0" w:color="auto"/>
        <w:right w:val="none" w:sz="0" w:space="0" w:color="auto"/>
      </w:divBdr>
    </w:div>
    <w:div w:id="828640278">
      <w:bodyDiv w:val="1"/>
      <w:marLeft w:val="0"/>
      <w:marRight w:val="0"/>
      <w:marTop w:val="0"/>
      <w:marBottom w:val="0"/>
      <w:divBdr>
        <w:top w:val="none" w:sz="0" w:space="0" w:color="auto"/>
        <w:left w:val="none" w:sz="0" w:space="0" w:color="auto"/>
        <w:bottom w:val="none" w:sz="0" w:space="0" w:color="auto"/>
        <w:right w:val="none" w:sz="0" w:space="0" w:color="auto"/>
      </w:divBdr>
    </w:div>
    <w:div w:id="861474703">
      <w:bodyDiv w:val="1"/>
      <w:marLeft w:val="0"/>
      <w:marRight w:val="0"/>
      <w:marTop w:val="0"/>
      <w:marBottom w:val="0"/>
      <w:divBdr>
        <w:top w:val="none" w:sz="0" w:space="0" w:color="auto"/>
        <w:left w:val="none" w:sz="0" w:space="0" w:color="auto"/>
        <w:bottom w:val="none" w:sz="0" w:space="0" w:color="auto"/>
        <w:right w:val="none" w:sz="0" w:space="0" w:color="auto"/>
      </w:divBdr>
    </w:div>
    <w:div w:id="874317628">
      <w:bodyDiv w:val="1"/>
      <w:marLeft w:val="0"/>
      <w:marRight w:val="0"/>
      <w:marTop w:val="0"/>
      <w:marBottom w:val="0"/>
      <w:divBdr>
        <w:top w:val="none" w:sz="0" w:space="0" w:color="auto"/>
        <w:left w:val="none" w:sz="0" w:space="0" w:color="auto"/>
        <w:bottom w:val="none" w:sz="0" w:space="0" w:color="auto"/>
        <w:right w:val="none" w:sz="0" w:space="0" w:color="auto"/>
      </w:divBdr>
    </w:div>
    <w:div w:id="916403029">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53751180">
      <w:bodyDiv w:val="1"/>
      <w:marLeft w:val="0"/>
      <w:marRight w:val="0"/>
      <w:marTop w:val="0"/>
      <w:marBottom w:val="0"/>
      <w:divBdr>
        <w:top w:val="none" w:sz="0" w:space="0" w:color="auto"/>
        <w:left w:val="none" w:sz="0" w:space="0" w:color="auto"/>
        <w:bottom w:val="none" w:sz="0" w:space="0" w:color="auto"/>
        <w:right w:val="none" w:sz="0" w:space="0" w:color="auto"/>
      </w:divBdr>
    </w:div>
    <w:div w:id="961036750">
      <w:bodyDiv w:val="1"/>
      <w:marLeft w:val="0"/>
      <w:marRight w:val="0"/>
      <w:marTop w:val="0"/>
      <w:marBottom w:val="0"/>
      <w:divBdr>
        <w:top w:val="none" w:sz="0" w:space="0" w:color="auto"/>
        <w:left w:val="none" w:sz="0" w:space="0" w:color="auto"/>
        <w:bottom w:val="none" w:sz="0" w:space="0" w:color="auto"/>
        <w:right w:val="none" w:sz="0" w:space="0" w:color="auto"/>
      </w:divBdr>
    </w:div>
    <w:div w:id="971134651">
      <w:bodyDiv w:val="1"/>
      <w:marLeft w:val="0"/>
      <w:marRight w:val="0"/>
      <w:marTop w:val="0"/>
      <w:marBottom w:val="0"/>
      <w:divBdr>
        <w:top w:val="none" w:sz="0" w:space="0" w:color="auto"/>
        <w:left w:val="none" w:sz="0" w:space="0" w:color="auto"/>
        <w:bottom w:val="none" w:sz="0" w:space="0" w:color="auto"/>
        <w:right w:val="none" w:sz="0" w:space="0" w:color="auto"/>
      </w:divBdr>
    </w:div>
    <w:div w:id="971399340">
      <w:bodyDiv w:val="1"/>
      <w:marLeft w:val="0"/>
      <w:marRight w:val="0"/>
      <w:marTop w:val="0"/>
      <w:marBottom w:val="0"/>
      <w:divBdr>
        <w:top w:val="none" w:sz="0" w:space="0" w:color="auto"/>
        <w:left w:val="none" w:sz="0" w:space="0" w:color="auto"/>
        <w:bottom w:val="none" w:sz="0" w:space="0" w:color="auto"/>
        <w:right w:val="none" w:sz="0" w:space="0" w:color="auto"/>
      </w:divBdr>
    </w:div>
    <w:div w:id="972829103">
      <w:bodyDiv w:val="1"/>
      <w:marLeft w:val="0"/>
      <w:marRight w:val="0"/>
      <w:marTop w:val="0"/>
      <w:marBottom w:val="0"/>
      <w:divBdr>
        <w:top w:val="none" w:sz="0" w:space="0" w:color="auto"/>
        <w:left w:val="none" w:sz="0" w:space="0" w:color="auto"/>
        <w:bottom w:val="none" w:sz="0" w:space="0" w:color="auto"/>
        <w:right w:val="none" w:sz="0" w:space="0" w:color="auto"/>
      </w:divBdr>
    </w:div>
    <w:div w:id="973757424">
      <w:bodyDiv w:val="1"/>
      <w:marLeft w:val="0"/>
      <w:marRight w:val="0"/>
      <w:marTop w:val="0"/>
      <w:marBottom w:val="0"/>
      <w:divBdr>
        <w:top w:val="none" w:sz="0" w:space="0" w:color="auto"/>
        <w:left w:val="none" w:sz="0" w:space="0" w:color="auto"/>
        <w:bottom w:val="none" w:sz="0" w:space="0" w:color="auto"/>
        <w:right w:val="none" w:sz="0" w:space="0" w:color="auto"/>
      </w:divBdr>
    </w:div>
    <w:div w:id="980303427">
      <w:bodyDiv w:val="1"/>
      <w:marLeft w:val="0"/>
      <w:marRight w:val="0"/>
      <w:marTop w:val="0"/>
      <w:marBottom w:val="0"/>
      <w:divBdr>
        <w:top w:val="none" w:sz="0" w:space="0" w:color="auto"/>
        <w:left w:val="none" w:sz="0" w:space="0" w:color="auto"/>
        <w:bottom w:val="none" w:sz="0" w:space="0" w:color="auto"/>
        <w:right w:val="none" w:sz="0" w:space="0" w:color="auto"/>
      </w:divBdr>
    </w:div>
    <w:div w:id="997878338">
      <w:bodyDiv w:val="1"/>
      <w:marLeft w:val="0"/>
      <w:marRight w:val="0"/>
      <w:marTop w:val="0"/>
      <w:marBottom w:val="0"/>
      <w:divBdr>
        <w:top w:val="none" w:sz="0" w:space="0" w:color="auto"/>
        <w:left w:val="none" w:sz="0" w:space="0" w:color="auto"/>
        <w:bottom w:val="none" w:sz="0" w:space="0" w:color="auto"/>
        <w:right w:val="none" w:sz="0" w:space="0" w:color="auto"/>
      </w:divBdr>
    </w:div>
    <w:div w:id="1017465814">
      <w:bodyDiv w:val="1"/>
      <w:marLeft w:val="0"/>
      <w:marRight w:val="0"/>
      <w:marTop w:val="0"/>
      <w:marBottom w:val="0"/>
      <w:divBdr>
        <w:top w:val="none" w:sz="0" w:space="0" w:color="auto"/>
        <w:left w:val="none" w:sz="0" w:space="0" w:color="auto"/>
        <w:bottom w:val="none" w:sz="0" w:space="0" w:color="auto"/>
        <w:right w:val="none" w:sz="0" w:space="0" w:color="auto"/>
      </w:divBdr>
    </w:div>
    <w:div w:id="1026563233">
      <w:bodyDiv w:val="1"/>
      <w:marLeft w:val="0"/>
      <w:marRight w:val="0"/>
      <w:marTop w:val="0"/>
      <w:marBottom w:val="0"/>
      <w:divBdr>
        <w:top w:val="none" w:sz="0" w:space="0" w:color="auto"/>
        <w:left w:val="none" w:sz="0" w:space="0" w:color="auto"/>
        <w:bottom w:val="none" w:sz="0" w:space="0" w:color="auto"/>
        <w:right w:val="none" w:sz="0" w:space="0" w:color="auto"/>
      </w:divBdr>
    </w:div>
    <w:div w:id="1034309919">
      <w:bodyDiv w:val="1"/>
      <w:marLeft w:val="0"/>
      <w:marRight w:val="0"/>
      <w:marTop w:val="0"/>
      <w:marBottom w:val="0"/>
      <w:divBdr>
        <w:top w:val="none" w:sz="0" w:space="0" w:color="auto"/>
        <w:left w:val="none" w:sz="0" w:space="0" w:color="auto"/>
        <w:bottom w:val="none" w:sz="0" w:space="0" w:color="auto"/>
        <w:right w:val="none" w:sz="0" w:space="0" w:color="auto"/>
      </w:divBdr>
    </w:div>
    <w:div w:id="1043552464">
      <w:bodyDiv w:val="1"/>
      <w:marLeft w:val="0"/>
      <w:marRight w:val="0"/>
      <w:marTop w:val="0"/>
      <w:marBottom w:val="0"/>
      <w:divBdr>
        <w:top w:val="none" w:sz="0" w:space="0" w:color="auto"/>
        <w:left w:val="none" w:sz="0" w:space="0" w:color="auto"/>
        <w:bottom w:val="none" w:sz="0" w:space="0" w:color="auto"/>
        <w:right w:val="none" w:sz="0" w:space="0" w:color="auto"/>
      </w:divBdr>
    </w:div>
    <w:div w:id="1053702175">
      <w:bodyDiv w:val="1"/>
      <w:marLeft w:val="0"/>
      <w:marRight w:val="0"/>
      <w:marTop w:val="0"/>
      <w:marBottom w:val="0"/>
      <w:divBdr>
        <w:top w:val="none" w:sz="0" w:space="0" w:color="auto"/>
        <w:left w:val="none" w:sz="0" w:space="0" w:color="auto"/>
        <w:bottom w:val="none" w:sz="0" w:space="0" w:color="auto"/>
        <w:right w:val="none" w:sz="0" w:space="0" w:color="auto"/>
      </w:divBdr>
    </w:div>
    <w:div w:id="1054349375">
      <w:bodyDiv w:val="1"/>
      <w:marLeft w:val="0"/>
      <w:marRight w:val="0"/>
      <w:marTop w:val="0"/>
      <w:marBottom w:val="0"/>
      <w:divBdr>
        <w:top w:val="none" w:sz="0" w:space="0" w:color="auto"/>
        <w:left w:val="none" w:sz="0" w:space="0" w:color="auto"/>
        <w:bottom w:val="none" w:sz="0" w:space="0" w:color="auto"/>
        <w:right w:val="none" w:sz="0" w:space="0" w:color="auto"/>
      </w:divBdr>
    </w:div>
    <w:div w:id="1070493880">
      <w:bodyDiv w:val="1"/>
      <w:marLeft w:val="0"/>
      <w:marRight w:val="0"/>
      <w:marTop w:val="0"/>
      <w:marBottom w:val="0"/>
      <w:divBdr>
        <w:top w:val="none" w:sz="0" w:space="0" w:color="auto"/>
        <w:left w:val="none" w:sz="0" w:space="0" w:color="auto"/>
        <w:bottom w:val="none" w:sz="0" w:space="0" w:color="auto"/>
        <w:right w:val="none" w:sz="0" w:space="0" w:color="auto"/>
      </w:divBdr>
    </w:div>
    <w:div w:id="1074932267">
      <w:bodyDiv w:val="1"/>
      <w:marLeft w:val="0"/>
      <w:marRight w:val="0"/>
      <w:marTop w:val="0"/>
      <w:marBottom w:val="0"/>
      <w:divBdr>
        <w:top w:val="none" w:sz="0" w:space="0" w:color="auto"/>
        <w:left w:val="none" w:sz="0" w:space="0" w:color="auto"/>
        <w:bottom w:val="none" w:sz="0" w:space="0" w:color="auto"/>
        <w:right w:val="none" w:sz="0" w:space="0" w:color="auto"/>
      </w:divBdr>
    </w:div>
    <w:div w:id="1087965318">
      <w:bodyDiv w:val="1"/>
      <w:marLeft w:val="0"/>
      <w:marRight w:val="0"/>
      <w:marTop w:val="0"/>
      <w:marBottom w:val="0"/>
      <w:divBdr>
        <w:top w:val="none" w:sz="0" w:space="0" w:color="auto"/>
        <w:left w:val="none" w:sz="0" w:space="0" w:color="auto"/>
        <w:bottom w:val="none" w:sz="0" w:space="0" w:color="auto"/>
        <w:right w:val="none" w:sz="0" w:space="0" w:color="auto"/>
      </w:divBdr>
    </w:div>
    <w:div w:id="1095860095">
      <w:bodyDiv w:val="1"/>
      <w:marLeft w:val="0"/>
      <w:marRight w:val="0"/>
      <w:marTop w:val="0"/>
      <w:marBottom w:val="0"/>
      <w:divBdr>
        <w:top w:val="none" w:sz="0" w:space="0" w:color="auto"/>
        <w:left w:val="none" w:sz="0" w:space="0" w:color="auto"/>
        <w:bottom w:val="none" w:sz="0" w:space="0" w:color="auto"/>
        <w:right w:val="none" w:sz="0" w:space="0" w:color="auto"/>
      </w:divBdr>
    </w:div>
    <w:div w:id="1111437671">
      <w:bodyDiv w:val="1"/>
      <w:marLeft w:val="0"/>
      <w:marRight w:val="0"/>
      <w:marTop w:val="0"/>
      <w:marBottom w:val="0"/>
      <w:divBdr>
        <w:top w:val="none" w:sz="0" w:space="0" w:color="auto"/>
        <w:left w:val="none" w:sz="0" w:space="0" w:color="auto"/>
        <w:bottom w:val="none" w:sz="0" w:space="0" w:color="auto"/>
        <w:right w:val="none" w:sz="0" w:space="0" w:color="auto"/>
      </w:divBdr>
    </w:div>
    <w:div w:id="1118766293">
      <w:bodyDiv w:val="1"/>
      <w:marLeft w:val="0"/>
      <w:marRight w:val="0"/>
      <w:marTop w:val="0"/>
      <w:marBottom w:val="0"/>
      <w:divBdr>
        <w:top w:val="none" w:sz="0" w:space="0" w:color="auto"/>
        <w:left w:val="none" w:sz="0" w:space="0" w:color="auto"/>
        <w:bottom w:val="none" w:sz="0" w:space="0" w:color="auto"/>
        <w:right w:val="none" w:sz="0" w:space="0" w:color="auto"/>
      </w:divBdr>
    </w:div>
    <w:div w:id="1121994992">
      <w:bodyDiv w:val="1"/>
      <w:marLeft w:val="0"/>
      <w:marRight w:val="0"/>
      <w:marTop w:val="0"/>
      <w:marBottom w:val="0"/>
      <w:divBdr>
        <w:top w:val="none" w:sz="0" w:space="0" w:color="auto"/>
        <w:left w:val="none" w:sz="0" w:space="0" w:color="auto"/>
        <w:bottom w:val="none" w:sz="0" w:space="0" w:color="auto"/>
        <w:right w:val="none" w:sz="0" w:space="0" w:color="auto"/>
      </w:divBdr>
    </w:div>
    <w:div w:id="1149590485">
      <w:bodyDiv w:val="1"/>
      <w:marLeft w:val="0"/>
      <w:marRight w:val="0"/>
      <w:marTop w:val="0"/>
      <w:marBottom w:val="0"/>
      <w:divBdr>
        <w:top w:val="none" w:sz="0" w:space="0" w:color="auto"/>
        <w:left w:val="none" w:sz="0" w:space="0" w:color="auto"/>
        <w:bottom w:val="none" w:sz="0" w:space="0" w:color="auto"/>
        <w:right w:val="none" w:sz="0" w:space="0" w:color="auto"/>
      </w:divBdr>
    </w:div>
    <w:div w:id="1183862943">
      <w:bodyDiv w:val="1"/>
      <w:marLeft w:val="0"/>
      <w:marRight w:val="0"/>
      <w:marTop w:val="0"/>
      <w:marBottom w:val="0"/>
      <w:divBdr>
        <w:top w:val="none" w:sz="0" w:space="0" w:color="auto"/>
        <w:left w:val="none" w:sz="0" w:space="0" w:color="auto"/>
        <w:bottom w:val="none" w:sz="0" w:space="0" w:color="auto"/>
        <w:right w:val="none" w:sz="0" w:space="0" w:color="auto"/>
      </w:divBdr>
    </w:div>
    <w:div w:id="1200632414">
      <w:bodyDiv w:val="1"/>
      <w:marLeft w:val="0"/>
      <w:marRight w:val="0"/>
      <w:marTop w:val="0"/>
      <w:marBottom w:val="0"/>
      <w:divBdr>
        <w:top w:val="none" w:sz="0" w:space="0" w:color="auto"/>
        <w:left w:val="none" w:sz="0" w:space="0" w:color="auto"/>
        <w:bottom w:val="none" w:sz="0" w:space="0" w:color="auto"/>
        <w:right w:val="none" w:sz="0" w:space="0" w:color="auto"/>
      </w:divBdr>
    </w:div>
    <w:div w:id="1204901593">
      <w:bodyDiv w:val="1"/>
      <w:marLeft w:val="0"/>
      <w:marRight w:val="0"/>
      <w:marTop w:val="0"/>
      <w:marBottom w:val="0"/>
      <w:divBdr>
        <w:top w:val="none" w:sz="0" w:space="0" w:color="auto"/>
        <w:left w:val="none" w:sz="0" w:space="0" w:color="auto"/>
        <w:bottom w:val="none" w:sz="0" w:space="0" w:color="auto"/>
        <w:right w:val="none" w:sz="0" w:space="0" w:color="auto"/>
      </w:divBdr>
    </w:div>
    <w:div w:id="1206914470">
      <w:bodyDiv w:val="1"/>
      <w:marLeft w:val="0"/>
      <w:marRight w:val="0"/>
      <w:marTop w:val="0"/>
      <w:marBottom w:val="0"/>
      <w:divBdr>
        <w:top w:val="none" w:sz="0" w:space="0" w:color="auto"/>
        <w:left w:val="none" w:sz="0" w:space="0" w:color="auto"/>
        <w:bottom w:val="none" w:sz="0" w:space="0" w:color="auto"/>
        <w:right w:val="none" w:sz="0" w:space="0" w:color="auto"/>
      </w:divBdr>
    </w:div>
    <w:div w:id="1213811734">
      <w:bodyDiv w:val="1"/>
      <w:marLeft w:val="0"/>
      <w:marRight w:val="0"/>
      <w:marTop w:val="0"/>
      <w:marBottom w:val="0"/>
      <w:divBdr>
        <w:top w:val="none" w:sz="0" w:space="0" w:color="auto"/>
        <w:left w:val="none" w:sz="0" w:space="0" w:color="auto"/>
        <w:bottom w:val="none" w:sz="0" w:space="0" w:color="auto"/>
        <w:right w:val="none" w:sz="0" w:space="0" w:color="auto"/>
      </w:divBdr>
    </w:div>
    <w:div w:id="1227646245">
      <w:bodyDiv w:val="1"/>
      <w:marLeft w:val="0"/>
      <w:marRight w:val="0"/>
      <w:marTop w:val="0"/>
      <w:marBottom w:val="0"/>
      <w:divBdr>
        <w:top w:val="none" w:sz="0" w:space="0" w:color="auto"/>
        <w:left w:val="none" w:sz="0" w:space="0" w:color="auto"/>
        <w:bottom w:val="none" w:sz="0" w:space="0" w:color="auto"/>
        <w:right w:val="none" w:sz="0" w:space="0" w:color="auto"/>
      </w:divBdr>
    </w:div>
    <w:div w:id="1233469918">
      <w:bodyDiv w:val="1"/>
      <w:marLeft w:val="0"/>
      <w:marRight w:val="0"/>
      <w:marTop w:val="0"/>
      <w:marBottom w:val="0"/>
      <w:divBdr>
        <w:top w:val="none" w:sz="0" w:space="0" w:color="auto"/>
        <w:left w:val="none" w:sz="0" w:space="0" w:color="auto"/>
        <w:bottom w:val="none" w:sz="0" w:space="0" w:color="auto"/>
        <w:right w:val="none" w:sz="0" w:space="0" w:color="auto"/>
      </w:divBdr>
    </w:div>
    <w:div w:id="1236696701">
      <w:bodyDiv w:val="1"/>
      <w:marLeft w:val="0"/>
      <w:marRight w:val="0"/>
      <w:marTop w:val="0"/>
      <w:marBottom w:val="0"/>
      <w:divBdr>
        <w:top w:val="none" w:sz="0" w:space="0" w:color="auto"/>
        <w:left w:val="none" w:sz="0" w:space="0" w:color="auto"/>
        <w:bottom w:val="none" w:sz="0" w:space="0" w:color="auto"/>
        <w:right w:val="none" w:sz="0" w:space="0" w:color="auto"/>
      </w:divBdr>
    </w:div>
    <w:div w:id="1256091368">
      <w:bodyDiv w:val="1"/>
      <w:marLeft w:val="0"/>
      <w:marRight w:val="0"/>
      <w:marTop w:val="0"/>
      <w:marBottom w:val="0"/>
      <w:divBdr>
        <w:top w:val="none" w:sz="0" w:space="0" w:color="auto"/>
        <w:left w:val="none" w:sz="0" w:space="0" w:color="auto"/>
        <w:bottom w:val="none" w:sz="0" w:space="0" w:color="auto"/>
        <w:right w:val="none" w:sz="0" w:space="0" w:color="auto"/>
      </w:divBdr>
    </w:div>
    <w:div w:id="1267687263">
      <w:bodyDiv w:val="1"/>
      <w:marLeft w:val="0"/>
      <w:marRight w:val="0"/>
      <w:marTop w:val="0"/>
      <w:marBottom w:val="0"/>
      <w:divBdr>
        <w:top w:val="none" w:sz="0" w:space="0" w:color="auto"/>
        <w:left w:val="none" w:sz="0" w:space="0" w:color="auto"/>
        <w:bottom w:val="none" w:sz="0" w:space="0" w:color="auto"/>
        <w:right w:val="none" w:sz="0" w:space="0" w:color="auto"/>
      </w:divBdr>
    </w:div>
    <w:div w:id="1313950178">
      <w:bodyDiv w:val="1"/>
      <w:marLeft w:val="0"/>
      <w:marRight w:val="0"/>
      <w:marTop w:val="0"/>
      <w:marBottom w:val="0"/>
      <w:divBdr>
        <w:top w:val="none" w:sz="0" w:space="0" w:color="auto"/>
        <w:left w:val="none" w:sz="0" w:space="0" w:color="auto"/>
        <w:bottom w:val="none" w:sz="0" w:space="0" w:color="auto"/>
        <w:right w:val="none" w:sz="0" w:space="0" w:color="auto"/>
      </w:divBdr>
    </w:div>
    <w:div w:id="1337923262">
      <w:bodyDiv w:val="1"/>
      <w:marLeft w:val="0"/>
      <w:marRight w:val="0"/>
      <w:marTop w:val="0"/>
      <w:marBottom w:val="0"/>
      <w:divBdr>
        <w:top w:val="none" w:sz="0" w:space="0" w:color="auto"/>
        <w:left w:val="none" w:sz="0" w:space="0" w:color="auto"/>
        <w:bottom w:val="none" w:sz="0" w:space="0" w:color="auto"/>
        <w:right w:val="none" w:sz="0" w:space="0" w:color="auto"/>
      </w:divBdr>
    </w:div>
    <w:div w:id="1407146576">
      <w:bodyDiv w:val="1"/>
      <w:marLeft w:val="0"/>
      <w:marRight w:val="0"/>
      <w:marTop w:val="0"/>
      <w:marBottom w:val="0"/>
      <w:divBdr>
        <w:top w:val="none" w:sz="0" w:space="0" w:color="auto"/>
        <w:left w:val="none" w:sz="0" w:space="0" w:color="auto"/>
        <w:bottom w:val="none" w:sz="0" w:space="0" w:color="auto"/>
        <w:right w:val="none" w:sz="0" w:space="0" w:color="auto"/>
      </w:divBdr>
    </w:div>
    <w:div w:id="1413118697">
      <w:bodyDiv w:val="1"/>
      <w:marLeft w:val="0"/>
      <w:marRight w:val="0"/>
      <w:marTop w:val="0"/>
      <w:marBottom w:val="0"/>
      <w:divBdr>
        <w:top w:val="none" w:sz="0" w:space="0" w:color="auto"/>
        <w:left w:val="none" w:sz="0" w:space="0" w:color="auto"/>
        <w:bottom w:val="none" w:sz="0" w:space="0" w:color="auto"/>
        <w:right w:val="none" w:sz="0" w:space="0" w:color="auto"/>
      </w:divBdr>
    </w:div>
    <w:div w:id="1414745764">
      <w:bodyDiv w:val="1"/>
      <w:marLeft w:val="0"/>
      <w:marRight w:val="0"/>
      <w:marTop w:val="0"/>
      <w:marBottom w:val="0"/>
      <w:divBdr>
        <w:top w:val="none" w:sz="0" w:space="0" w:color="auto"/>
        <w:left w:val="none" w:sz="0" w:space="0" w:color="auto"/>
        <w:bottom w:val="none" w:sz="0" w:space="0" w:color="auto"/>
        <w:right w:val="none" w:sz="0" w:space="0" w:color="auto"/>
      </w:divBdr>
    </w:div>
    <w:div w:id="1418986121">
      <w:bodyDiv w:val="1"/>
      <w:marLeft w:val="0"/>
      <w:marRight w:val="0"/>
      <w:marTop w:val="0"/>
      <w:marBottom w:val="0"/>
      <w:divBdr>
        <w:top w:val="none" w:sz="0" w:space="0" w:color="auto"/>
        <w:left w:val="none" w:sz="0" w:space="0" w:color="auto"/>
        <w:bottom w:val="none" w:sz="0" w:space="0" w:color="auto"/>
        <w:right w:val="none" w:sz="0" w:space="0" w:color="auto"/>
      </w:divBdr>
    </w:div>
    <w:div w:id="1433092563">
      <w:bodyDiv w:val="1"/>
      <w:marLeft w:val="0"/>
      <w:marRight w:val="0"/>
      <w:marTop w:val="0"/>
      <w:marBottom w:val="0"/>
      <w:divBdr>
        <w:top w:val="none" w:sz="0" w:space="0" w:color="auto"/>
        <w:left w:val="none" w:sz="0" w:space="0" w:color="auto"/>
        <w:bottom w:val="none" w:sz="0" w:space="0" w:color="auto"/>
        <w:right w:val="none" w:sz="0" w:space="0" w:color="auto"/>
      </w:divBdr>
    </w:div>
    <w:div w:id="1452431136">
      <w:bodyDiv w:val="1"/>
      <w:marLeft w:val="0"/>
      <w:marRight w:val="0"/>
      <w:marTop w:val="0"/>
      <w:marBottom w:val="0"/>
      <w:divBdr>
        <w:top w:val="none" w:sz="0" w:space="0" w:color="auto"/>
        <w:left w:val="none" w:sz="0" w:space="0" w:color="auto"/>
        <w:bottom w:val="none" w:sz="0" w:space="0" w:color="auto"/>
        <w:right w:val="none" w:sz="0" w:space="0" w:color="auto"/>
      </w:divBdr>
    </w:div>
    <w:div w:id="1454789845">
      <w:bodyDiv w:val="1"/>
      <w:marLeft w:val="0"/>
      <w:marRight w:val="0"/>
      <w:marTop w:val="0"/>
      <w:marBottom w:val="0"/>
      <w:divBdr>
        <w:top w:val="none" w:sz="0" w:space="0" w:color="auto"/>
        <w:left w:val="none" w:sz="0" w:space="0" w:color="auto"/>
        <w:bottom w:val="none" w:sz="0" w:space="0" w:color="auto"/>
        <w:right w:val="none" w:sz="0" w:space="0" w:color="auto"/>
      </w:divBdr>
    </w:div>
    <w:div w:id="1460108113">
      <w:bodyDiv w:val="1"/>
      <w:marLeft w:val="0"/>
      <w:marRight w:val="0"/>
      <w:marTop w:val="0"/>
      <w:marBottom w:val="0"/>
      <w:divBdr>
        <w:top w:val="none" w:sz="0" w:space="0" w:color="auto"/>
        <w:left w:val="none" w:sz="0" w:space="0" w:color="auto"/>
        <w:bottom w:val="none" w:sz="0" w:space="0" w:color="auto"/>
        <w:right w:val="none" w:sz="0" w:space="0" w:color="auto"/>
      </w:divBdr>
    </w:div>
    <w:div w:id="1464079002">
      <w:bodyDiv w:val="1"/>
      <w:marLeft w:val="0"/>
      <w:marRight w:val="0"/>
      <w:marTop w:val="0"/>
      <w:marBottom w:val="0"/>
      <w:divBdr>
        <w:top w:val="none" w:sz="0" w:space="0" w:color="auto"/>
        <w:left w:val="none" w:sz="0" w:space="0" w:color="auto"/>
        <w:bottom w:val="none" w:sz="0" w:space="0" w:color="auto"/>
        <w:right w:val="none" w:sz="0" w:space="0" w:color="auto"/>
      </w:divBdr>
    </w:div>
    <w:div w:id="1487437436">
      <w:bodyDiv w:val="1"/>
      <w:marLeft w:val="0"/>
      <w:marRight w:val="0"/>
      <w:marTop w:val="0"/>
      <w:marBottom w:val="0"/>
      <w:divBdr>
        <w:top w:val="none" w:sz="0" w:space="0" w:color="auto"/>
        <w:left w:val="none" w:sz="0" w:space="0" w:color="auto"/>
        <w:bottom w:val="none" w:sz="0" w:space="0" w:color="auto"/>
        <w:right w:val="none" w:sz="0" w:space="0" w:color="auto"/>
      </w:divBdr>
    </w:div>
    <w:div w:id="1492794355">
      <w:bodyDiv w:val="1"/>
      <w:marLeft w:val="0"/>
      <w:marRight w:val="0"/>
      <w:marTop w:val="0"/>
      <w:marBottom w:val="0"/>
      <w:divBdr>
        <w:top w:val="none" w:sz="0" w:space="0" w:color="auto"/>
        <w:left w:val="none" w:sz="0" w:space="0" w:color="auto"/>
        <w:bottom w:val="none" w:sz="0" w:space="0" w:color="auto"/>
        <w:right w:val="none" w:sz="0" w:space="0" w:color="auto"/>
      </w:divBdr>
    </w:div>
    <w:div w:id="1500267603">
      <w:bodyDiv w:val="1"/>
      <w:marLeft w:val="0"/>
      <w:marRight w:val="0"/>
      <w:marTop w:val="0"/>
      <w:marBottom w:val="0"/>
      <w:divBdr>
        <w:top w:val="none" w:sz="0" w:space="0" w:color="auto"/>
        <w:left w:val="none" w:sz="0" w:space="0" w:color="auto"/>
        <w:bottom w:val="none" w:sz="0" w:space="0" w:color="auto"/>
        <w:right w:val="none" w:sz="0" w:space="0" w:color="auto"/>
      </w:divBdr>
    </w:div>
    <w:div w:id="1506743337">
      <w:bodyDiv w:val="1"/>
      <w:marLeft w:val="0"/>
      <w:marRight w:val="0"/>
      <w:marTop w:val="0"/>
      <w:marBottom w:val="0"/>
      <w:divBdr>
        <w:top w:val="none" w:sz="0" w:space="0" w:color="auto"/>
        <w:left w:val="none" w:sz="0" w:space="0" w:color="auto"/>
        <w:bottom w:val="none" w:sz="0" w:space="0" w:color="auto"/>
        <w:right w:val="none" w:sz="0" w:space="0" w:color="auto"/>
      </w:divBdr>
    </w:div>
    <w:div w:id="1516576037">
      <w:bodyDiv w:val="1"/>
      <w:marLeft w:val="0"/>
      <w:marRight w:val="0"/>
      <w:marTop w:val="0"/>
      <w:marBottom w:val="0"/>
      <w:divBdr>
        <w:top w:val="none" w:sz="0" w:space="0" w:color="auto"/>
        <w:left w:val="none" w:sz="0" w:space="0" w:color="auto"/>
        <w:bottom w:val="none" w:sz="0" w:space="0" w:color="auto"/>
        <w:right w:val="none" w:sz="0" w:space="0" w:color="auto"/>
      </w:divBdr>
    </w:div>
    <w:div w:id="1517111924">
      <w:bodyDiv w:val="1"/>
      <w:marLeft w:val="0"/>
      <w:marRight w:val="0"/>
      <w:marTop w:val="0"/>
      <w:marBottom w:val="0"/>
      <w:divBdr>
        <w:top w:val="none" w:sz="0" w:space="0" w:color="auto"/>
        <w:left w:val="none" w:sz="0" w:space="0" w:color="auto"/>
        <w:bottom w:val="none" w:sz="0" w:space="0" w:color="auto"/>
        <w:right w:val="none" w:sz="0" w:space="0" w:color="auto"/>
      </w:divBdr>
    </w:div>
    <w:div w:id="1527477134">
      <w:bodyDiv w:val="1"/>
      <w:marLeft w:val="0"/>
      <w:marRight w:val="0"/>
      <w:marTop w:val="0"/>
      <w:marBottom w:val="0"/>
      <w:divBdr>
        <w:top w:val="none" w:sz="0" w:space="0" w:color="auto"/>
        <w:left w:val="none" w:sz="0" w:space="0" w:color="auto"/>
        <w:bottom w:val="none" w:sz="0" w:space="0" w:color="auto"/>
        <w:right w:val="none" w:sz="0" w:space="0" w:color="auto"/>
      </w:divBdr>
    </w:div>
    <w:div w:id="1555965491">
      <w:bodyDiv w:val="1"/>
      <w:marLeft w:val="0"/>
      <w:marRight w:val="0"/>
      <w:marTop w:val="0"/>
      <w:marBottom w:val="0"/>
      <w:divBdr>
        <w:top w:val="none" w:sz="0" w:space="0" w:color="auto"/>
        <w:left w:val="none" w:sz="0" w:space="0" w:color="auto"/>
        <w:bottom w:val="none" w:sz="0" w:space="0" w:color="auto"/>
        <w:right w:val="none" w:sz="0" w:space="0" w:color="auto"/>
      </w:divBdr>
    </w:div>
    <w:div w:id="1585184986">
      <w:bodyDiv w:val="1"/>
      <w:marLeft w:val="0"/>
      <w:marRight w:val="0"/>
      <w:marTop w:val="0"/>
      <w:marBottom w:val="0"/>
      <w:divBdr>
        <w:top w:val="none" w:sz="0" w:space="0" w:color="auto"/>
        <w:left w:val="none" w:sz="0" w:space="0" w:color="auto"/>
        <w:bottom w:val="none" w:sz="0" w:space="0" w:color="auto"/>
        <w:right w:val="none" w:sz="0" w:space="0" w:color="auto"/>
      </w:divBdr>
    </w:div>
    <w:div w:id="1593011634">
      <w:bodyDiv w:val="1"/>
      <w:marLeft w:val="0"/>
      <w:marRight w:val="0"/>
      <w:marTop w:val="0"/>
      <w:marBottom w:val="0"/>
      <w:divBdr>
        <w:top w:val="none" w:sz="0" w:space="0" w:color="auto"/>
        <w:left w:val="none" w:sz="0" w:space="0" w:color="auto"/>
        <w:bottom w:val="none" w:sz="0" w:space="0" w:color="auto"/>
        <w:right w:val="none" w:sz="0" w:space="0" w:color="auto"/>
      </w:divBdr>
    </w:div>
    <w:div w:id="1608389694">
      <w:bodyDiv w:val="1"/>
      <w:marLeft w:val="0"/>
      <w:marRight w:val="0"/>
      <w:marTop w:val="0"/>
      <w:marBottom w:val="0"/>
      <w:divBdr>
        <w:top w:val="none" w:sz="0" w:space="0" w:color="auto"/>
        <w:left w:val="none" w:sz="0" w:space="0" w:color="auto"/>
        <w:bottom w:val="none" w:sz="0" w:space="0" w:color="auto"/>
        <w:right w:val="none" w:sz="0" w:space="0" w:color="auto"/>
      </w:divBdr>
    </w:div>
    <w:div w:id="1608658747">
      <w:bodyDiv w:val="1"/>
      <w:marLeft w:val="0"/>
      <w:marRight w:val="0"/>
      <w:marTop w:val="0"/>
      <w:marBottom w:val="0"/>
      <w:divBdr>
        <w:top w:val="none" w:sz="0" w:space="0" w:color="auto"/>
        <w:left w:val="none" w:sz="0" w:space="0" w:color="auto"/>
        <w:bottom w:val="none" w:sz="0" w:space="0" w:color="auto"/>
        <w:right w:val="none" w:sz="0" w:space="0" w:color="auto"/>
      </w:divBdr>
    </w:div>
    <w:div w:id="1616983714">
      <w:bodyDiv w:val="1"/>
      <w:marLeft w:val="0"/>
      <w:marRight w:val="0"/>
      <w:marTop w:val="0"/>
      <w:marBottom w:val="0"/>
      <w:divBdr>
        <w:top w:val="none" w:sz="0" w:space="0" w:color="auto"/>
        <w:left w:val="none" w:sz="0" w:space="0" w:color="auto"/>
        <w:bottom w:val="none" w:sz="0" w:space="0" w:color="auto"/>
        <w:right w:val="none" w:sz="0" w:space="0" w:color="auto"/>
      </w:divBdr>
    </w:div>
    <w:div w:id="1630553284">
      <w:bodyDiv w:val="1"/>
      <w:marLeft w:val="0"/>
      <w:marRight w:val="0"/>
      <w:marTop w:val="0"/>
      <w:marBottom w:val="0"/>
      <w:divBdr>
        <w:top w:val="none" w:sz="0" w:space="0" w:color="auto"/>
        <w:left w:val="none" w:sz="0" w:space="0" w:color="auto"/>
        <w:bottom w:val="none" w:sz="0" w:space="0" w:color="auto"/>
        <w:right w:val="none" w:sz="0" w:space="0" w:color="auto"/>
      </w:divBdr>
    </w:div>
    <w:div w:id="1636328535">
      <w:bodyDiv w:val="1"/>
      <w:marLeft w:val="0"/>
      <w:marRight w:val="0"/>
      <w:marTop w:val="0"/>
      <w:marBottom w:val="0"/>
      <w:divBdr>
        <w:top w:val="none" w:sz="0" w:space="0" w:color="auto"/>
        <w:left w:val="none" w:sz="0" w:space="0" w:color="auto"/>
        <w:bottom w:val="none" w:sz="0" w:space="0" w:color="auto"/>
        <w:right w:val="none" w:sz="0" w:space="0" w:color="auto"/>
      </w:divBdr>
    </w:div>
    <w:div w:id="1649894068">
      <w:bodyDiv w:val="1"/>
      <w:marLeft w:val="0"/>
      <w:marRight w:val="0"/>
      <w:marTop w:val="0"/>
      <w:marBottom w:val="0"/>
      <w:divBdr>
        <w:top w:val="none" w:sz="0" w:space="0" w:color="auto"/>
        <w:left w:val="none" w:sz="0" w:space="0" w:color="auto"/>
        <w:bottom w:val="none" w:sz="0" w:space="0" w:color="auto"/>
        <w:right w:val="none" w:sz="0" w:space="0" w:color="auto"/>
      </w:divBdr>
    </w:div>
    <w:div w:id="1652709196">
      <w:bodyDiv w:val="1"/>
      <w:marLeft w:val="0"/>
      <w:marRight w:val="0"/>
      <w:marTop w:val="0"/>
      <w:marBottom w:val="0"/>
      <w:divBdr>
        <w:top w:val="none" w:sz="0" w:space="0" w:color="auto"/>
        <w:left w:val="none" w:sz="0" w:space="0" w:color="auto"/>
        <w:bottom w:val="none" w:sz="0" w:space="0" w:color="auto"/>
        <w:right w:val="none" w:sz="0" w:space="0" w:color="auto"/>
      </w:divBdr>
    </w:div>
    <w:div w:id="1657538848">
      <w:bodyDiv w:val="1"/>
      <w:marLeft w:val="0"/>
      <w:marRight w:val="0"/>
      <w:marTop w:val="0"/>
      <w:marBottom w:val="0"/>
      <w:divBdr>
        <w:top w:val="none" w:sz="0" w:space="0" w:color="auto"/>
        <w:left w:val="none" w:sz="0" w:space="0" w:color="auto"/>
        <w:bottom w:val="none" w:sz="0" w:space="0" w:color="auto"/>
        <w:right w:val="none" w:sz="0" w:space="0" w:color="auto"/>
      </w:divBdr>
    </w:div>
    <w:div w:id="1671252796">
      <w:bodyDiv w:val="1"/>
      <w:marLeft w:val="0"/>
      <w:marRight w:val="0"/>
      <w:marTop w:val="0"/>
      <w:marBottom w:val="0"/>
      <w:divBdr>
        <w:top w:val="none" w:sz="0" w:space="0" w:color="auto"/>
        <w:left w:val="none" w:sz="0" w:space="0" w:color="auto"/>
        <w:bottom w:val="none" w:sz="0" w:space="0" w:color="auto"/>
        <w:right w:val="none" w:sz="0" w:space="0" w:color="auto"/>
      </w:divBdr>
    </w:div>
    <w:div w:id="1679382552">
      <w:bodyDiv w:val="1"/>
      <w:marLeft w:val="0"/>
      <w:marRight w:val="0"/>
      <w:marTop w:val="0"/>
      <w:marBottom w:val="0"/>
      <w:divBdr>
        <w:top w:val="none" w:sz="0" w:space="0" w:color="auto"/>
        <w:left w:val="none" w:sz="0" w:space="0" w:color="auto"/>
        <w:bottom w:val="none" w:sz="0" w:space="0" w:color="auto"/>
        <w:right w:val="none" w:sz="0" w:space="0" w:color="auto"/>
      </w:divBdr>
    </w:div>
    <w:div w:id="1691254250">
      <w:bodyDiv w:val="1"/>
      <w:marLeft w:val="0"/>
      <w:marRight w:val="0"/>
      <w:marTop w:val="0"/>
      <w:marBottom w:val="0"/>
      <w:divBdr>
        <w:top w:val="none" w:sz="0" w:space="0" w:color="auto"/>
        <w:left w:val="none" w:sz="0" w:space="0" w:color="auto"/>
        <w:bottom w:val="none" w:sz="0" w:space="0" w:color="auto"/>
        <w:right w:val="none" w:sz="0" w:space="0" w:color="auto"/>
      </w:divBdr>
    </w:div>
    <w:div w:id="1699235132">
      <w:bodyDiv w:val="1"/>
      <w:marLeft w:val="0"/>
      <w:marRight w:val="0"/>
      <w:marTop w:val="0"/>
      <w:marBottom w:val="0"/>
      <w:divBdr>
        <w:top w:val="none" w:sz="0" w:space="0" w:color="auto"/>
        <w:left w:val="none" w:sz="0" w:space="0" w:color="auto"/>
        <w:bottom w:val="none" w:sz="0" w:space="0" w:color="auto"/>
        <w:right w:val="none" w:sz="0" w:space="0" w:color="auto"/>
      </w:divBdr>
    </w:div>
    <w:div w:id="1700350155">
      <w:bodyDiv w:val="1"/>
      <w:marLeft w:val="0"/>
      <w:marRight w:val="0"/>
      <w:marTop w:val="0"/>
      <w:marBottom w:val="0"/>
      <w:divBdr>
        <w:top w:val="none" w:sz="0" w:space="0" w:color="auto"/>
        <w:left w:val="none" w:sz="0" w:space="0" w:color="auto"/>
        <w:bottom w:val="none" w:sz="0" w:space="0" w:color="auto"/>
        <w:right w:val="none" w:sz="0" w:space="0" w:color="auto"/>
      </w:divBdr>
    </w:div>
    <w:div w:id="1715885282">
      <w:bodyDiv w:val="1"/>
      <w:marLeft w:val="0"/>
      <w:marRight w:val="0"/>
      <w:marTop w:val="0"/>
      <w:marBottom w:val="0"/>
      <w:divBdr>
        <w:top w:val="none" w:sz="0" w:space="0" w:color="auto"/>
        <w:left w:val="none" w:sz="0" w:space="0" w:color="auto"/>
        <w:bottom w:val="none" w:sz="0" w:space="0" w:color="auto"/>
        <w:right w:val="none" w:sz="0" w:space="0" w:color="auto"/>
      </w:divBdr>
    </w:div>
    <w:div w:id="1716392566">
      <w:bodyDiv w:val="1"/>
      <w:marLeft w:val="0"/>
      <w:marRight w:val="0"/>
      <w:marTop w:val="0"/>
      <w:marBottom w:val="0"/>
      <w:divBdr>
        <w:top w:val="none" w:sz="0" w:space="0" w:color="auto"/>
        <w:left w:val="none" w:sz="0" w:space="0" w:color="auto"/>
        <w:bottom w:val="none" w:sz="0" w:space="0" w:color="auto"/>
        <w:right w:val="none" w:sz="0" w:space="0" w:color="auto"/>
      </w:divBdr>
    </w:div>
    <w:div w:id="1722898317">
      <w:bodyDiv w:val="1"/>
      <w:marLeft w:val="0"/>
      <w:marRight w:val="0"/>
      <w:marTop w:val="0"/>
      <w:marBottom w:val="0"/>
      <w:divBdr>
        <w:top w:val="none" w:sz="0" w:space="0" w:color="auto"/>
        <w:left w:val="none" w:sz="0" w:space="0" w:color="auto"/>
        <w:bottom w:val="none" w:sz="0" w:space="0" w:color="auto"/>
        <w:right w:val="none" w:sz="0" w:space="0" w:color="auto"/>
      </w:divBdr>
    </w:div>
    <w:div w:id="1724671709">
      <w:bodyDiv w:val="1"/>
      <w:marLeft w:val="0"/>
      <w:marRight w:val="0"/>
      <w:marTop w:val="0"/>
      <w:marBottom w:val="0"/>
      <w:divBdr>
        <w:top w:val="none" w:sz="0" w:space="0" w:color="auto"/>
        <w:left w:val="none" w:sz="0" w:space="0" w:color="auto"/>
        <w:bottom w:val="none" w:sz="0" w:space="0" w:color="auto"/>
        <w:right w:val="none" w:sz="0" w:space="0" w:color="auto"/>
      </w:divBdr>
    </w:div>
    <w:div w:id="1730304285">
      <w:bodyDiv w:val="1"/>
      <w:marLeft w:val="0"/>
      <w:marRight w:val="0"/>
      <w:marTop w:val="0"/>
      <w:marBottom w:val="0"/>
      <w:divBdr>
        <w:top w:val="none" w:sz="0" w:space="0" w:color="auto"/>
        <w:left w:val="none" w:sz="0" w:space="0" w:color="auto"/>
        <w:bottom w:val="none" w:sz="0" w:space="0" w:color="auto"/>
        <w:right w:val="none" w:sz="0" w:space="0" w:color="auto"/>
      </w:divBdr>
    </w:div>
    <w:div w:id="1755475751">
      <w:bodyDiv w:val="1"/>
      <w:marLeft w:val="0"/>
      <w:marRight w:val="0"/>
      <w:marTop w:val="0"/>
      <w:marBottom w:val="0"/>
      <w:divBdr>
        <w:top w:val="none" w:sz="0" w:space="0" w:color="auto"/>
        <w:left w:val="none" w:sz="0" w:space="0" w:color="auto"/>
        <w:bottom w:val="none" w:sz="0" w:space="0" w:color="auto"/>
        <w:right w:val="none" w:sz="0" w:space="0" w:color="auto"/>
      </w:divBdr>
    </w:div>
    <w:div w:id="1768966088">
      <w:bodyDiv w:val="1"/>
      <w:marLeft w:val="0"/>
      <w:marRight w:val="0"/>
      <w:marTop w:val="0"/>
      <w:marBottom w:val="0"/>
      <w:divBdr>
        <w:top w:val="none" w:sz="0" w:space="0" w:color="auto"/>
        <w:left w:val="none" w:sz="0" w:space="0" w:color="auto"/>
        <w:bottom w:val="none" w:sz="0" w:space="0" w:color="auto"/>
        <w:right w:val="none" w:sz="0" w:space="0" w:color="auto"/>
      </w:divBdr>
    </w:div>
    <w:div w:id="1817993333">
      <w:bodyDiv w:val="1"/>
      <w:marLeft w:val="0"/>
      <w:marRight w:val="0"/>
      <w:marTop w:val="0"/>
      <w:marBottom w:val="0"/>
      <w:divBdr>
        <w:top w:val="none" w:sz="0" w:space="0" w:color="auto"/>
        <w:left w:val="none" w:sz="0" w:space="0" w:color="auto"/>
        <w:bottom w:val="none" w:sz="0" w:space="0" w:color="auto"/>
        <w:right w:val="none" w:sz="0" w:space="0" w:color="auto"/>
      </w:divBdr>
    </w:div>
    <w:div w:id="1829399870">
      <w:bodyDiv w:val="1"/>
      <w:marLeft w:val="0"/>
      <w:marRight w:val="0"/>
      <w:marTop w:val="0"/>
      <w:marBottom w:val="0"/>
      <w:divBdr>
        <w:top w:val="none" w:sz="0" w:space="0" w:color="auto"/>
        <w:left w:val="none" w:sz="0" w:space="0" w:color="auto"/>
        <w:bottom w:val="none" w:sz="0" w:space="0" w:color="auto"/>
        <w:right w:val="none" w:sz="0" w:space="0" w:color="auto"/>
      </w:divBdr>
    </w:div>
    <w:div w:id="1849321620">
      <w:bodyDiv w:val="1"/>
      <w:marLeft w:val="0"/>
      <w:marRight w:val="0"/>
      <w:marTop w:val="0"/>
      <w:marBottom w:val="0"/>
      <w:divBdr>
        <w:top w:val="none" w:sz="0" w:space="0" w:color="auto"/>
        <w:left w:val="none" w:sz="0" w:space="0" w:color="auto"/>
        <w:bottom w:val="none" w:sz="0" w:space="0" w:color="auto"/>
        <w:right w:val="none" w:sz="0" w:space="0" w:color="auto"/>
      </w:divBdr>
    </w:div>
    <w:div w:id="1865485036">
      <w:bodyDiv w:val="1"/>
      <w:marLeft w:val="0"/>
      <w:marRight w:val="0"/>
      <w:marTop w:val="0"/>
      <w:marBottom w:val="0"/>
      <w:divBdr>
        <w:top w:val="none" w:sz="0" w:space="0" w:color="auto"/>
        <w:left w:val="none" w:sz="0" w:space="0" w:color="auto"/>
        <w:bottom w:val="none" w:sz="0" w:space="0" w:color="auto"/>
        <w:right w:val="none" w:sz="0" w:space="0" w:color="auto"/>
      </w:divBdr>
    </w:div>
    <w:div w:id="1896968693">
      <w:bodyDiv w:val="1"/>
      <w:marLeft w:val="0"/>
      <w:marRight w:val="0"/>
      <w:marTop w:val="0"/>
      <w:marBottom w:val="0"/>
      <w:divBdr>
        <w:top w:val="none" w:sz="0" w:space="0" w:color="auto"/>
        <w:left w:val="none" w:sz="0" w:space="0" w:color="auto"/>
        <w:bottom w:val="none" w:sz="0" w:space="0" w:color="auto"/>
        <w:right w:val="none" w:sz="0" w:space="0" w:color="auto"/>
      </w:divBdr>
    </w:div>
    <w:div w:id="1902013339">
      <w:bodyDiv w:val="1"/>
      <w:marLeft w:val="0"/>
      <w:marRight w:val="0"/>
      <w:marTop w:val="0"/>
      <w:marBottom w:val="0"/>
      <w:divBdr>
        <w:top w:val="none" w:sz="0" w:space="0" w:color="auto"/>
        <w:left w:val="none" w:sz="0" w:space="0" w:color="auto"/>
        <w:bottom w:val="none" w:sz="0" w:space="0" w:color="auto"/>
        <w:right w:val="none" w:sz="0" w:space="0" w:color="auto"/>
      </w:divBdr>
    </w:div>
    <w:div w:id="1909878292">
      <w:bodyDiv w:val="1"/>
      <w:marLeft w:val="0"/>
      <w:marRight w:val="0"/>
      <w:marTop w:val="0"/>
      <w:marBottom w:val="0"/>
      <w:divBdr>
        <w:top w:val="none" w:sz="0" w:space="0" w:color="auto"/>
        <w:left w:val="none" w:sz="0" w:space="0" w:color="auto"/>
        <w:bottom w:val="none" w:sz="0" w:space="0" w:color="auto"/>
        <w:right w:val="none" w:sz="0" w:space="0" w:color="auto"/>
      </w:divBdr>
    </w:div>
    <w:div w:id="1938244688">
      <w:bodyDiv w:val="1"/>
      <w:marLeft w:val="0"/>
      <w:marRight w:val="0"/>
      <w:marTop w:val="0"/>
      <w:marBottom w:val="0"/>
      <w:divBdr>
        <w:top w:val="none" w:sz="0" w:space="0" w:color="auto"/>
        <w:left w:val="none" w:sz="0" w:space="0" w:color="auto"/>
        <w:bottom w:val="none" w:sz="0" w:space="0" w:color="auto"/>
        <w:right w:val="none" w:sz="0" w:space="0" w:color="auto"/>
      </w:divBdr>
    </w:div>
    <w:div w:id="1948737519">
      <w:bodyDiv w:val="1"/>
      <w:marLeft w:val="0"/>
      <w:marRight w:val="0"/>
      <w:marTop w:val="0"/>
      <w:marBottom w:val="0"/>
      <w:divBdr>
        <w:top w:val="none" w:sz="0" w:space="0" w:color="auto"/>
        <w:left w:val="none" w:sz="0" w:space="0" w:color="auto"/>
        <w:bottom w:val="none" w:sz="0" w:space="0" w:color="auto"/>
        <w:right w:val="none" w:sz="0" w:space="0" w:color="auto"/>
      </w:divBdr>
    </w:div>
    <w:div w:id="1968511638">
      <w:bodyDiv w:val="1"/>
      <w:marLeft w:val="0"/>
      <w:marRight w:val="0"/>
      <w:marTop w:val="0"/>
      <w:marBottom w:val="0"/>
      <w:divBdr>
        <w:top w:val="none" w:sz="0" w:space="0" w:color="auto"/>
        <w:left w:val="none" w:sz="0" w:space="0" w:color="auto"/>
        <w:bottom w:val="none" w:sz="0" w:space="0" w:color="auto"/>
        <w:right w:val="none" w:sz="0" w:space="0" w:color="auto"/>
      </w:divBdr>
    </w:div>
    <w:div w:id="1984774911">
      <w:bodyDiv w:val="1"/>
      <w:marLeft w:val="0"/>
      <w:marRight w:val="0"/>
      <w:marTop w:val="0"/>
      <w:marBottom w:val="0"/>
      <w:divBdr>
        <w:top w:val="none" w:sz="0" w:space="0" w:color="auto"/>
        <w:left w:val="none" w:sz="0" w:space="0" w:color="auto"/>
        <w:bottom w:val="none" w:sz="0" w:space="0" w:color="auto"/>
        <w:right w:val="none" w:sz="0" w:space="0" w:color="auto"/>
      </w:divBdr>
    </w:div>
    <w:div w:id="1996061892">
      <w:bodyDiv w:val="1"/>
      <w:marLeft w:val="0"/>
      <w:marRight w:val="0"/>
      <w:marTop w:val="0"/>
      <w:marBottom w:val="0"/>
      <w:divBdr>
        <w:top w:val="none" w:sz="0" w:space="0" w:color="auto"/>
        <w:left w:val="none" w:sz="0" w:space="0" w:color="auto"/>
        <w:bottom w:val="none" w:sz="0" w:space="0" w:color="auto"/>
        <w:right w:val="none" w:sz="0" w:space="0" w:color="auto"/>
      </w:divBdr>
    </w:div>
    <w:div w:id="2004314481">
      <w:bodyDiv w:val="1"/>
      <w:marLeft w:val="0"/>
      <w:marRight w:val="0"/>
      <w:marTop w:val="0"/>
      <w:marBottom w:val="0"/>
      <w:divBdr>
        <w:top w:val="none" w:sz="0" w:space="0" w:color="auto"/>
        <w:left w:val="none" w:sz="0" w:space="0" w:color="auto"/>
        <w:bottom w:val="none" w:sz="0" w:space="0" w:color="auto"/>
        <w:right w:val="none" w:sz="0" w:space="0" w:color="auto"/>
      </w:divBdr>
    </w:div>
    <w:div w:id="2012485861">
      <w:bodyDiv w:val="1"/>
      <w:marLeft w:val="0"/>
      <w:marRight w:val="0"/>
      <w:marTop w:val="0"/>
      <w:marBottom w:val="0"/>
      <w:divBdr>
        <w:top w:val="none" w:sz="0" w:space="0" w:color="auto"/>
        <w:left w:val="none" w:sz="0" w:space="0" w:color="auto"/>
        <w:bottom w:val="none" w:sz="0" w:space="0" w:color="auto"/>
        <w:right w:val="none" w:sz="0" w:space="0" w:color="auto"/>
      </w:divBdr>
    </w:div>
    <w:div w:id="2017612332">
      <w:bodyDiv w:val="1"/>
      <w:marLeft w:val="0"/>
      <w:marRight w:val="0"/>
      <w:marTop w:val="0"/>
      <w:marBottom w:val="0"/>
      <w:divBdr>
        <w:top w:val="none" w:sz="0" w:space="0" w:color="auto"/>
        <w:left w:val="none" w:sz="0" w:space="0" w:color="auto"/>
        <w:bottom w:val="none" w:sz="0" w:space="0" w:color="auto"/>
        <w:right w:val="none" w:sz="0" w:space="0" w:color="auto"/>
      </w:divBdr>
    </w:div>
    <w:div w:id="2035498004">
      <w:bodyDiv w:val="1"/>
      <w:marLeft w:val="0"/>
      <w:marRight w:val="0"/>
      <w:marTop w:val="0"/>
      <w:marBottom w:val="0"/>
      <w:divBdr>
        <w:top w:val="none" w:sz="0" w:space="0" w:color="auto"/>
        <w:left w:val="none" w:sz="0" w:space="0" w:color="auto"/>
        <w:bottom w:val="none" w:sz="0" w:space="0" w:color="auto"/>
        <w:right w:val="none" w:sz="0" w:space="0" w:color="auto"/>
      </w:divBdr>
    </w:div>
    <w:div w:id="2040928710">
      <w:bodyDiv w:val="1"/>
      <w:marLeft w:val="0"/>
      <w:marRight w:val="0"/>
      <w:marTop w:val="0"/>
      <w:marBottom w:val="0"/>
      <w:divBdr>
        <w:top w:val="none" w:sz="0" w:space="0" w:color="auto"/>
        <w:left w:val="none" w:sz="0" w:space="0" w:color="auto"/>
        <w:bottom w:val="none" w:sz="0" w:space="0" w:color="auto"/>
        <w:right w:val="none" w:sz="0" w:space="0" w:color="auto"/>
      </w:divBdr>
    </w:div>
    <w:div w:id="2065257337">
      <w:bodyDiv w:val="1"/>
      <w:marLeft w:val="0"/>
      <w:marRight w:val="0"/>
      <w:marTop w:val="0"/>
      <w:marBottom w:val="0"/>
      <w:divBdr>
        <w:top w:val="none" w:sz="0" w:space="0" w:color="auto"/>
        <w:left w:val="none" w:sz="0" w:space="0" w:color="auto"/>
        <w:bottom w:val="none" w:sz="0" w:space="0" w:color="auto"/>
        <w:right w:val="none" w:sz="0" w:space="0" w:color="auto"/>
      </w:divBdr>
    </w:div>
    <w:div w:id="2071884513">
      <w:bodyDiv w:val="1"/>
      <w:marLeft w:val="0"/>
      <w:marRight w:val="0"/>
      <w:marTop w:val="0"/>
      <w:marBottom w:val="0"/>
      <w:divBdr>
        <w:top w:val="none" w:sz="0" w:space="0" w:color="auto"/>
        <w:left w:val="none" w:sz="0" w:space="0" w:color="auto"/>
        <w:bottom w:val="none" w:sz="0" w:space="0" w:color="auto"/>
        <w:right w:val="none" w:sz="0" w:space="0" w:color="auto"/>
      </w:divBdr>
    </w:div>
    <w:div w:id="2073654768">
      <w:bodyDiv w:val="1"/>
      <w:marLeft w:val="0"/>
      <w:marRight w:val="0"/>
      <w:marTop w:val="0"/>
      <w:marBottom w:val="0"/>
      <w:divBdr>
        <w:top w:val="none" w:sz="0" w:space="0" w:color="auto"/>
        <w:left w:val="none" w:sz="0" w:space="0" w:color="auto"/>
        <w:bottom w:val="none" w:sz="0" w:space="0" w:color="auto"/>
        <w:right w:val="none" w:sz="0" w:space="0" w:color="auto"/>
      </w:divBdr>
    </w:div>
    <w:div w:id="2076659515">
      <w:bodyDiv w:val="1"/>
      <w:marLeft w:val="0"/>
      <w:marRight w:val="0"/>
      <w:marTop w:val="0"/>
      <w:marBottom w:val="0"/>
      <w:divBdr>
        <w:top w:val="none" w:sz="0" w:space="0" w:color="auto"/>
        <w:left w:val="none" w:sz="0" w:space="0" w:color="auto"/>
        <w:bottom w:val="none" w:sz="0" w:space="0" w:color="auto"/>
        <w:right w:val="none" w:sz="0" w:space="0" w:color="auto"/>
      </w:divBdr>
    </w:div>
    <w:div w:id="2081321391">
      <w:bodyDiv w:val="1"/>
      <w:marLeft w:val="0"/>
      <w:marRight w:val="0"/>
      <w:marTop w:val="0"/>
      <w:marBottom w:val="0"/>
      <w:divBdr>
        <w:top w:val="none" w:sz="0" w:space="0" w:color="auto"/>
        <w:left w:val="none" w:sz="0" w:space="0" w:color="auto"/>
        <w:bottom w:val="none" w:sz="0" w:space="0" w:color="auto"/>
        <w:right w:val="none" w:sz="0" w:space="0" w:color="auto"/>
      </w:divBdr>
    </w:div>
    <w:div w:id="2101825056">
      <w:bodyDiv w:val="1"/>
      <w:marLeft w:val="0"/>
      <w:marRight w:val="0"/>
      <w:marTop w:val="0"/>
      <w:marBottom w:val="0"/>
      <w:divBdr>
        <w:top w:val="none" w:sz="0" w:space="0" w:color="auto"/>
        <w:left w:val="none" w:sz="0" w:space="0" w:color="auto"/>
        <w:bottom w:val="none" w:sz="0" w:space="0" w:color="auto"/>
        <w:right w:val="none" w:sz="0" w:space="0" w:color="auto"/>
      </w:divBdr>
      <w:divsChild>
        <w:div w:id="836960469">
          <w:marLeft w:val="547"/>
          <w:marRight w:val="0"/>
          <w:marTop w:val="0"/>
          <w:marBottom w:val="0"/>
          <w:divBdr>
            <w:top w:val="none" w:sz="0" w:space="0" w:color="auto"/>
            <w:left w:val="none" w:sz="0" w:space="0" w:color="auto"/>
            <w:bottom w:val="none" w:sz="0" w:space="0" w:color="auto"/>
            <w:right w:val="none" w:sz="0" w:space="0" w:color="auto"/>
          </w:divBdr>
        </w:div>
      </w:divsChild>
    </w:div>
    <w:div w:id="2109688542">
      <w:bodyDiv w:val="1"/>
      <w:marLeft w:val="0"/>
      <w:marRight w:val="0"/>
      <w:marTop w:val="0"/>
      <w:marBottom w:val="0"/>
      <w:divBdr>
        <w:top w:val="none" w:sz="0" w:space="0" w:color="auto"/>
        <w:left w:val="none" w:sz="0" w:space="0" w:color="auto"/>
        <w:bottom w:val="none" w:sz="0" w:space="0" w:color="auto"/>
        <w:right w:val="none" w:sz="0" w:space="0" w:color="auto"/>
      </w:divBdr>
    </w:div>
    <w:div w:id="2116442101">
      <w:bodyDiv w:val="1"/>
      <w:marLeft w:val="0"/>
      <w:marRight w:val="0"/>
      <w:marTop w:val="0"/>
      <w:marBottom w:val="0"/>
      <w:divBdr>
        <w:top w:val="none" w:sz="0" w:space="0" w:color="auto"/>
        <w:left w:val="none" w:sz="0" w:space="0" w:color="auto"/>
        <w:bottom w:val="none" w:sz="0" w:space="0" w:color="auto"/>
        <w:right w:val="none" w:sz="0" w:space="0" w:color="auto"/>
      </w:divBdr>
    </w:div>
    <w:div w:id="212114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luoridealert.org/articles/50-reasons/" TargetMode="External"/><Relationship Id="rId18" Type="http://schemas.openxmlformats.org/officeDocument/2006/relationships/hyperlink" Target="http://www.smilesolutions.com.au/blog/stages-dental-decay/"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www.ncbi.nlm.nih.gov/pubmed/1761823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lgatetotal.com/health-benefits/triclosan-safety-in-toothpaste" TargetMode="External"/><Relationship Id="rId17" Type="http://schemas.openxmlformats.org/officeDocument/2006/relationships/hyperlink" Target="http://www.pubmedcentral.nih.gov/articlerender.fcgi?artid=135014&amp;tool=pmcentrez&amp;rendertype=abstract"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cbi.nlm.nih.gov/pubmed/8952622" TargetMode="External"/><Relationship Id="rId20" Type="http://schemas.openxmlformats.org/officeDocument/2006/relationships/hyperlink" Target="http://www.who.int/iris/handle/10665/41905"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eyondpesticides.org/dailynewsblog/2015/06/eu-to-ban-triclosan-while-epa-and-fda-reject-calls-for-u-s-ban/" TargetMode="External"/><Relationship Id="rId24" Type="http://schemas.openxmlformats.org/officeDocument/2006/relationships/image" Target="media/image3.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healthevidence.org/view-article.aspx?a=21267"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doi.org/10.1128/JCM.43.11.5721-5732.2005" TargetMode="External"/><Relationship Id="rId19" Type="http://schemas.openxmlformats.org/officeDocument/2006/relationships/hyperlink" Target="http://www.stanfordchildrens.org/en/topic/default%3Fid%3Danatomy-and-development-of-the-mouth-and-teeth-90-P01872&amp;rct"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d.alhafdhi@gmail.com" TargetMode="External"/><Relationship Id="rId14" Type="http://schemas.openxmlformats.org/officeDocument/2006/relationships/hyperlink" Target="http://beyondpesticides.org/dailynewsblog/2015/06/eu-to-ban-triclosan-while-epa-and-fda-reject-calls-for-u-s-ban/"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CLS 452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Des14</b:Tag>
    <b:SourceType>JournalArticle</b:SourceType>
    <b:Guid>{85489A6A-E3CF-46F1-9F0E-922DDA0C0973}</b:Guid>
    <b:LCID>0</b:LCID>
    <b:Author>
      <b:Author>
        <b:NameList>
          <b:Person>
            <b:Last>Deshpande</b:Last>
            <b:First>Rahul</b:First>
            <b:Middle>R.</b:Middle>
          </b:Person>
          <b:Person>
            <b:Last>Kachare</b:Last>
            <b:First>Priyanka</b:First>
          </b:Person>
          <b:Person>
            <b:Last>Sharangpani</b:Last>
            <b:First>Gautami</b:First>
          </b:Person>
          <b:Person>
            <b:Last>Varghese</b:Last>
            <b:First>Vivian</b:First>
            <b:Middle>K.</b:Middle>
          </b:Person>
          <b:Person>
            <b:Last>Bahulkar</b:Last>
            <b:First>Sneha</b:First>
            <b:Middle>S.</b:Middle>
          </b:Person>
        </b:NameList>
      </b:Author>
    </b:Author>
    <b:Title>Comparative evaluation of antimicrobial efficacy of two commercially available dentifrices (fluoridated and herbal) against salivary microflora</b:Title>
    <b:Year>2014</b:Year>
    <b:JournalName>International Journal of Pharmacy and Pharmaceutical Sciences</b:JournalName>
    <b:Pages>72-74</b:Pages>
    <b:Volume>6</b:Volume>
    <b:Issue>6</b:Issue>
    <b:RefOrder>18</b:RefOrder>
  </b:Source>
  <b:Source>
    <b:Tag>LiY02</b:Tag>
    <b:SourceType>JournalArticle</b:SourceType>
    <b:Guid>{2EAA9322-569F-41C9-B682-A456C81EA970}</b:Guid>
    <b:LCID>0</b:LCID>
    <b:Author>
      <b:Author>
        <b:NameList>
          <b:Person>
            <b:Last>Li</b:Last>
            <b:First>Yung-Hua</b:First>
          </b:Person>
          <b:Person>
            <b:Last>Tang</b:Last>
            <b:First>Nan</b:First>
          </b:Person>
          <b:Person>
            <b:Last>Aspiras</b:Last>
            <b:First>Marcelo</b:First>
            <b:Middle>B</b:Middle>
          </b:Person>
          <b:Person>
            <b:Last>Lau</b:Last>
            <b:First>Peter</b:First>
            <b:Middle>C Y</b:Middle>
          </b:Person>
          <b:Person>
            <b:Last>Lee</b:Last>
            <b:First>Janet</b:First>
            <b:Middle>H</b:Middle>
          </b:Person>
          <b:Person>
            <b:Last>Ellen</b:Last>
            <b:First>Richard</b:First>
            <b:Middle>P</b:Middle>
          </b:Person>
          <b:Person>
            <b:Last>Cvitkovitch</b:Last>
            <b:First>Dennis</b:First>
            <b:Middle>G</b:Middle>
          </b:Person>
        </b:NameList>
      </b:Author>
    </b:Author>
    <b:Title>A quorum-sensing signaling system essential for genetic competence in Streptococcus mutans is involved in biofilm formation.</b:Title>
    <b:JournalName>Journal of bacteriology</b:JournalName>
    <b:Year>2002</b:Year>
    <b:Pages>2699-708</b:Pages>
    <b:Volume>184</b:Volume>
    <b:Issue>10</b:Issue>
    <b:RefOrder>19</b:RefOrder>
  </b:Source>
  <b:Source>
    <b:Tag>Rob01</b:Tag>
    <b:SourceType>JournalArticle</b:SourceType>
    <b:Guid>{159CB2EC-A490-4C5E-9A7B-62BDAE8D9EE1}</b:Guid>
    <b:LCID>0</b:LCID>
    <b:Author>
      <b:Author>
        <b:NameList>
          <b:Person>
            <b:Last>Roberts</b:Last>
            <b:First>Adam</b:First>
            <b:Middle>P</b:Middle>
          </b:Person>
          <b:Person>
            <b:Last>Cheah</b:Last>
            <b:First>Grace</b:First>
          </b:Person>
          <b:Person>
            <b:Last>Ready</b:Last>
            <b:First>Derren</b:First>
          </b:Person>
          <b:Person>
            <b:Last>Wilson</b:Last>
            <b:First>Michael</b:First>
          </b:Person>
          <b:Person>
            <b:Last>Mullany</b:Last>
            <b:First>Peter</b:First>
          </b:Person>
          <b:Person>
            <b:Last>Pratten</b:Last>
            <b:First>Jonathan</b:First>
          </b:Person>
        </b:NameList>
      </b:Author>
    </b:Author>
    <b:Title>Transfer of Tn 916 -Like Elements in Microcosm Dental Plaques Transfer of Tn 916 -Like Elements in Microcosm Dental Plaques</b:Title>
    <b:Year>2001</b:Year>
    <b:Pages>2943-2946</b:Pages>
    <b:Volume>45</b:Volume>
    <b:Issue>10</b:Issue>
    <b:RefOrder>20</b:RefOrder>
  </b:Source>
  <b:Source>
    <b:Tag>Pan03</b:Tag>
    <b:SourceType>JournalArticle</b:SourceType>
    <b:Guid>{FA46982A-525A-4B38-8B85-80A2F2953CDD}</b:Guid>
    <b:LCID>0</b:LCID>
    <b:Author>
      <b:Author>
        <b:NameList>
          <b:Person>
            <b:Last>Pannuti</b:Last>
            <b:First>Claudio</b:First>
            <b:Middle>Mendes</b:Middle>
          </b:Person>
          <b:Person>
            <b:Last>Mattos</b:Last>
            <b:First>Joyce</b:First>
            <b:Middle>Pereira De</b:Middle>
          </b:Person>
          <b:Person>
            <b:Last>Ranoya</b:Last>
            <b:First>Paula</b:First>
            <b:Middle>Nini</b:Middle>
          </b:Person>
          <b:Person>
            <b:Last>Jesus</b:Last>
            <b:First>Alberto</b:First>
            <b:Middle>Martins De</b:Middle>
          </b:Person>
          <b:Person>
            <b:Last>Lotufo</b:Last>
            <b:First>Roberto</b:First>
            <b:Middle>Fraga Moreira</b:Middle>
          </b:Person>
          <b:Person>
            <b:Last>Romito</b:Last>
            <b:First>Giuseppe</b:First>
            <b:Middle>Alexandre</b:Middle>
          </b:Person>
        </b:NameList>
      </b:Author>
    </b:Author>
    <b:Title>Clinical effect of a herbal dentifrice on the control of plaque and gingivitis: a double-blind study.</b:Title>
    <b:JournalName>Pesquisa odontologica brasileira = Brazilian oral research</b:JournalName>
    <b:Year>2003</b:Year>
    <b:Pages>314-318</b:Pages>
    <b:Volume>17</b:Volume>
    <b:Issue>4</b:Issue>
    <b:RefOrder>21</b:RefOrder>
  </b:Source>
  <b:Source>
    <b:Tag>Itt96</b:Tag>
    <b:SourceType>JournalArticle</b:SourceType>
    <b:Guid>{0325560D-61E6-46C3-8E3A-3606FCD8D8AC}</b:Guid>
    <b:LCID>0</b:LCID>
    <b:Author>
      <b:Author>
        <b:NameList>
          <b:Person>
            <b:Last>Itthagarun</b:Last>
            <b:First>A</b:First>
          </b:Person>
          <b:Person>
            <b:Last>Wei</b:Last>
            <b:First>S</b:First>
            <b:Middle>H</b:Middle>
          </b:Person>
        </b:NameList>
      </b:Author>
    </b:Author>
    <b:Title>Analysis of fluoride ion concentrations and in vitro fluoride uptake from different commercial dentifrices.</b:Title>
    <b:JournalName>International dental journal</b:JournalName>
    <b:Year>1996</b:Year>
    <b:Pages>357-61</b:Pages>
    <b:Volume>46</b:Volume>
    <b:Issue>4</b:Issue>
    <b:RefOrder>6</b:RefOrder>
  </b:Source>
  <b:Source>
    <b:Tag>Mar11</b:Tag>
    <b:SourceType>JournalArticle</b:SourceType>
    <b:Guid>{A8C1C871-FF73-417C-8C00-64D3D7E23244}</b:Guid>
    <b:LCID>0</b:LCID>
    <b:Author>
      <b:Author>
        <b:NameList>
          <b:Person>
            <b:Last>Maripandi</b:Last>
            <b:First>A</b:First>
          </b:Person>
          <b:Person>
            <b:Last>Kumar</b:Last>
            <b:First>T</b:First>
            <b:Middle>A</b:Middle>
          </b:Person>
          <b:Person>
            <b:Last>Al-Salamah</b:Last>
            <b:First>A</b:First>
            <b:Middle>A</b:Middle>
          </b:Person>
        </b:NameList>
      </b:Author>
    </b:Author>
    <b:Title>Prevalence of dental caries bacterial pathogens and evaluation of inhibitory concentration effect on different tooth pastes against Streptococcus spp</b:Title>
    <b:JournalName>African Journal of Microbiology Research</b:JournalName>
    <b:Year>2011</b:Year>
    <b:Pages>1778-1783</b:Pages>
    <b:Volume>5</b:Volume>
    <b:Issue>14</b:Issue>
    <b:RefOrder>22</b:RefOrder>
  </b:Source>
  <b:Source>
    <b:Tag>Lee04</b:Tag>
    <b:SourceType>JournalArticle</b:SourceType>
    <b:Guid>{00F226DF-DE96-4AFE-8FE5-2D3DC64FD70B}</b:Guid>
    <b:LCID>0</b:LCID>
    <b:Author>
      <b:Author>
        <b:NameList>
          <b:Person>
            <b:Last>Lee</b:Last>
            <b:First>Sean</b:First>
            <b:Middle>S</b:Middle>
          </b:Person>
          <b:Person>
            <b:Last>Zhang</b:Last>
            <b:First>Wu</b:First>
          </b:Person>
          <b:Person>
            <b:Last>Li</b:Last>
            <b:First>Yiming</b:First>
          </b:Person>
        </b:NameList>
      </b:Author>
    </b:Author>
    <b:Title>The antimicrobial potential of 14 natural herbal dentifrices: results of an in vitro diffusion method study.</b:Title>
    <b:JournalName>Journal of the American Dental Association (1939)</b:JournalName>
    <b:Year>2004</b:Year>
    <b:Pages>1133-41</b:Pages>
    <b:Volume>135</b:Volume>
    <b:Issue>8</b:Issue>
    <b:RefOrder>23</b:RefOrder>
  </b:Source>
  <b:Source>
    <b:Tag>Bra96</b:Tag>
    <b:SourceType>JournalArticle</b:SourceType>
    <b:Guid>{ECD8D85C-CB66-492F-9807-86D67D093D06}</b:Guid>
    <b:LCID>0</b:LCID>
    <b:Author>
      <b:Author>
        <b:NameList>
          <b:Person>
            <b:Last>Bratthall</b:Last>
            <b:First>Douglas</b:First>
          </b:Person>
          <b:Person>
            <b:Last>Hänsel-Petersson</b:Last>
            <b:First>Gunnel</b:First>
          </b:Person>
          <b:Person>
            <b:Last>Sundberg</b:Last>
            <b:First>Hans</b:First>
          </b:Person>
        </b:NameList>
      </b:Author>
    </b:Author>
    <b:Title>Reasons for the caries decline: what do the experts believe?</b:Title>
    <b:JournalName>European Journal of Oral Sciences</b:JournalName>
    <b:Year>1996</b:Year>
    <b:Pages>416-422</b:Pages>
    <b:Volume>104</b:Volume>
    <b:Issue>4</b:Issue>
    <b:RefOrder>24</b:RefOrder>
  </b:Source>
  <b:Source>
    <b:Tag>Gun06</b:Tag>
    <b:SourceType>JournalArticle</b:SourceType>
    <b:Guid>{ED8587E6-D842-46E8-8E0E-9C0232C25471}</b:Guid>
    <b:LCID>0</b:LCID>
    <b:Author>
      <b:Author>
        <b:NameList>
          <b:Person>
            <b:Last>Gunsolley</b:Last>
            <b:First>J.C.</b:First>
          </b:Person>
        </b:NameList>
      </b:Author>
    </b:Author>
    <b:Title>A meta-analysis of six-month studies of antiplaque and antigingivitis agents</b:Title>
    <b:JournalName>Journal of the American Dental Association</b:JournalName>
    <b:Year>2006</b:Year>
    <b:Pages>1649-1657</b:Pages>
    <b:RefOrder>25</b:RefOrder>
  </b:Source>
  <b:Source>
    <b:Tag>Mod00</b:Tag>
    <b:SourceType>JournalArticle</b:SourceType>
    <b:Guid>{C9C17452-A1DE-4BE6-A718-9B18FE19223F}</b:Guid>
    <b:LCID>0</b:LCID>
    <b:Author>
      <b:Author>
        <b:NameList>
          <b:Person>
            <b:Last>Modesto</b:Last>
            <b:First>A</b:First>
          </b:Person>
          <b:Person>
            <b:Last>Lima</b:Last>
            <b:First>KC</b:First>
          </b:Person>
          <b:Person>
            <b:Last>de Uzeda</b:Last>
            <b:First>M</b:First>
          </b:Person>
        </b:NameList>
      </b:Author>
    </b:Author>
    <b:Title>Effects of three different infant dentifrices on biofilms and oral microorganism</b:Title>
    <b:JournalName>The Journal of clinical pediatric dentistry</b:JournalName>
    <b:Year>2000</b:Year>
    <b:Pages>237-43</b:Pages>
    <b:RefOrder>15</b:RefOrder>
  </b:Source>
  <b:Source>
    <b:Tag>Rod06</b:Tag>
    <b:SourceType>JournalArticle</b:SourceType>
    <b:Guid>{F38CE20E-DC57-40FE-9EB7-ADB38A7DE055}</b:Guid>
    <b:LCID>0</b:LCID>
    <b:Author>
      <b:Author>
        <b:NameList>
          <b:Person>
            <b:Last>Rodis</b:Last>
            <b:First>Omar</b:First>
            <b:Middle>M M</b:Middle>
          </b:Person>
          <b:Person>
            <b:Last>Shimono</b:Last>
            <b:First>Tsutomu</b:First>
          </b:Person>
          <b:Person>
            <b:Last>Matsumura</b:Last>
            <b:First>Seishi</b:First>
          </b:Person>
          <b:Person>
            <b:Last>Hatomoto</b:Last>
            <b:First>Kiyomi</b:First>
          </b:Person>
          <b:Person>
            <b:Last>Matsuo</b:Last>
            <b:First>Keiko</b:First>
          </b:Person>
          <b:Person>
            <b:Last>Kariya</b:Last>
            <b:First>Naoyuki</b:First>
          </b:Person>
          <b:Person>
            <b:Last>Okazaki</b:Last>
            <b:First>Yoshihide</b:First>
          </b:Person>
          <b:Person>
            <b:Last>Ji</b:Last>
            <b:First>Ying</b:First>
          </b:Person>
        </b:NameList>
      </b:Author>
    </b:Author>
    <b:Title>Cariogenic bacteria and caries risk in elderly Japanese aged 80 and older with at least 20 teeth.</b:Title>
    <b:JournalName>Journal of the American Geriatrics Society</b:JournalName>
    <b:Year>2006</b:Year>
    <b:Pages>1573-7</b:Pages>
    <b:Volume>54</b:Volume>
    <b:Issue>10</b:Issue>
    <b:RefOrder>26</b:RefOrder>
  </b:Source>
  <b:Source>
    <b:Tag>Tou03</b:Tag>
    <b:SourceType>JournalArticle</b:SourceType>
    <b:Guid>{0E329380-17CA-4370-A35E-5C109E5541EC}</b:Guid>
    <b:LCID>0</b:LCID>
    <b:Author>
      <b:Author>
        <b:NameList>
          <b:Person>
            <b:Last>Touger-Decker</b:Last>
            <b:First>Riva</b:First>
          </b:Person>
          <b:Person>
            <b:Last>van Loveren</b:Last>
            <b:First>Cor</b:First>
          </b:Person>
        </b:NameList>
      </b:Author>
    </b:Author>
    <b:Title>Sugars and dental caries.</b:Title>
    <b:JournalName>The American journal of clinical nutrition</b:JournalName>
    <b:Year>2003</b:Year>
    <b:Pages>881S-892S</b:Pages>
    <b:Volume>78</b:Volume>
    <b:Issue>4</b:Issue>
    <b:RefOrder>27</b:RefOrder>
  </b:Source>
  <b:Source>
    <b:Tag>Sai11</b:Tag>
    <b:SourceType>JournalArticle</b:SourceType>
    <b:Guid>{77621DA8-B71C-41E1-AA0A-7FF46FB03AEB}</b:Guid>
    <b:LCID>0</b:LCID>
    <b:Author>
      <b:Author>
        <b:NameList>
          <b:Person>
            <b:Last>Saini</b:Last>
            <b:First>Rajiv</b:First>
          </b:Person>
          <b:Person>
            <b:Last>Saini</b:Last>
            <b:First>Santosh</b:First>
          </b:Person>
          <b:Person>
            <b:Last>Sharma</b:Last>
            <b:First>Sugandha</b:First>
          </b:Person>
        </b:NameList>
      </b:Author>
    </b:Author>
    <b:Title>Biofilm: A dental microbial infection.</b:Title>
    <b:JournalName>Journal of natural science, biology, and medicine</b:JournalName>
    <b:Year>2011</b:Year>
    <b:Pages>71-5</b:Pages>
    <b:Volume>2</b:Volume>
    <b:Issue>1</b:Issue>
    <b:RefOrder>28</b:RefOrder>
  </b:Source>
  <b:Source>
    <b:Tag>Lag96</b:Tag>
    <b:SourceType>JournalArticle</b:SourceType>
    <b:Guid>{B49C1B25-F4A7-4AEE-BD51-80C223D7D148}</b:Guid>
    <b:LCID>0</b:LCID>
    <b:Author>
      <b:Author>
        <b:NameList>
          <b:Person>
            <b:Last>Lagerweij</b:Last>
            <b:First>M</b:First>
            <b:Middle>D</b:Middle>
          </b:Person>
          <b:Person>
            <b:Last>Damen</b:Last>
            <b:First>J</b:First>
            <b:Middle>J</b:Middle>
          </b:Person>
          <b:Person>
            <b:Last>ten Cate</b:Last>
            <b:First>J</b:First>
            <b:Middle>M</b:Middle>
          </b:Person>
        </b:NameList>
      </b:Author>
    </b:Author>
    <b:Title>The effect of a fluoridated toothpaste on dentinal lesions in plaque-filled grooves: an intra-oral crossover study.</b:Title>
    <b:JournalName>Journal of dental research</b:JournalName>
    <b:Year>1996</b:Year>
    <b:Pages>1687-91</b:Pages>
    <b:Volume>75</b:Volume>
    <b:Issue>9</b:Issue>
    <b:RefOrder>29</b:RefOrder>
  </b:Source>
  <b:Source>
    <b:Tag>Pet03</b:Tag>
    <b:SourceType>JournalArticle</b:SourceType>
    <b:Guid>{956B2E62-7A99-4906-A776-0FE12709856E}</b:Guid>
    <b:LCID>0</b:LCID>
    <b:Author>
      <b:Author>
        <b:NameList>
          <b:Person>
            <b:Last>Petersen</b:Last>
            <b:First>Poul</b:First>
            <b:Middle>Erik</b:Middle>
          </b:Person>
        </b:NameList>
      </b:Author>
    </b:Author>
    <b:Title>The World Oral Health Report 2003 WHO Global Oral Health Programme</b:Title>
    <b:JournalName>Community dentistry and oral epidemiology</b:JournalName>
    <b:Year>2003</b:Year>
    <b:Pages>3-23</b:Pages>
    <b:Volume>31 Suppl 1</b:Volume>
    <b:RefOrder>7</b:RefOrder>
  </b:Source>
  <b:Source>
    <b:Tag>Pou03</b:Tag>
    <b:SourceType>JournalArticle</b:SourceType>
    <b:Guid>{B914D059-81EF-46A2-AC16-063AB744FBEB}</b:Guid>
    <b:LCID>0</b:LCID>
    <b:Author>
      <b:Author>
        <b:NameList>
          <b:Person>
            <b:Last>Petersen</b:Last>
            <b:First>Poul</b:First>
            <b:Middle>Erik</b:Middle>
          </b:Person>
        </b:NameList>
      </b:Author>
    </b:Author>
    <b:Title>The World Oral Health Report 2003 WHO Global Oral Health Programme</b:Title>
    <b:Year>2003</b:Year>
    <b:Publisher>World Health Organization</b:Publisher>
    <b:City>Geneva</b:City>
    <b:JournalName>Community dentistry and oral epidemiology</b:JournalName>
    <b:Pages>3-23</b:Pages>
    <b:Volume>31 Suppl 1</b:Volume>
    <b:RefOrder>30</b:RefOrder>
  </b:Source>
  <b:Source>
    <b:Tag>Ora00</b:Tag>
    <b:SourceType>JournalArticle</b:SourceType>
    <b:Guid>{7D6F07EB-B145-447D-AD0C-77FBF71AA1CA}</b:Guid>
    <b:LCID>0</b:LCID>
    <b:Title>Oral Health in America: A Report of the Surgeon General</b:Title>
    <b:Year>2000</b:Year>
    <b:City>Rockville, MD</b:City>
    <b:URL>silk.nih.gov/public/hck1ocv.@www.surgeon.fullrpt.pdf</b:URL>
    <b:Department>U.S. Department of Health and Human Services</b:Department>
    <b:Institution>National Institute of Dental and Craniofacial Research, National Institutes of Health</b:Institution>
    <b:Author>
      <b:Author>
        <b:Corporate>U.S. Department of Health and Human Services</b:Corporate>
      </b:Author>
    </b:Author>
    <b:JournalName>Department of Health and Human Services National Institute of Dental</b:JournalName>
    <b:RefOrder>2</b:RefOrder>
  </b:Source>
  <b:Source>
    <b:Tag>Sud90</b:Tag>
    <b:SourceType>JournalArticle</b:SourceType>
    <b:Guid>{B0213709-40B3-403A-A2DF-D177BAA24A09}</b:Guid>
    <b:LCID>0</b:LCID>
    <b:Author>
      <b:Author>
        <b:NameList>
          <b:Person>
            <b:Last>Suddick</b:Last>
            <b:First>R</b:First>
            <b:Middle>P</b:Middle>
          </b:Person>
          <b:Person>
            <b:Last>Harris</b:Last>
            <b:First>N</b:First>
            <b:Middle>O</b:Middle>
          </b:Person>
        </b:NameList>
      </b:Author>
    </b:Author>
    <b:Year>1990</b:Year>
    <b:Pages>135-151</b:Pages>
    <b:Volume>1</b:Volume>
    <b:Issue>2</b:Issue>
    <b:Comments>http://cro.sagepub.com/content/1/2/135.long</b:Comments>
    <b:URL>http://cro.sagepub.com/content/1/2/135.long</b:URL>
    <b:Title>Historical perspectives of oral biology: a series.</b:Title>
    <b:JournalName>Critical reviews in oral biology and medicine : an official publication of the American Association of Oral Biologists</b:JournalName>
    <b:RefOrder>1</b:RefOrder>
  </b:Source>
  <b:Source>
    <b:Tag>Sut01</b:Tag>
    <b:SourceType>JournalArticle</b:SourceType>
    <b:Guid>{387C35B4-7990-4002-AB1E-7426EA0F7D18}</b:Guid>
    <b:LCID>0</b:LCID>
    <b:Author>
      <b:Author>
        <b:NameList>
          <b:Person>
            <b:Last>Sutherland</b:Last>
            <b:First>I</b:First>
          </b:Person>
        </b:NameList>
      </b:Author>
    </b:Author>
    <b:Title>The biofilm matrix – an immobilized but dynamic microbial environment</b:Title>
    <b:Year>2001</b:Year>
    <b:Pages>9(5): 222-227</b:Pages>
    <b:JournalName>Trends in Microbiology</b:JournalName>
    <b:RefOrder>3</b:RefOrder>
  </b:Source>
  <b:Source>
    <b:Tag>Pas01</b:Tag>
    <b:SourceType>JournalArticle</b:SourceType>
    <b:Guid>{EADC3CB4-5B2D-432B-9487-064A62925AB9}</b:Guid>
    <b:LCID>0</b:LCID>
    <b:Author>
      <b:Author>
        <b:NameList>
          <b:Person>
            <b:Last>Paster</b:Last>
            <b:First>B</b:First>
            <b:Middle>J</b:Middle>
          </b:Person>
          <b:Person>
            <b:Last>Boches</b:Last>
            <b:First>S</b:First>
            <b:Middle>K</b:Middle>
          </b:Person>
          <b:Person>
            <b:Last>Galvin</b:Last>
            <b:First>J</b:First>
            <b:Middle>L</b:Middle>
          </b:Person>
          <b:Person>
            <b:Last>Ericson</b:Last>
            <b:First>R</b:First>
            <b:Middle>E</b:Middle>
          </b:Person>
          <b:Person>
            <b:Last>Lau</b:Last>
            <b:First>C</b:First>
            <b:Middle>N</b:Middle>
          </b:Person>
          <b:Person>
            <b:Last>Levanos</b:Last>
            <b:First>V</b:First>
            <b:Middle>A</b:Middle>
          </b:Person>
          <b:Person>
            <b:Last>Sahasrabudhe</b:Last>
            <b:First>A</b:First>
          </b:Person>
          <b:Person>
            <b:Last>Dewhirst</b:Last>
            <b:First>F</b:First>
            <b:Middle>E</b:Middle>
          </b:Person>
        </b:NameList>
      </b:Author>
    </b:Author>
    <b:Year>2001</b:Year>
    <b:Title>Bacterial diversity in human subgingival plaque.</b:Title>
    <b:JournalName>Journal of bacteriology</b:JournalName>
    <b:Pages>3770-83</b:Pages>
    <b:RefOrder>31</b:RefOrder>
  </b:Source>
  <b:Source>
    <b:Tag>Aas05</b:Tag>
    <b:SourceType>JournalArticle</b:SourceType>
    <b:Guid>{3F105E2A-397D-4A2D-A678-6099B0888889}</b:Guid>
    <b:LCID>0</b:LCID>
    <b:Author>
      <b:Author>
        <b:NameList>
          <b:Person>
            <b:Last>Aas</b:Last>
            <b:First>Jørn</b:First>
            <b:Middle>A</b:Middle>
          </b:Person>
          <b:Person>
            <b:Last>Paster</b:Last>
            <b:First>Bruce</b:First>
            <b:Middle>J</b:Middle>
          </b:Person>
          <b:Person>
            <b:Last>Stokes</b:Last>
            <b:First>Lauren</b:First>
            <b:Middle>N</b:Middle>
          </b:Person>
          <b:Person>
            <b:Last>Olsen</b:Last>
            <b:First>Ingar</b:First>
          </b:Person>
          <b:Person>
            <b:Last>Dewhirst</b:Last>
            <b:First>Floyd</b:First>
            <b:Middle>E</b:Middle>
          </b:Person>
        </b:NameList>
      </b:Author>
    </b:Author>
    <b:Title>Defining the normal bacterial flora of the oral cavity.</b:Title>
    <b:Year>2005</b:Year>
    <b:JournalName>Journal of clinical microbiology</b:JournalName>
    <b:Pages>5721-32</b:Pages>
    <b:RefOrder>32</b:RefOrder>
  </b:Source>
  <b:Source>
    <b:Tag>Lie02</b:Tag>
    <b:SourceType>JournalArticle</b:SourceType>
    <b:Guid>{A57FDADE-28AB-4ACF-851E-A5DAFF8FC906}</b:Guid>
    <b:LCID>0</b:LCID>
    <b:Author>
      <b:Author>
        <b:NameList>
          <b:Person>
            <b:Last>Li</b:Last>
            <b:First>Yung-Hua</b:First>
          </b:Person>
          <b:Person>
            <b:Last>Tang</b:Last>
            <b:First>Nan</b:First>
          </b:Person>
          <b:Person>
            <b:Last>Aspiras</b:Last>
            <b:First>Marcelo</b:First>
            <b:Middle>B</b:Middle>
          </b:Person>
          <b:Person>
            <b:Last>Lau</b:Last>
            <b:First>Peter</b:First>
            <b:Middle>C Y</b:Middle>
          </b:Person>
          <b:Person>
            <b:Last>Lee</b:Last>
            <b:First>Janet</b:First>
            <b:Middle>H</b:Middle>
          </b:Person>
          <b:Person>
            <b:Last>Ellen</b:Last>
            <b:First>Richard</b:First>
            <b:Middle>P</b:Middle>
          </b:Person>
          <b:Person>
            <b:Last>Cvitkovitch</b:Last>
            <b:First>Dennis</b:First>
            <b:Middle>G</b:Middle>
          </b:Person>
        </b:NameList>
      </b:Author>
    </b:Author>
    <b:Year>2002</b:Year>
    <b:Title>A quorum-sensing signaling system essential for genetic competence in Streptococcus mutans is involved in biofilm formation.</b:Title>
    <b:JournalName>Journal of bacteriology</b:JournalName>
    <b:Pages>2699-708</b:Pages>
    <b:RefOrder>33</b:RefOrder>
  </b:Source>
  <b:Source>
    <b:Tag>Kol06</b:Tag>
    <b:SourceType>JournalArticle</b:SourceType>
    <b:Guid>{0C9F8F64-7625-40E6-AD43-F40E7A4ED5E3}</b:Guid>
    <b:LCID>0</b:LCID>
    <b:Author>
      <b:Author>
        <b:NameList>
          <b:Person>
            <b:Last>Kolenbrander</b:Last>
            <b:First>Paul</b:First>
            <b:Middle>E</b:Middle>
          </b:Person>
          <b:Person>
            <b:Last>Palmer</b:Last>
            <b:First>Robert</b:First>
            <b:Middle>J</b:Middle>
          </b:Person>
          <b:Person>
            <b:Last>Rickard</b:Last>
            <b:First>Alexander</b:First>
            <b:Middle>H</b:Middle>
          </b:Person>
          <b:Person>
            <b:Last>Jakubovics</b:Last>
            <b:First>Nicholas</b:First>
            <b:Middle>S</b:Middle>
          </b:Person>
          <b:Person>
            <b:Last>Chalmers</b:Last>
            <b:First>Natalia</b:First>
            <b:Middle>I</b:Middle>
          </b:Person>
          <b:Person>
            <b:Last>Diaz</b:Last>
            <b:First>Patricia</b:First>
            <b:Middle>I</b:Middle>
          </b:Person>
        </b:NameList>
      </b:Author>
    </b:Author>
    <b:Year>2006</b:Year>
    <b:Title>Bacterial interactions and successions during plaque development.</b:Title>
    <b:JournalName>Periodontology 2000</b:JournalName>
    <b:Pages>47-79</b:Pages>
    <b:RefOrder>34</b:RefOrder>
  </b:Source>
  <b:Source>
    <b:Tag>Sto09</b:Tag>
    <b:SourceType>JournalArticle</b:SourceType>
    <b:Guid>{B1046D09-A6DB-46A2-878F-7F23654DA282}</b:Guid>
    <b:LCID>0</b:LCID>
    <b:Author>
      <b:Author>
        <b:NameList>
          <b:Person>
            <b:Last>Stomatol</b:Last>
            <b:First>J</b:First>
            <b:Middle>Clin</b:Middle>
          </b:Person>
        </b:NameList>
      </b:Author>
    </b:Author>
    <b:Title>Streptococcus Mutans</b:Title>
    <b:Year>2009</b:Year>
    <b:Pages>4-5</b:Pages>
    <b:RefOrder>35</b:RefOrder>
  </b:Source>
  <b:Source>
    <b:Tag>Ine14</b:Tag>
    <b:SourceType>JournalArticle</b:SourceType>
    <b:Guid>{D7833EAD-9616-44AE-A116-B95F8EC2FE1C}</b:Guid>
    <b:LCID>0</b:LCID>
    <b:Author>
      <b:Author>
        <b:NameList>
          <b:Person>
            <b:Last>Inetianbor</b:Last>
            <b:First>J.E.</b:First>
          </b:Person>
          <b:Person>
            <b:Last>Ehiowemwenguan</b:Last>
            <b:First>G</b:First>
          </b:Person>
          <b:Person>
            <b:Last>Yakubu</b:Last>
            <b:First>J.M.</b:First>
          </b:Person>
          <b:Person>
            <b:Last>Ogodo</b:Last>
            <b:First>A.C.</b:First>
          </b:Person>
        </b:NameList>
      </b:Author>
    </b:Author>
    <b:Title>in-Vitro Antibacterial Activity of Commonly Used Toothpastes in Nigeria Against Dental Pathogens</b:Title>
    <b:Year>2014</b:Year>
    <b:Pages>40-45</b:Pages>
    <b:RefOrder>36</b:RefOrder>
  </b:Source>
  <b:Source>
    <b:Tag>Nwa14</b:Tag>
    <b:SourceType>JournalArticle</b:SourceType>
    <b:Guid>{597CE55D-8D68-4544-B632-36CB781757CF}</b:Guid>
    <b:LCID>2057</b:LCID>
    <b:Author>
      <b:Author>
        <b:NameList>
          <b:Person>
            <b:Last>Nwankwo</b:Last>
            <b:First>I.U.</b:First>
          </b:Person>
          <b:Person>
            <b:Last>Ihesiulo</b:Last>
            <b:First>S.C.</b:First>
          </b:Person>
        </b:NameList>
      </b:Author>
    </b:Author>
    <b:Title>Comparative Analysis of the Antibacterial Potentials of Some Brands of Toothpaste Commonly Used In Umuahia Abia State</b:Title>
    <b:Year>2014</b:Year>
    <b:Pages>50-54</b:Pages>
    <b:RefOrder>16</b:RefOrder>
  </b:Source>
  <b:Source>
    <b:Tag>Yoo07</b:Tag>
    <b:SourceType>JournalArticle</b:SourceType>
    <b:Guid>{382E27EC-1B11-48D4-B33B-93DF18153711}</b:Guid>
    <b:LCID>0</b:LCID>
    <b:Author>
      <b:Author>
        <b:NameList>
          <b:Person>
            <b:Last>Yoo</b:Last>
            <b:First>So</b:First>
            <b:Middle>Young</b:Middle>
          </b:Person>
          <b:Person>
            <b:Last>Park</b:Last>
            <b:First>Seon</b:First>
            <b:Middle>Joo</b:Middle>
          </b:Person>
          <b:Person>
            <b:Last>Jeong</b:Last>
            <b:First>Dong</b:First>
            <b:Middle>Ki</b:Middle>
          </b:Person>
          <b:Person>
            <b:Last>Kim</b:Last>
            <b:First>Kwang-Won</b:First>
          </b:Person>
          <b:Person>
            <b:Last>Lim</b:Last>
            <b:First>Sung-Hoon</b:First>
          </b:Person>
          <b:Person>
            <b:Last>Lee</b:Last>
            <b:First>Sang-Ho</b:First>
          </b:Person>
          <b:Person>
            <b:Last>Choe</b:Last>
            <b:First>Son-Jin</b:First>
          </b:Person>
          <b:Person>
            <b:Last>Chang</b:Last>
            <b:First>Young-Hyo</b:First>
          </b:Person>
          <b:Person>
            <b:Last>Park</b:Last>
            <b:First>Insoon</b:First>
          </b:Person>
          <b:Person>
            <b:Last>Kook</b:Last>
            <b:First>Joong-Ki</b:First>
          </b:Person>
        </b:NameList>
      </b:Author>
    </b:Author>
    <b:Title>Isolation and characterization of the mutans streptococci from the dental plaques in Koreans.</b:Title>
    <b:JournalName>Journal of microbiology (Seoul, Korea)</b:JournalName>
    <b:Year>2007</b:Year>
    <b:Pages>246-55</b:Pages>
    <b:Volume>45</b:Volume>
    <b:Issue>3</b:Issue>
    <b:RefOrder>37</b:RefOrder>
  </b:Source>
  <b:Source>
    <b:Tag>New67</b:Tag>
    <b:SourceType>JournalArticle</b:SourceType>
    <b:Guid>{6BF26E67-F462-42E9-B94F-F33BC5494993}</b:Guid>
    <b:LCID>0</b:LCID>
    <b:Author>
      <b:Author>
        <b:NameList>
          <b:Person>
            <b:Last>Newbrun</b:Last>
            <b:First>E</b:First>
          </b:Person>
        </b:NameList>
      </b:Author>
    </b:Author>
    <b:Title>Sucrose, the arch criminal of dental caries</b:Title>
    <b:JournalName>ASDC journal of dentistry for children</b:JournalName>
    <b:Year>1967</b:Year>
    <b:Pages>239-48</b:Pages>
    <b:Volume>36</b:Volume>
    <b:Issue>4</b:Issue>
    <b:RefOrder>38</b:RefOrder>
  </b:Source>
  <b:Source>
    <b:Tag>Bow02</b:Tag>
    <b:SourceType>JournalArticle</b:SourceType>
    <b:Guid>{DB681E55-5BBC-416E-B73B-A2EB4875F737}</b:Guid>
    <b:LCID>0</b:LCID>
    <b:Author>
      <b:Author>
        <b:NameList>
          <b:Person>
            <b:Last>Bowen</b:Last>
            <b:First>W.</b:First>
            <b:Middle>H.</b:Middle>
          </b:Person>
        </b:NameList>
      </b:Author>
    </b:Author>
    <b:Title>DO WE NEED TO BE CONCERNED ABOUT DENTAL CARIES IN THE COMING MILLENNIUM?</b:Title>
    <b:Year>2002</b:Year>
    <b:Pages>126-131</b:Pages>
    <b:JournalName>Critical Reviews in Oral Biology &amp; Medicine</b:JournalName>
    <b:Volume>13</b:Volume>
    <b:Issue>2</b:Issue>
    <b:RefOrder>4</b:RefOrder>
  </b:Source>
  <b:Source>
    <b:Tag>Per07</b:Tag>
    <b:SourceType>Book</b:SourceType>
    <b:Guid>{B93A671A-619E-4FA8-A2CF-C7BAEF8C41B4}</b:Guid>
    <b:LCID>0</b:LCID>
    <b:Author>
      <b:Author>
        <b:Corporate>Performance Standards for Antimicrobial Susceptibility Testing</b:Corporate>
      </b:Author>
    </b:Author>
    <b:Year>2007</b:Year>
    <b:Volume>27</b:Volume>
    <b:NumberVolumes>1</b:NumberVolumes>
    <b:JournalName>1-182</b:JournalName>
    <b:Issue>1</b:Issue>
    <b:Publisher>Clinical and Laboratory Standars Institute - NCCLS</b:Publisher>
    <b:RefOrder>39</b:RefOrder>
  </b:Source>
  <b:Source>
    <b:Tag>Placeholder1</b:Tag>
    <b:SourceType>JournalArticle</b:SourceType>
    <b:Guid>{E68E8D4B-BD16-44C7-8DC7-25AC60B35293}</b:Guid>
    <b:LCID>0</b:LCID>
    <b:Author>
      <b:Author>
        <b:NameList>
          <b:Person>
            <b:Last>Bowen</b:Last>
            <b:First>W.</b:First>
            <b:Middle>H.</b:Middle>
          </b:Person>
        </b:NameList>
      </b:Author>
    </b:Author>
    <b:Title>DO WE NEED TO BE CONCERNED ABOUT DENTAL CARIES IN THE COMING MILLENNIUM?</b:Title>
    <b:Year>2002</b:Year>
    <b:Pages>126-131</b:Pages>
    <b:JournalName>Critical Reviews in Oral Biology &amp; Medicine</b:JournalName>
    <b:Volume>13</b:Volume>
    <b:Issue>2</b:Issue>
    <b:RefOrder>40</b:RefOrder>
  </b:Source>
  <b:Source>
    <b:Tag>Sid13</b:Tag>
    <b:SourceType>InternetSite</b:SourceType>
    <b:Guid>{99E63EE5-3A84-4DB6-8441-F6839807C843}</b:Guid>
    <b:LCID>0</b:LCID>
    <b:Author>
      <b:Author>
        <b:NameList>
          <b:Person>
            <b:Last>Siddiqui</b:Last>
            <b:First>Maliha</b:First>
          </b:Person>
        </b:NameList>
      </b:Author>
    </b:Author>
    <b:Title>The stages of dental decay , Smile Solutions Dental Clinic</b:Title>
    <b:Year>2013</b:Year>
    <b:InternetSiteTitle>Smile Solutions</b:InternetSiteTitle>
    <b:URL>http://www.smilesolutions.com.au/blog/stages-dental-decay/</b:URL>
    <b:RefOrder>5</b:RefOrder>
  </b:Source>
  <b:Source>
    <b:Tag>Bey15</b:Tag>
    <b:SourceType>InternetSite</b:SourceType>
    <b:Guid>{9520F081-1899-44CA-A836-52A979006FE6}</b:Guid>
    <b:LCID>0</b:LCID>
    <b:Author>
      <b:Author>
        <b:Corporate>Beyond Pesticides</b:Corporate>
      </b:Author>
    </b:Author>
    <b:Title>EU To Ban Triclosan, While EPA and FDA Reject Calls for U.S. Ban</b:Title>
    <b:InternetSiteTitle>Beyond Pesticides daily news blog</b:InternetSiteTitle>
    <b:Year>2015</b:Year>
    <b:URL>http://beyondpesticides.org/dailynewsblog/2015/06/eu-to-ban-triclosan-while-epa-and-fda-reject-calls-for-u-s-ban/</b:URL>
    <b:RefOrder>9</b:RefOrder>
  </b:Source>
  <b:Source>
    <b:Tag>EPA15</b:Tag>
    <b:SourceType>InternetSite</b:SourceType>
    <b:Guid>{B2EE9A5A-2E3F-464E-A6C2-92692F83C5D6}</b:Guid>
    <b:LCID>0</b:LCID>
    <b:Author>
      <b:Author>
        <b:Corporate>EPA</b:Corporate>
      </b:Author>
    </b:Author>
    <b:Title>Response to Citizen Petition for a Ban on Triclosan</b:Title>
    <b:Year>2015</b:Year>
    <b:RefOrder>8</b:RefOrder>
  </b:Source>
  <b:Source>
    <b:Tag>Ohe12</b:Tag>
    <b:SourceType>InternetSite</b:SourceType>
    <b:Guid>{CD689F92-5741-4A31-B859-2CE36F7DAD24}</b:Guid>
    <b:LCID>0</b:LCID>
    <b:Author>
      <b:Author>
        <b:NameList>
          <b:Person>
            <b:Last>Ohe</b:Last>
            <b:First>Peter</b:First>
            <b:Middle>Carsten</b:Middle>
          </b:Person>
        </b:NameList>
      </b:Author>
    </b:Author>
    <b:Title>Triclosan</b:Title>
    <b:InternetSiteTitle>Environmental Science and Pollution Research</b:InternetSiteTitle>
    <b:Year>2012</b:Year>
    <b:RefOrder>41</b:RefOrder>
  </b:Source>
  <b:Source>
    <b:Tag>CDC04</b:Tag>
    <b:SourceType>Report</b:SourceType>
    <b:Guid>{4DAA45A3-2BD6-4E06-9D53-264A184C9D08}</b:Guid>
    <b:LCID>0</b:LCID>
    <b:Author>
      <b:Author>
        <b:Corporate>CDC</b:Corporate>
      </b:Author>
    </b:Author>
    <b:Title>Fourth National Report on Human Exposure to Environmental Chemicals ( Fourth Report ),</b:Title>
    <b:Year>2004</b:Year>
    <b:RefOrder>10</b:RefOrder>
  </b:Source>
  <b:Source>
    <b:Tag>Con12</b:Tag>
    <b:SourceType>Report</b:SourceType>
    <b:Guid>{49F09691-9BBB-4E66-87B1-1642FECB9656}</b:Guid>
    <b:LCID>0</b:LCID>
    <b:Author>
      <b:Author>
        <b:NameList>
          <b:Person>
            <b:Last>Connett</b:Last>
            <b:First>Paul</b:First>
          </b:Person>
        </b:NameList>
      </b:Author>
    </b:Author>
    <b:Title>50 Reasons to Oppose Fluoridation</b:Title>
    <b:Year>2012</b:Year>
    <b:RefOrder>11</b:RefOrder>
  </b:Source>
  <b:Source>
    <b:Tag>Cho12</b:Tag>
    <b:SourceType>JournalArticle</b:SourceType>
    <b:Guid>{ACD5AB8E-5AC6-41EA-AB14-9D2017D06F55}</b:Guid>
    <b:LCID>0</b:LCID>
    <b:Author>
      <b:Author>
        <b:NameList>
          <b:Person>
            <b:Last>Choi</b:Last>
            <b:First>Anna</b:First>
            <b:Middle>L</b:Middle>
          </b:Person>
          <b:Person>
            <b:Last>Sun</b:Last>
            <b:First>Guifan</b:First>
          </b:Person>
          <b:Person>
            <b:Last>Zhang</b:Last>
            <b:First>Ying</b:First>
          </b:Person>
          <b:Person>
            <b:Last>Grandjean</b:Last>
            <b:First>Philippe</b:First>
          </b:Person>
        </b:NameList>
      </b:Author>
    </b:Author>
    <b:Title>Developmental fluoride neurotoxicity: a systematic review and meta-analysis.</b:Title>
    <b:Year>2012</b:Year>
    <b:Publisher>Environmental health perspectives</b:Publisher>
    <b:Pages>1362-8</b:Pages>
    <b:Volume>120</b:Volume>
    <b:Issue>10</b:Issue>
    <b:RefOrder>42</b:RefOrder>
  </b:Source>
  <b:Source>
    <b:Tag>CDC15</b:Tag>
    <b:SourceType>JournalArticle</b:SourceType>
    <b:Guid>{A66B7B6F-7E75-4949-9EC6-AF831283D656}</b:Guid>
    <b:LCID>0</b:LCID>
    <b:Author>
      <b:Author>
        <b:Corporate>CDC</b:Corporate>
      </b:Author>
    </b:Author>
    <b:Title>U.S. Public Health Service Recommendationfor Fluoride Concentration in Drinking Water for the Prevention of Dental Caries</b:Title>
    <b:JournalName>Reports and Recommendations Public Health Reports</b:JournalName>
    <b:Year>2015</b:Year>
    <b:Pages>1-14</b:Pages>
    <b:Volume>130</b:Volume>
    <b:Issue>1</b:Issue>
    <b:RefOrder>43</b:RefOrder>
  </b:Source>
  <b:Source>
    <b:Tag>McC83</b:Tag>
    <b:SourceType>Book</b:SourceType>
    <b:Guid>{A93F9DA7-99E2-4C1F-9391-8DF71580EC5A}</b:Guid>
    <b:LCID>0</b:LCID>
    <b:Author>
      <b:Author>
        <b:NameList>
          <b:Person>
            <b:Last>McCracken</b:Last>
            <b:First>Alexander</b:First>
            <b:Middle>W</b:Middle>
          </b:Person>
          <b:Person>
            <b:Last>Cawson</b:Last>
            <b:First>R.</b:First>
            <b:Middle>A</b:Middle>
          </b:Person>
        </b:NameList>
      </b:Author>
    </b:Author>
    <b:Title>Clinical and oral microbiology</b:Title>
    <b:Year>1983</b:Year>
    <b:Pages>498- 499</b:Pages>
    <b:Publisher>Hemisphere Pub. Corp.</b:Publisher>
    <b:StateProvince>New York : McGraw-Hill, Washington, D.C</b:StateProvince>
    <b:RefOrder>17</b:RefOrder>
  </b:Source>
  <b:Source>
    <b:Tag>Jai15</b:Tag>
    <b:SourceType>JournalArticle</b:SourceType>
    <b:Guid>{D986B9A5-42AC-4519-9098-A063AECAD3BE}</b:Guid>
    <b:LCID>0</b:LCID>
    <b:Author>
      <b:Author>
        <b:NameList>
          <b:Person>
            <b:Last>Jain</b:Last>
            <b:First>I</b:First>
          </b:Person>
          <b:Person>
            <b:Last>Jain</b:Last>
            <b:First>P</b:First>
          </b:Person>
          <b:Person>
            <b:Last>Bisht</b:Last>
            <b:First>D</b:First>
          </b:Person>
          <b:Person>
            <b:Last>Sharma</b:Last>
            <b:First>A</b:First>
          </b:Person>
          <b:Person>
            <b:Last>Srivastava</b:Last>
            <b:First>B</b:First>
          </b:Person>
          <b:Person>
            <b:Last>Gupta</b:Last>
            <b:First>N</b:First>
          </b:Person>
        </b:NameList>
      </b:Author>
    </b:Author>
    <b:Title>Use of traditional Indian plants in the inhibition of caries-causing bacteria--Streptococcus mutans.</b:Title>
    <b:Year>2015</b:Year>
    <b:JournalName>Brazilian dental journal</b:JournalName>
    <b:Pages>110-5</b:Pages>
    <b:Volume>26</b:Volume>
    <b:Issue>2</b:Issue>
    <b:RefOrder>44</b:RefOrder>
  </b:Source>
  <b:Source>
    <b:Tag>Fan12</b:Tag>
    <b:SourceType>JournalArticle</b:SourceType>
    <b:Guid>{D5D901BF-3558-4E3C-957C-F4EC8B73E3BC}</b:Guid>
    <b:LCID>0</b:LCID>
    <b:Author>
      <b:Author>
        <b:NameList>
          <b:Person>
            <b:Last>Fani</b:Last>
            <b:First>Mohammadmehdi</b:First>
          </b:Person>
          <b:Person>
            <b:Last>Kohanteb</b:Last>
            <b:First>Jamshid</b:First>
          </b:Person>
        </b:NameList>
      </b:Author>
    </b:Author>
    <b:Title>Inhibitory activity of Aloe vera gel on some clinically isolated cariogenic and periodontopathic bacteria</b:Title>
    <b:JournalName>Journal of Oral Science</b:JournalName>
    <b:Year>2012</b:Year>
    <b:Pages>15-21</b:Pages>
    <b:Volume>54</b:Volume>
    <b:Issue>1</b:Issue>
    <b:RefOrder>13</b:RefOrder>
  </b:Source>
  <b:Source>
    <b:Tag>Ric96</b:Tag>
    <b:SourceType>JournalArticle</b:SourceType>
    <b:Guid>{6C250A58-8E33-4ED2-8273-B08F22DF2781}</b:Guid>
    <b:LCID>0</b:LCID>
    <b:Author>
      <b:Author>
        <b:NameList>
          <b:Person>
            <b:Last>Rice-Evans</b:Last>
            <b:First>C.</b:First>
            <b:Middle>A.</b:Middle>
          </b:Person>
          <b:Person>
            <b:Last>Miller</b:Last>
            <b:First>N.</b:First>
            <b:Middle>J.</b:Middle>
          </b:Person>
        </b:NameList>
      </b:Author>
    </b:Author>
    <b:Title>Antioxidant activities of flavonoids as bioactive components of food</b:Title>
    <b:JournalName>Biochemical Society Transactions</b:JournalName>
    <b:Year>1996</b:Year>
    <b:Pages>790-795</b:Pages>
    <b:Volume>24</b:Volume>
    <b:Issue>3</b:Issue>
    <b:RefOrder>14</b:RefOrder>
  </b:Source>
  <b:Source>
    <b:Tag>Cha12</b:Tag>
    <b:SourceType>JournalArticle</b:SourceType>
    <b:Guid>{873AD806-3779-4F95-97C8-0DE353CB4C5B}</b:Guid>
    <b:LCID>0</b:LCID>
    <b:Author>
      <b:Author>
        <b:NameList>
          <b:Person>
            <b:Last>Marya</b:Last>
            <b:First>Charu</b:First>
            <b:Middle>M</b:Middle>
          </b:Person>
        </b:NameList>
      </b:Author>
    </b:Author>
    <b:Title>In Vitro Inhibitory Effect of Clove Essential Oil and Its Two Active Principles on Tooth Decalcification by Apple Juice</b:Title>
    <b:JournalName>International Journal of Dentistry</b:JournalName>
    <b:Year>2012</b:Year>
    <b:RefOrder>45</b:RefOrder>
  </b:Source>
  <b:Source>
    <b:Tag>Bak15</b:Tag>
    <b:SourceType>JournalArticle</b:SourceType>
    <b:Guid>{A72E851A-1218-4B5D-9555-4D08DDB0F68D}</b:Guid>
    <b:LCID>0</b:LCID>
    <b:Author>
      <b:Author>
        <b:NameList>
          <b:Person>
            <b:Last>Bakhtiari</b:Last>
            <b:First>Sedigheh</b:First>
          </b:Person>
          <b:Person>
            <b:Last>Azimi</b:Last>
            <b:First>Somayyeh</b:First>
          </b:Person>
          <b:Person>
            <b:Last>Mehdipour</b:Last>
            <b:First>Masoumeh</b:First>
          </b:Person>
          <b:Person>
            <b:Last>Amini</b:Last>
            <b:First>Somayyeh</b:First>
          </b:Person>
          <b:Person>
            <b:Last>Elmi</b:Last>
            <b:First>Zahra</b:First>
          </b:Person>
          <b:Person>
            <b:Last>Namazi</b:Last>
            <b:First>Zahra</b:First>
          </b:Person>
        </b:NameList>
      </b:Author>
    </b:Author>
    <b:Title>Effect of Cigarette Smoke on Salivary Total Antioxidant Capacity.</b:Title>
    <b:JournalName>Journal of dental research, dental clinics, dental prospects</b:JournalName>
    <b:Year>2015</b:Year>
    <b:Pages>281-4</b:Pages>
    <b:Volume>9</b:Volume>
    <b:Issue>4</b:Issue>
    <b:RefOrder>46</b:RefOrder>
  </b:Source>
  <b:Source>
    <b:Tag>Och</b:Tag>
    <b:SourceType>JournalArticle</b:SourceType>
    <b:Guid>{FB7B9B44-07B0-434C-92C0-2E2DD91BC34C}</b:Guid>
    <b:LCID>0</b:LCID>
    <b:Author>
      <b:Author>
        <b:NameList>
          <b:Person>
            <b:Last>Ocheng</b:Last>
            <b:First>Francis</b:First>
          </b:Person>
        </b:NameList>
      </b:Author>
    </b:Author>
    <b:Year>2015</b:Year>
    <b:RefOrder>47</b:RefOrder>
  </b:Source>
  <b:Source>
    <b:Tag>Wor97</b:Tag>
    <b:SourceType>ArticleInAPeriodical</b:SourceType>
    <b:Guid>{5320054A-8FE7-4872-80D0-ABE27204F360}</b:Guid>
    <b:LCID>0</b:LCID>
    <b:Author>
      <b:Author>
        <b:Corporate>World Health Organization (WHO)</b:Corporate>
      </b:Author>
    </b:Author>
    <b:Title>Oral health surveys : basic methods</b:Title>
    <b:Year>1997</b:Year>
    <b:City>Geneva</b:City>
    <b:Publisher>World Health Organization</b:Publisher>
    <b:Edition>4th</b:Edition>
    <b:URL>http://apps.who.int/iris/bitstream/10665/41905/1/9241544937.pdf</b:URL>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F4C3AB-5A78-43F1-AC06-DD2F103C2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3772</TotalTime>
  <Pages>45</Pages>
  <Words>8374</Words>
  <Characters>47732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Antimicrobial Activity of Different Toothpastes on Dental Bacteria in Vitro</vt:lpstr>
    </vt:vector>
  </TitlesOfParts>
  <Company>ANTIMICROBIAL ACTIVITY OF TOOTHPASTES</Company>
  <LinksUpToDate>false</LinksUpToDate>
  <CharactersWithSpaces>55995</CharactersWithSpaces>
  <SharedDoc>false</SharedDoc>
  <HLinks>
    <vt:vector size="288" baseType="variant">
      <vt:variant>
        <vt:i4>3932194</vt:i4>
      </vt:variant>
      <vt:variant>
        <vt:i4>336</vt:i4>
      </vt:variant>
      <vt:variant>
        <vt:i4>0</vt:i4>
      </vt:variant>
      <vt:variant>
        <vt:i4>5</vt:i4>
      </vt:variant>
      <vt:variant>
        <vt:lpwstr>http://www.ncbi.nlm.nih.gov/pubmed/17618231</vt:lpwstr>
      </vt:variant>
      <vt:variant>
        <vt:lpwstr/>
      </vt:variant>
      <vt:variant>
        <vt:i4>6422652</vt:i4>
      </vt:variant>
      <vt:variant>
        <vt:i4>333</vt:i4>
      </vt:variant>
      <vt:variant>
        <vt:i4>0</vt:i4>
      </vt:variant>
      <vt:variant>
        <vt:i4>5</vt:i4>
      </vt:variant>
      <vt:variant>
        <vt:lpwstr>http://www.pubmedcentral.nih.gov/articlerender.fcgi?artid=135014&amp;tool=pmcentrez&amp;rendertype=abstract</vt:lpwstr>
      </vt:variant>
      <vt:variant>
        <vt:lpwstr/>
      </vt:variant>
      <vt:variant>
        <vt:i4>3735599</vt:i4>
      </vt:variant>
      <vt:variant>
        <vt:i4>330</vt:i4>
      </vt:variant>
      <vt:variant>
        <vt:i4>0</vt:i4>
      </vt:variant>
      <vt:variant>
        <vt:i4>5</vt:i4>
      </vt:variant>
      <vt:variant>
        <vt:lpwstr>http://www.ncbi.nlm.nih.gov/pubmed/8952622</vt:lpwstr>
      </vt:variant>
      <vt:variant>
        <vt:lpwstr/>
      </vt:variant>
      <vt:variant>
        <vt:i4>3538989</vt:i4>
      </vt:variant>
      <vt:variant>
        <vt:i4>327</vt:i4>
      </vt:variant>
      <vt:variant>
        <vt:i4>0</vt:i4>
      </vt:variant>
      <vt:variant>
        <vt:i4>5</vt:i4>
      </vt:variant>
      <vt:variant>
        <vt:lpwstr>http://www.healthevidence.org/view-article.aspx?a=21267</vt:lpwstr>
      </vt:variant>
      <vt:variant>
        <vt:lpwstr/>
      </vt:variant>
      <vt:variant>
        <vt:i4>3735670</vt:i4>
      </vt:variant>
      <vt:variant>
        <vt:i4>324</vt:i4>
      </vt:variant>
      <vt:variant>
        <vt:i4>0</vt:i4>
      </vt:variant>
      <vt:variant>
        <vt:i4>5</vt:i4>
      </vt:variant>
      <vt:variant>
        <vt:lpwstr>http://doi.org/10.1128/JCM.43.11.5721-5732.2005</vt:lpwstr>
      </vt:variant>
      <vt:variant>
        <vt:lpwstr/>
      </vt:variant>
      <vt:variant>
        <vt:i4>1441846</vt:i4>
      </vt:variant>
      <vt:variant>
        <vt:i4>260</vt:i4>
      </vt:variant>
      <vt:variant>
        <vt:i4>0</vt:i4>
      </vt:variant>
      <vt:variant>
        <vt:i4>5</vt:i4>
      </vt:variant>
      <vt:variant>
        <vt:lpwstr/>
      </vt:variant>
      <vt:variant>
        <vt:lpwstr>_Toc445915698</vt:lpwstr>
      </vt:variant>
      <vt:variant>
        <vt:i4>1441846</vt:i4>
      </vt:variant>
      <vt:variant>
        <vt:i4>254</vt:i4>
      </vt:variant>
      <vt:variant>
        <vt:i4>0</vt:i4>
      </vt:variant>
      <vt:variant>
        <vt:i4>5</vt:i4>
      </vt:variant>
      <vt:variant>
        <vt:lpwstr/>
      </vt:variant>
      <vt:variant>
        <vt:lpwstr>_Toc445915697</vt:lpwstr>
      </vt:variant>
      <vt:variant>
        <vt:i4>1441846</vt:i4>
      </vt:variant>
      <vt:variant>
        <vt:i4>248</vt:i4>
      </vt:variant>
      <vt:variant>
        <vt:i4>0</vt:i4>
      </vt:variant>
      <vt:variant>
        <vt:i4>5</vt:i4>
      </vt:variant>
      <vt:variant>
        <vt:lpwstr/>
      </vt:variant>
      <vt:variant>
        <vt:lpwstr>_Toc445915696</vt:lpwstr>
      </vt:variant>
      <vt:variant>
        <vt:i4>1441846</vt:i4>
      </vt:variant>
      <vt:variant>
        <vt:i4>242</vt:i4>
      </vt:variant>
      <vt:variant>
        <vt:i4>0</vt:i4>
      </vt:variant>
      <vt:variant>
        <vt:i4>5</vt:i4>
      </vt:variant>
      <vt:variant>
        <vt:lpwstr/>
      </vt:variant>
      <vt:variant>
        <vt:lpwstr>_Toc445915695</vt:lpwstr>
      </vt:variant>
      <vt:variant>
        <vt:i4>1441846</vt:i4>
      </vt:variant>
      <vt:variant>
        <vt:i4>236</vt:i4>
      </vt:variant>
      <vt:variant>
        <vt:i4>0</vt:i4>
      </vt:variant>
      <vt:variant>
        <vt:i4>5</vt:i4>
      </vt:variant>
      <vt:variant>
        <vt:lpwstr/>
      </vt:variant>
      <vt:variant>
        <vt:lpwstr>_Toc445915694</vt:lpwstr>
      </vt:variant>
      <vt:variant>
        <vt:i4>1441846</vt:i4>
      </vt:variant>
      <vt:variant>
        <vt:i4>230</vt:i4>
      </vt:variant>
      <vt:variant>
        <vt:i4>0</vt:i4>
      </vt:variant>
      <vt:variant>
        <vt:i4>5</vt:i4>
      </vt:variant>
      <vt:variant>
        <vt:lpwstr/>
      </vt:variant>
      <vt:variant>
        <vt:lpwstr>_Toc445915693</vt:lpwstr>
      </vt:variant>
      <vt:variant>
        <vt:i4>1441846</vt:i4>
      </vt:variant>
      <vt:variant>
        <vt:i4>224</vt:i4>
      </vt:variant>
      <vt:variant>
        <vt:i4>0</vt:i4>
      </vt:variant>
      <vt:variant>
        <vt:i4>5</vt:i4>
      </vt:variant>
      <vt:variant>
        <vt:lpwstr/>
      </vt:variant>
      <vt:variant>
        <vt:lpwstr>_Toc445915692</vt:lpwstr>
      </vt:variant>
      <vt:variant>
        <vt:i4>1441846</vt:i4>
      </vt:variant>
      <vt:variant>
        <vt:i4>218</vt:i4>
      </vt:variant>
      <vt:variant>
        <vt:i4>0</vt:i4>
      </vt:variant>
      <vt:variant>
        <vt:i4>5</vt:i4>
      </vt:variant>
      <vt:variant>
        <vt:lpwstr/>
      </vt:variant>
      <vt:variant>
        <vt:lpwstr>_Toc445915691</vt:lpwstr>
      </vt:variant>
      <vt:variant>
        <vt:i4>1441846</vt:i4>
      </vt:variant>
      <vt:variant>
        <vt:i4>212</vt:i4>
      </vt:variant>
      <vt:variant>
        <vt:i4>0</vt:i4>
      </vt:variant>
      <vt:variant>
        <vt:i4>5</vt:i4>
      </vt:variant>
      <vt:variant>
        <vt:lpwstr/>
      </vt:variant>
      <vt:variant>
        <vt:lpwstr>_Toc445915690</vt:lpwstr>
      </vt:variant>
      <vt:variant>
        <vt:i4>1507382</vt:i4>
      </vt:variant>
      <vt:variant>
        <vt:i4>206</vt:i4>
      </vt:variant>
      <vt:variant>
        <vt:i4>0</vt:i4>
      </vt:variant>
      <vt:variant>
        <vt:i4>5</vt:i4>
      </vt:variant>
      <vt:variant>
        <vt:lpwstr/>
      </vt:variant>
      <vt:variant>
        <vt:lpwstr>_Toc445915689</vt:lpwstr>
      </vt:variant>
      <vt:variant>
        <vt:i4>1507382</vt:i4>
      </vt:variant>
      <vt:variant>
        <vt:i4>200</vt:i4>
      </vt:variant>
      <vt:variant>
        <vt:i4>0</vt:i4>
      </vt:variant>
      <vt:variant>
        <vt:i4>5</vt:i4>
      </vt:variant>
      <vt:variant>
        <vt:lpwstr/>
      </vt:variant>
      <vt:variant>
        <vt:lpwstr>_Toc445915688</vt:lpwstr>
      </vt:variant>
      <vt:variant>
        <vt:i4>1507382</vt:i4>
      </vt:variant>
      <vt:variant>
        <vt:i4>194</vt:i4>
      </vt:variant>
      <vt:variant>
        <vt:i4>0</vt:i4>
      </vt:variant>
      <vt:variant>
        <vt:i4>5</vt:i4>
      </vt:variant>
      <vt:variant>
        <vt:lpwstr/>
      </vt:variant>
      <vt:variant>
        <vt:lpwstr>_Toc445915687</vt:lpwstr>
      </vt:variant>
      <vt:variant>
        <vt:i4>1638449</vt:i4>
      </vt:variant>
      <vt:variant>
        <vt:i4>185</vt:i4>
      </vt:variant>
      <vt:variant>
        <vt:i4>0</vt:i4>
      </vt:variant>
      <vt:variant>
        <vt:i4>5</vt:i4>
      </vt:variant>
      <vt:variant>
        <vt:lpwstr/>
      </vt:variant>
      <vt:variant>
        <vt:lpwstr>_Toc445916159</vt:lpwstr>
      </vt:variant>
      <vt:variant>
        <vt:i4>1638449</vt:i4>
      </vt:variant>
      <vt:variant>
        <vt:i4>179</vt:i4>
      </vt:variant>
      <vt:variant>
        <vt:i4>0</vt:i4>
      </vt:variant>
      <vt:variant>
        <vt:i4>5</vt:i4>
      </vt:variant>
      <vt:variant>
        <vt:lpwstr/>
      </vt:variant>
      <vt:variant>
        <vt:lpwstr>_Toc445916158</vt:lpwstr>
      </vt:variant>
      <vt:variant>
        <vt:i4>1638449</vt:i4>
      </vt:variant>
      <vt:variant>
        <vt:i4>173</vt:i4>
      </vt:variant>
      <vt:variant>
        <vt:i4>0</vt:i4>
      </vt:variant>
      <vt:variant>
        <vt:i4>5</vt:i4>
      </vt:variant>
      <vt:variant>
        <vt:lpwstr/>
      </vt:variant>
      <vt:variant>
        <vt:lpwstr>_Toc445916157</vt:lpwstr>
      </vt:variant>
      <vt:variant>
        <vt:i4>1638449</vt:i4>
      </vt:variant>
      <vt:variant>
        <vt:i4>167</vt:i4>
      </vt:variant>
      <vt:variant>
        <vt:i4>0</vt:i4>
      </vt:variant>
      <vt:variant>
        <vt:i4>5</vt:i4>
      </vt:variant>
      <vt:variant>
        <vt:lpwstr/>
      </vt:variant>
      <vt:variant>
        <vt:lpwstr>_Toc445916156</vt:lpwstr>
      </vt:variant>
      <vt:variant>
        <vt:i4>1966134</vt:i4>
      </vt:variant>
      <vt:variant>
        <vt:i4>158</vt:i4>
      </vt:variant>
      <vt:variant>
        <vt:i4>0</vt:i4>
      </vt:variant>
      <vt:variant>
        <vt:i4>5</vt:i4>
      </vt:variant>
      <vt:variant>
        <vt:lpwstr/>
      </vt:variant>
      <vt:variant>
        <vt:lpwstr>_Toc446044099</vt:lpwstr>
      </vt:variant>
      <vt:variant>
        <vt:i4>1966134</vt:i4>
      </vt:variant>
      <vt:variant>
        <vt:i4>152</vt:i4>
      </vt:variant>
      <vt:variant>
        <vt:i4>0</vt:i4>
      </vt:variant>
      <vt:variant>
        <vt:i4>5</vt:i4>
      </vt:variant>
      <vt:variant>
        <vt:lpwstr/>
      </vt:variant>
      <vt:variant>
        <vt:lpwstr>_Toc446044098</vt:lpwstr>
      </vt:variant>
      <vt:variant>
        <vt:i4>1966134</vt:i4>
      </vt:variant>
      <vt:variant>
        <vt:i4>146</vt:i4>
      </vt:variant>
      <vt:variant>
        <vt:i4>0</vt:i4>
      </vt:variant>
      <vt:variant>
        <vt:i4>5</vt:i4>
      </vt:variant>
      <vt:variant>
        <vt:lpwstr/>
      </vt:variant>
      <vt:variant>
        <vt:lpwstr>_Toc446044097</vt:lpwstr>
      </vt:variant>
      <vt:variant>
        <vt:i4>1966134</vt:i4>
      </vt:variant>
      <vt:variant>
        <vt:i4>140</vt:i4>
      </vt:variant>
      <vt:variant>
        <vt:i4>0</vt:i4>
      </vt:variant>
      <vt:variant>
        <vt:i4>5</vt:i4>
      </vt:variant>
      <vt:variant>
        <vt:lpwstr/>
      </vt:variant>
      <vt:variant>
        <vt:lpwstr>_Toc446044096</vt:lpwstr>
      </vt:variant>
      <vt:variant>
        <vt:i4>1966134</vt:i4>
      </vt:variant>
      <vt:variant>
        <vt:i4>134</vt:i4>
      </vt:variant>
      <vt:variant>
        <vt:i4>0</vt:i4>
      </vt:variant>
      <vt:variant>
        <vt:i4>5</vt:i4>
      </vt:variant>
      <vt:variant>
        <vt:lpwstr/>
      </vt:variant>
      <vt:variant>
        <vt:lpwstr>_Toc446044095</vt:lpwstr>
      </vt:variant>
      <vt:variant>
        <vt:i4>1966134</vt:i4>
      </vt:variant>
      <vt:variant>
        <vt:i4>128</vt:i4>
      </vt:variant>
      <vt:variant>
        <vt:i4>0</vt:i4>
      </vt:variant>
      <vt:variant>
        <vt:i4>5</vt:i4>
      </vt:variant>
      <vt:variant>
        <vt:lpwstr/>
      </vt:variant>
      <vt:variant>
        <vt:lpwstr>_Toc446044094</vt:lpwstr>
      </vt:variant>
      <vt:variant>
        <vt:i4>1966134</vt:i4>
      </vt:variant>
      <vt:variant>
        <vt:i4>122</vt:i4>
      </vt:variant>
      <vt:variant>
        <vt:i4>0</vt:i4>
      </vt:variant>
      <vt:variant>
        <vt:i4>5</vt:i4>
      </vt:variant>
      <vt:variant>
        <vt:lpwstr/>
      </vt:variant>
      <vt:variant>
        <vt:lpwstr>_Toc446044093</vt:lpwstr>
      </vt:variant>
      <vt:variant>
        <vt:i4>1966134</vt:i4>
      </vt:variant>
      <vt:variant>
        <vt:i4>116</vt:i4>
      </vt:variant>
      <vt:variant>
        <vt:i4>0</vt:i4>
      </vt:variant>
      <vt:variant>
        <vt:i4>5</vt:i4>
      </vt:variant>
      <vt:variant>
        <vt:lpwstr/>
      </vt:variant>
      <vt:variant>
        <vt:lpwstr>_Toc446044092</vt:lpwstr>
      </vt:variant>
      <vt:variant>
        <vt:i4>1966134</vt:i4>
      </vt:variant>
      <vt:variant>
        <vt:i4>110</vt:i4>
      </vt:variant>
      <vt:variant>
        <vt:i4>0</vt:i4>
      </vt:variant>
      <vt:variant>
        <vt:i4>5</vt:i4>
      </vt:variant>
      <vt:variant>
        <vt:lpwstr/>
      </vt:variant>
      <vt:variant>
        <vt:lpwstr>_Toc446044091</vt:lpwstr>
      </vt:variant>
      <vt:variant>
        <vt:i4>1966134</vt:i4>
      </vt:variant>
      <vt:variant>
        <vt:i4>104</vt:i4>
      </vt:variant>
      <vt:variant>
        <vt:i4>0</vt:i4>
      </vt:variant>
      <vt:variant>
        <vt:i4>5</vt:i4>
      </vt:variant>
      <vt:variant>
        <vt:lpwstr/>
      </vt:variant>
      <vt:variant>
        <vt:lpwstr>_Toc446044090</vt:lpwstr>
      </vt:variant>
      <vt:variant>
        <vt:i4>2031670</vt:i4>
      </vt:variant>
      <vt:variant>
        <vt:i4>98</vt:i4>
      </vt:variant>
      <vt:variant>
        <vt:i4>0</vt:i4>
      </vt:variant>
      <vt:variant>
        <vt:i4>5</vt:i4>
      </vt:variant>
      <vt:variant>
        <vt:lpwstr/>
      </vt:variant>
      <vt:variant>
        <vt:lpwstr>_Toc446044089</vt:lpwstr>
      </vt:variant>
      <vt:variant>
        <vt:i4>2031670</vt:i4>
      </vt:variant>
      <vt:variant>
        <vt:i4>92</vt:i4>
      </vt:variant>
      <vt:variant>
        <vt:i4>0</vt:i4>
      </vt:variant>
      <vt:variant>
        <vt:i4>5</vt:i4>
      </vt:variant>
      <vt:variant>
        <vt:lpwstr/>
      </vt:variant>
      <vt:variant>
        <vt:lpwstr>_Toc446044088</vt:lpwstr>
      </vt:variant>
      <vt:variant>
        <vt:i4>2031670</vt:i4>
      </vt:variant>
      <vt:variant>
        <vt:i4>86</vt:i4>
      </vt:variant>
      <vt:variant>
        <vt:i4>0</vt:i4>
      </vt:variant>
      <vt:variant>
        <vt:i4>5</vt:i4>
      </vt:variant>
      <vt:variant>
        <vt:lpwstr/>
      </vt:variant>
      <vt:variant>
        <vt:lpwstr>_Toc446044087</vt:lpwstr>
      </vt:variant>
      <vt:variant>
        <vt:i4>2031670</vt:i4>
      </vt:variant>
      <vt:variant>
        <vt:i4>80</vt:i4>
      </vt:variant>
      <vt:variant>
        <vt:i4>0</vt:i4>
      </vt:variant>
      <vt:variant>
        <vt:i4>5</vt:i4>
      </vt:variant>
      <vt:variant>
        <vt:lpwstr/>
      </vt:variant>
      <vt:variant>
        <vt:lpwstr>_Toc446044086</vt:lpwstr>
      </vt:variant>
      <vt:variant>
        <vt:i4>2031670</vt:i4>
      </vt:variant>
      <vt:variant>
        <vt:i4>74</vt:i4>
      </vt:variant>
      <vt:variant>
        <vt:i4>0</vt:i4>
      </vt:variant>
      <vt:variant>
        <vt:i4>5</vt:i4>
      </vt:variant>
      <vt:variant>
        <vt:lpwstr/>
      </vt:variant>
      <vt:variant>
        <vt:lpwstr>_Toc446044085</vt:lpwstr>
      </vt:variant>
      <vt:variant>
        <vt:i4>2031670</vt:i4>
      </vt:variant>
      <vt:variant>
        <vt:i4>68</vt:i4>
      </vt:variant>
      <vt:variant>
        <vt:i4>0</vt:i4>
      </vt:variant>
      <vt:variant>
        <vt:i4>5</vt:i4>
      </vt:variant>
      <vt:variant>
        <vt:lpwstr/>
      </vt:variant>
      <vt:variant>
        <vt:lpwstr>_Toc446044084</vt:lpwstr>
      </vt:variant>
      <vt:variant>
        <vt:i4>2031670</vt:i4>
      </vt:variant>
      <vt:variant>
        <vt:i4>62</vt:i4>
      </vt:variant>
      <vt:variant>
        <vt:i4>0</vt:i4>
      </vt:variant>
      <vt:variant>
        <vt:i4>5</vt:i4>
      </vt:variant>
      <vt:variant>
        <vt:lpwstr/>
      </vt:variant>
      <vt:variant>
        <vt:lpwstr>_Toc446044083</vt:lpwstr>
      </vt:variant>
      <vt:variant>
        <vt:i4>2031670</vt:i4>
      </vt:variant>
      <vt:variant>
        <vt:i4>56</vt:i4>
      </vt:variant>
      <vt:variant>
        <vt:i4>0</vt:i4>
      </vt:variant>
      <vt:variant>
        <vt:i4>5</vt:i4>
      </vt:variant>
      <vt:variant>
        <vt:lpwstr/>
      </vt:variant>
      <vt:variant>
        <vt:lpwstr>_Toc446044082</vt:lpwstr>
      </vt:variant>
      <vt:variant>
        <vt:i4>2031670</vt:i4>
      </vt:variant>
      <vt:variant>
        <vt:i4>50</vt:i4>
      </vt:variant>
      <vt:variant>
        <vt:i4>0</vt:i4>
      </vt:variant>
      <vt:variant>
        <vt:i4>5</vt:i4>
      </vt:variant>
      <vt:variant>
        <vt:lpwstr/>
      </vt:variant>
      <vt:variant>
        <vt:lpwstr>_Toc446044081</vt:lpwstr>
      </vt:variant>
      <vt:variant>
        <vt:i4>2031670</vt:i4>
      </vt:variant>
      <vt:variant>
        <vt:i4>44</vt:i4>
      </vt:variant>
      <vt:variant>
        <vt:i4>0</vt:i4>
      </vt:variant>
      <vt:variant>
        <vt:i4>5</vt:i4>
      </vt:variant>
      <vt:variant>
        <vt:lpwstr/>
      </vt:variant>
      <vt:variant>
        <vt:lpwstr>_Toc446044080</vt:lpwstr>
      </vt:variant>
      <vt:variant>
        <vt:i4>1048630</vt:i4>
      </vt:variant>
      <vt:variant>
        <vt:i4>38</vt:i4>
      </vt:variant>
      <vt:variant>
        <vt:i4>0</vt:i4>
      </vt:variant>
      <vt:variant>
        <vt:i4>5</vt:i4>
      </vt:variant>
      <vt:variant>
        <vt:lpwstr/>
      </vt:variant>
      <vt:variant>
        <vt:lpwstr>_Toc446044079</vt:lpwstr>
      </vt:variant>
      <vt:variant>
        <vt:i4>1048630</vt:i4>
      </vt:variant>
      <vt:variant>
        <vt:i4>32</vt:i4>
      </vt:variant>
      <vt:variant>
        <vt:i4>0</vt:i4>
      </vt:variant>
      <vt:variant>
        <vt:i4>5</vt:i4>
      </vt:variant>
      <vt:variant>
        <vt:lpwstr/>
      </vt:variant>
      <vt:variant>
        <vt:lpwstr>_Toc446044078</vt:lpwstr>
      </vt:variant>
      <vt:variant>
        <vt:i4>1048630</vt:i4>
      </vt:variant>
      <vt:variant>
        <vt:i4>26</vt:i4>
      </vt:variant>
      <vt:variant>
        <vt:i4>0</vt:i4>
      </vt:variant>
      <vt:variant>
        <vt:i4>5</vt:i4>
      </vt:variant>
      <vt:variant>
        <vt:lpwstr/>
      </vt:variant>
      <vt:variant>
        <vt:lpwstr>_Toc446044077</vt:lpwstr>
      </vt:variant>
      <vt:variant>
        <vt:i4>1048630</vt:i4>
      </vt:variant>
      <vt:variant>
        <vt:i4>20</vt:i4>
      </vt:variant>
      <vt:variant>
        <vt:i4>0</vt:i4>
      </vt:variant>
      <vt:variant>
        <vt:i4>5</vt:i4>
      </vt:variant>
      <vt:variant>
        <vt:lpwstr/>
      </vt:variant>
      <vt:variant>
        <vt:lpwstr>_Toc446044076</vt:lpwstr>
      </vt:variant>
      <vt:variant>
        <vt:i4>1048630</vt:i4>
      </vt:variant>
      <vt:variant>
        <vt:i4>14</vt:i4>
      </vt:variant>
      <vt:variant>
        <vt:i4>0</vt:i4>
      </vt:variant>
      <vt:variant>
        <vt:i4>5</vt:i4>
      </vt:variant>
      <vt:variant>
        <vt:lpwstr/>
      </vt:variant>
      <vt:variant>
        <vt:lpwstr>_Toc446044075</vt:lpwstr>
      </vt:variant>
      <vt:variant>
        <vt:i4>1048630</vt:i4>
      </vt:variant>
      <vt:variant>
        <vt:i4>8</vt:i4>
      </vt:variant>
      <vt:variant>
        <vt:i4>0</vt:i4>
      </vt:variant>
      <vt:variant>
        <vt:i4>5</vt:i4>
      </vt:variant>
      <vt:variant>
        <vt:lpwstr/>
      </vt:variant>
      <vt:variant>
        <vt:lpwstr>_Toc446044074</vt:lpwstr>
      </vt:variant>
      <vt:variant>
        <vt:i4>1048630</vt:i4>
      </vt:variant>
      <vt:variant>
        <vt:i4>2</vt:i4>
      </vt:variant>
      <vt:variant>
        <vt:i4>0</vt:i4>
      </vt:variant>
      <vt:variant>
        <vt:i4>5</vt:i4>
      </vt:variant>
      <vt:variant>
        <vt:lpwstr/>
      </vt:variant>
      <vt:variant>
        <vt:lpwstr>_Toc446044073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Activity of Different Toothpastes on Dental Bacteria in Vitro</dc:title>
  <dc:subject>King Saud University</dc:subject>
  <dc:creator>Deema Alhafdhi</dc:creator>
  <cp:lastModifiedBy>User</cp:lastModifiedBy>
  <cp:revision>809</cp:revision>
  <cp:lastPrinted>2017-05-31T21:21:00Z</cp:lastPrinted>
  <dcterms:created xsi:type="dcterms:W3CDTF">2016-03-26T20:34:00Z</dcterms:created>
  <dcterms:modified xsi:type="dcterms:W3CDTF">2017-06-01T19:45:00Z</dcterms:modified>
</cp:coreProperties>
</file>