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DD" w:rsidRPr="004870C8" w:rsidRDefault="00CF5FD4" w:rsidP="00400E27">
      <w:pPr>
        <w:spacing w:line="360" w:lineRule="auto"/>
        <w:rPr>
          <w:rFonts w:ascii="Times New Roman" w:hAnsi="Times New Roman" w:cs="Times New Roman"/>
          <w:b/>
          <w:color w:val="000000" w:themeColor="text1"/>
          <w:u w:val="single"/>
        </w:rPr>
      </w:pPr>
      <w:r>
        <w:rPr>
          <w:rFonts w:ascii="Times New Roman" w:hAnsi="Times New Roman" w:cs="Times New Roman"/>
          <w:b/>
          <w:bCs/>
          <w:color w:val="000000" w:themeColor="text1"/>
        </w:rPr>
        <w:t>“TRENDS IN</w:t>
      </w:r>
      <w:r w:rsidR="00C249DD" w:rsidRPr="004870C8">
        <w:rPr>
          <w:rFonts w:ascii="Times New Roman" w:hAnsi="Times New Roman" w:cs="Times New Roman"/>
          <w:b/>
          <w:bCs/>
          <w:color w:val="000000" w:themeColor="text1"/>
        </w:rPr>
        <w:t xml:space="preserve"> DENTAL CARIES FROM 1981 TO 2010 IN INDIA</w:t>
      </w:r>
      <w:r w:rsidR="00400E27" w:rsidRPr="004870C8">
        <w:rPr>
          <w:rFonts w:ascii="Times New Roman" w:hAnsi="Times New Roman" w:cs="Times New Roman"/>
          <w:b/>
          <w:bCs/>
          <w:color w:val="000000" w:themeColor="text1"/>
        </w:rPr>
        <w:t>- AN META ANALYSIS</w:t>
      </w:r>
      <w:r w:rsidR="00C249DD" w:rsidRPr="004870C8">
        <w:rPr>
          <w:rFonts w:ascii="Times New Roman" w:hAnsi="Times New Roman" w:cs="Times New Roman"/>
          <w:b/>
          <w:bCs/>
          <w:color w:val="000000" w:themeColor="text1"/>
        </w:rPr>
        <w:t>”</w:t>
      </w:r>
    </w:p>
    <w:p w:rsidR="00E85CD6" w:rsidRPr="004870C8" w:rsidRDefault="00E85CD6" w:rsidP="00C249DD">
      <w:pPr>
        <w:spacing w:line="360" w:lineRule="auto"/>
        <w:jc w:val="both"/>
        <w:rPr>
          <w:rFonts w:ascii="Times New Roman" w:hAnsi="Times New Roman" w:cs="Times New Roman"/>
          <w:color w:val="000000" w:themeColor="text1"/>
          <w:sz w:val="24"/>
          <w:szCs w:val="24"/>
          <w:u w:val="single"/>
        </w:rPr>
      </w:pPr>
    </w:p>
    <w:p w:rsidR="00C249DD" w:rsidRPr="004870C8" w:rsidRDefault="001A1B34" w:rsidP="00A44113">
      <w:pPr>
        <w:spacing w:line="360" w:lineRule="auto"/>
        <w:jc w:val="cente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u w:val="single"/>
        </w:rPr>
        <w:t>Abstract</w:t>
      </w:r>
    </w:p>
    <w:p w:rsidR="00D40D87" w:rsidRPr="004870C8" w:rsidRDefault="00D40D87" w:rsidP="00C249DD">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u w:val="single"/>
        </w:rPr>
        <w:t>Background</w:t>
      </w:r>
      <w:r w:rsidRPr="004870C8">
        <w:rPr>
          <w:rFonts w:ascii="Times New Roman" w:hAnsi="Times New Roman" w:cs="Times New Roman"/>
          <w:color w:val="000000" w:themeColor="text1"/>
          <w:sz w:val="24"/>
          <w:szCs w:val="24"/>
        </w:rPr>
        <w:t>: Dental diseases are widely preva</w:t>
      </w:r>
      <w:r w:rsidR="00EE7353" w:rsidRPr="004870C8">
        <w:rPr>
          <w:rFonts w:ascii="Times New Roman" w:hAnsi="Times New Roman" w:cs="Times New Roman"/>
          <w:color w:val="000000" w:themeColor="text1"/>
          <w:sz w:val="24"/>
          <w:szCs w:val="24"/>
        </w:rPr>
        <w:t xml:space="preserve">lent in India. Though most of them </w:t>
      </w:r>
      <w:r w:rsidRPr="004870C8">
        <w:rPr>
          <w:rFonts w:ascii="Times New Roman" w:hAnsi="Times New Roman" w:cs="Times New Roman"/>
          <w:color w:val="000000" w:themeColor="text1"/>
          <w:sz w:val="24"/>
          <w:szCs w:val="24"/>
        </w:rPr>
        <w:t xml:space="preserve">are not life-threatening, these diseases are often very agonizing, expensive to cure and cause loss of several man-days. The purpose of this study was to conduct a </w:t>
      </w:r>
      <w:r w:rsidR="00EE7353" w:rsidRPr="004870C8">
        <w:rPr>
          <w:rFonts w:ascii="Times New Roman" w:hAnsi="Times New Roman" w:cs="Times New Roman"/>
          <w:color w:val="000000" w:themeColor="text1"/>
          <w:sz w:val="24"/>
          <w:szCs w:val="24"/>
        </w:rPr>
        <w:t xml:space="preserve">meta analysis </w:t>
      </w:r>
      <w:r w:rsidRPr="004870C8">
        <w:rPr>
          <w:rFonts w:ascii="Times New Roman" w:hAnsi="Times New Roman" w:cs="Times New Roman"/>
          <w:color w:val="000000" w:themeColor="text1"/>
          <w:sz w:val="24"/>
          <w:szCs w:val="24"/>
        </w:rPr>
        <w:t>of trends in dental caries prevalence in the Indian population, over a 30-year period, from 1981 to 2010, and the l</w:t>
      </w:r>
      <w:r w:rsidR="00E85CD6" w:rsidRPr="004870C8">
        <w:rPr>
          <w:rFonts w:ascii="Times New Roman" w:hAnsi="Times New Roman" w:cs="Times New Roman"/>
          <w:color w:val="000000" w:themeColor="text1"/>
          <w:sz w:val="24"/>
          <w:szCs w:val="24"/>
        </w:rPr>
        <w:t>ikely reasons for these trends.</w:t>
      </w:r>
    </w:p>
    <w:p w:rsidR="00D40D87" w:rsidRPr="004870C8" w:rsidRDefault="00D40D87" w:rsidP="00D40D87">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u w:val="single"/>
        </w:rPr>
        <w:t>Methods</w:t>
      </w:r>
      <w:r w:rsidRPr="004870C8">
        <w:rPr>
          <w:rFonts w:ascii="Times New Roman" w:hAnsi="Times New Roman" w:cs="Times New Roman"/>
          <w:color w:val="000000" w:themeColor="text1"/>
          <w:sz w:val="24"/>
          <w:szCs w:val="24"/>
        </w:rPr>
        <w:t>: A systematic search for published dental articles was entailed for the period from 1981</w:t>
      </w:r>
      <w:r w:rsidR="00EE7353" w:rsidRPr="004870C8">
        <w:rPr>
          <w:rFonts w:ascii="Times New Roman" w:hAnsi="Times New Roman" w:cs="Times New Roman"/>
          <w:color w:val="000000" w:themeColor="text1"/>
          <w:sz w:val="24"/>
          <w:szCs w:val="24"/>
        </w:rPr>
        <w:t xml:space="preserve"> through 2010 were</w:t>
      </w:r>
      <w:r w:rsidRPr="004870C8">
        <w:rPr>
          <w:rFonts w:ascii="Times New Roman" w:hAnsi="Times New Roman" w:cs="Times New Roman"/>
          <w:color w:val="000000" w:themeColor="text1"/>
          <w:sz w:val="24"/>
          <w:szCs w:val="24"/>
        </w:rPr>
        <w:t xml:space="preserve"> collected from the data bases like PubMed, and peer revie</w:t>
      </w:r>
      <w:r w:rsidR="00EE7353" w:rsidRPr="004870C8">
        <w:rPr>
          <w:rFonts w:ascii="Times New Roman" w:hAnsi="Times New Roman" w:cs="Times New Roman"/>
          <w:color w:val="000000" w:themeColor="text1"/>
          <w:sz w:val="24"/>
          <w:szCs w:val="24"/>
        </w:rPr>
        <w:t>wed National level Journals (</w:t>
      </w:r>
      <w:r w:rsidRPr="004870C8">
        <w:rPr>
          <w:rFonts w:ascii="Times New Roman" w:hAnsi="Times New Roman" w:cs="Times New Roman"/>
          <w:color w:val="000000" w:themeColor="text1"/>
          <w:sz w:val="24"/>
          <w:szCs w:val="24"/>
        </w:rPr>
        <w:t xml:space="preserve"> JIAPHD, IJPH, JISPPD, JIDA, IJDR, and IJS</w:t>
      </w:r>
      <w:r w:rsidR="00EE7353" w:rsidRPr="004870C8">
        <w:rPr>
          <w:rFonts w:ascii="Times New Roman" w:hAnsi="Times New Roman" w:cs="Times New Roman"/>
          <w:color w:val="000000" w:themeColor="text1"/>
          <w:sz w:val="24"/>
          <w:szCs w:val="24"/>
        </w:rPr>
        <w:t>)</w:t>
      </w:r>
      <w:r w:rsidRPr="004870C8">
        <w:rPr>
          <w:rFonts w:ascii="Times New Roman" w:hAnsi="Times New Roman" w:cs="Times New Roman"/>
          <w:color w:val="000000" w:themeColor="text1"/>
          <w:sz w:val="24"/>
          <w:szCs w:val="24"/>
        </w:rPr>
        <w:t>. Data from NCMH Background Papers, government survey reports and unpublished university theses were also i</w:t>
      </w:r>
      <w:r w:rsidR="00EE7353" w:rsidRPr="004870C8">
        <w:rPr>
          <w:rFonts w:ascii="Times New Roman" w:hAnsi="Times New Roman" w:cs="Times New Roman"/>
          <w:color w:val="000000" w:themeColor="text1"/>
          <w:sz w:val="24"/>
          <w:szCs w:val="24"/>
        </w:rPr>
        <w:t>ncluded</w:t>
      </w:r>
      <w:r w:rsidRPr="004870C8">
        <w:rPr>
          <w:rFonts w:ascii="Times New Roman" w:hAnsi="Times New Roman" w:cs="Times New Roman"/>
          <w:color w:val="000000" w:themeColor="text1"/>
          <w:sz w:val="24"/>
          <w:szCs w:val="24"/>
        </w:rPr>
        <w:t>. The study sample had to be indigenous Indian general population; and group sample had to be a m</w:t>
      </w:r>
      <w:r w:rsidR="00EE7353" w:rsidRPr="004870C8">
        <w:rPr>
          <w:rFonts w:ascii="Times New Roman" w:hAnsi="Times New Roman" w:cs="Times New Roman"/>
          <w:color w:val="000000" w:themeColor="text1"/>
          <w:sz w:val="24"/>
          <w:szCs w:val="24"/>
        </w:rPr>
        <w:t>inimum of 20. The age groups were</w:t>
      </w:r>
      <w:r w:rsidRPr="004870C8">
        <w:rPr>
          <w:rFonts w:ascii="Times New Roman" w:hAnsi="Times New Roman" w:cs="Times New Roman"/>
          <w:color w:val="000000" w:themeColor="text1"/>
          <w:sz w:val="24"/>
          <w:szCs w:val="24"/>
        </w:rPr>
        <w:t xml:space="preserve"> chosen to provide information on the primary dentition in children and the permanent dentition in adolescents and mature adults. Sample s</w:t>
      </w:r>
      <w:r w:rsidR="00EE7353" w:rsidRPr="004870C8">
        <w:rPr>
          <w:rFonts w:ascii="Times New Roman" w:hAnsi="Times New Roman" w:cs="Times New Roman"/>
          <w:color w:val="000000" w:themeColor="text1"/>
          <w:sz w:val="24"/>
          <w:szCs w:val="24"/>
        </w:rPr>
        <w:t xml:space="preserve">izes, the prevalence of caries </w:t>
      </w:r>
      <w:r w:rsidRPr="004870C8">
        <w:rPr>
          <w:rFonts w:ascii="Times New Roman" w:hAnsi="Times New Roman" w:cs="Times New Roman"/>
          <w:color w:val="000000" w:themeColor="text1"/>
          <w:sz w:val="24"/>
          <w:szCs w:val="24"/>
        </w:rPr>
        <w:t>were recorded for each study group. Data filtering was done in a specified meta- analysis protocol and the testing of the significanc</w:t>
      </w:r>
      <w:r w:rsidR="00EE7353" w:rsidRPr="004870C8">
        <w:rPr>
          <w:rFonts w:ascii="Times New Roman" w:hAnsi="Times New Roman" w:cs="Times New Roman"/>
          <w:color w:val="000000" w:themeColor="text1"/>
          <w:sz w:val="24"/>
          <w:szCs w:val="24"/>
        </w:rPr>
        <w:t>e of heterogeneity of studies was</w:t>
      </w:r>
      <w:r w:rsidRPr="004870C8">
        <w:rPr>
          <w:rFonts w:ascii="Times New Roman" w:hAnsi="Times New Roman" w:cs="Times New Roman"/>
          <w:color w:val="000000" w:themeColor="text1"/>
          <w:sz w:val="24"/>
          <w:szCs w:val="24"/>
        </w:rPr>
        <w:t xml:space="preserve"> based on Chi square test and tau square. The obtained results were tabled and trend lines were formulated. </w:t>
      </w:r>
      <w:r w:rsidR="00E85CD6" w:rsidRPr="004870C8">
        <w:rPr>
          <w:rFonts w:ascii="Times New Roman" w:hAnsi="Times New Roman" w:cs="Times New Roman"/>
          <w:color w:val="000000" w:themeColor="text1"/>
          <w:sz w:val="24"/>
          <w:szCs w:val="24"/>
        </w:rPr>
        <w:t>Trends in dental caries in different age groups from 1980 t0 2010 were described using fixed &amp; random effect model.</w:t>
      </w:r>
    </w:p>
    <w:p w:rsidR="00D40D87" w:rsidRPr="004870C8" w:rsidRDefault="00D40D87" w:rsidP="00B73DCF">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u w:val="single"/>
        </w:rPr>
        <w:t>Results</w:t>
      </w:r>
      <w:r w:rsidRPr="004870C8">
        <w:rPr>
          <w:rFonts w:ascii="Times New Roman" w:hAnsi="Times New Roman" w:cs="Times New Roman"/>
          <w:color w:val="000000" w:themeColor="text1"/>
          <w:sz w:val="24"/>
          <w:szCs w:val="24"/>
        </w:rPr>
        <w:t xml:space="preserve">: </w:t>
      </w:r>
      <w:r w:rsidR="00EE7353" w:rsidRPr="004870C8">
        <w:rPr>
          <w:rFonts w:ascii="Times New Roman" w:hAnsi="Times New Roman" w:cs="Times New Roman"/>
          <w:color w:val="000000" w:themeColor="text1"/>
          <w:sz w:val="24"/>
          <w:szCs w:val="24"/>
        </w:rPr>
        <w:t>Total available studies were 287</w:t>
      </w:r>
      <w:r w:rsidRPr="004870C8">
        <w:rPr>
          <w:rFonts w:ascii="Times New Roman" w:hAnsi="Times New Roman" w:cs="Times New Roman"/>
          <w:color w:val="000000" w:themeColor="text1"/>
          <w:sz w:val="24"/>
          <w:szCs w:val="24"/>
        </w:rPr>
        <w:t xml:space="preserve">, the studies satisfied </w:t>
      </w:r>
      <w:r w:rsidR="00EE7353" w:rsidRPr="004870C8">
        <w:rPr>
          <w:rFonts w:ascii="Times New Roman" w:hAnsi="Times New Roman" w:cs="Times New Roman"/>
          <w:color w:val="000000" w:themeColor="text1"/>
          <w:sz w:val="24"/>
          <w:szCs w:val="24"/>
        </w:rPr>
        <w:t>inclusion criteria were 107, among that 23 were primary studies, and 8</w:t>
      </w:r>
      <w:r w:rsidRPr="004870C8">
        <w:rPr>
          <w:rFonts w:ascii="Times New Roman" w:hAnsi="Times New Roman" w:cs="Times New Roman"/>
          <w:color w:val="000000" w:themeColor="text1"/>
          <w:sz w:val="24"/>
          <w:szCs w:val="24"/>
        </w:rPr>
        <w:t>4 were secondary.</w:t>
      </w:r>
      <w:r w:rsidR="00367117" w:rsidRPr="004870C8">
        <w:rPr>
          <w:rFonts w:ascii="Times New Roman" w:hAnsi="Times New Roman" w:cs="Times New Roman"/>
          <w:color w:val="000000" w:themeColor="text1"/>
          <w:sz w:val="24"/>
          <w:szCs w:val="24"/>
        </w:rPr>
        <w:t xml:space="preserve"> Prevalence from 1981-2010 in 4- 6 years &amp; 30 – 44 years age group varied from 25.5% to 57.5 % &amp; 36.02 % to 83.42 % showing a steady increase in the dental caries trend. To the contrary</w:t>
      </w:r>
      <w:r w:rsidR="00723DF5" w:rsidRPr="004870C8">
        <w:rPr>
          <w:rFonts w:ascii="Times New Roman" w:hAnsi="Times New Roman" w:cs="Times New Roman"/>
          <w:color w:val="000000" w:themeColor="text1"/>
          <w:sz w:val="24"/>
          <w:szCs w:val="24"/>
        </w:rPr>
        <w:t>,</w:t>
      </w:r>
      <w:r w:rsidR="00367117" w:rsidRPr="004870C8">
        <w:rPr>
          <w:rFonts w:ascii="Times New Roman" w:hAnsi="Times New Roman" w:cs="Times New Roman"/>
          <w:color w:val="000000" w:themeColor="text1"/>
          <w:sz w:val="24"/>
          <w:szCs w:val="24"/>
        </w:rPr>
        <w:t xml:space="preserve"> prevalence</w:t>
      </w:r>
      <w:r w:rsidR="00723DF5" w:rsidRPr="004870C8">
        <w:rPr>
          <w:rFonts w:ascii="Times New Roman" w:hAnsi="Times New Roman" w:cs="Times New Roman"/>
          <w:color w:val="000000" w:themeColor="text1"/>
          <w:sz w:val="24"/>
          <w:szCs w:val="24"/>
        </w:rPr>
        <w:t xml:space="preserve"> in dental caries</w:t>
      </w:r>
      <w:r w:rsidR="00367117" w:rsidRPr="004870C8">
        <w:rPr>
          <w:rFonts w:ascii="Times New Roman" w:hAnsi="Times New Roman" w:cs="Times New Roman"/>
          <w:color w:val="000000" w:themeColor="text1"/>
          <w:sz w:val="24"/>
          <w:szCs w:val="24"/>
        </w:rPr>
        <w:t xml:space="preserve"> from 1981-2010 in 11 - 13 years &amp; 14 - 16 years age group varied from 49.5% to 79.8 % &amp;</w:t>
      </w:r>
      <w:r w:rsidR="00723DF5" w:rsidRPr="004870C8">
        <w:rPr>
          <w:rFonts w:ascii="Times New Roman" w:hAnsi="Times New Roman" w:cs="Times New Roman"/>
          <w:color w:val="000000" w:themeColor="text1"/>
          <w:sz w:val="24"/>
          <w:szCs w:val="24"/>
        </w:rPr>
        <w:t xml:space="preserve"> 36.8% to 70.2</w:t>
      </w:r>
      <w:r w:rsidR="00367117" w:rsidRPr="004870C8">
        <w:rPr>
          <w:rFonts w:ascii="Times New Roman" w:hAnsi="Times New Roman" w:cs="Times New Roman"/>
          <w:color w:val="000000" w:themeColor="text1"/>
          <w:sz w:val="24"/>
          <w:szCs w:val="24"/>
        </w:rPr>
        <w:t>%</w:t>
      </w:r>
      <w:r w:rsidR="00723DF5" w:rsidRPr="004870C8">
        <w:rPr>
          <w:rFonts w:ascii="Times New Roman" w:hAnsi="Times New Roman" w:cs="Times New Roman"/>
          <w:color w:val="000000" w:themeColor="text1"/>
          <w:sz w:val="24"/>
          <w:szCs w:val="24"/>
        </w:rPr>
        <w:t xml:space="preserve"> showing a steady decreasing </w:t>
      </w:r>
      <w:r w:rsidR="00367117" w:rsidRPr="004870C8">
        <w:rPr>
          <w:rFonts w:ascii="Times New Roman" w:hAnsi="Times New Roman" w:cs="Times New Roman"/>
          <w:color w:val="000000" w:themeColor="text1"/>
          <w:sz w:val="24"/>
          <w:szCs w:val="24"/>
        </w:rPr>
        <w:t>trend</w:t>
      </w:r>
      <w:r w:rsidR="00723DF5" w:rsidRPr="004870C8">
        <w:rPr>
          <w:rFonts w:ascii="Times New Roman" w:hAnsi="Times New Roman" w:cs="Times New Roman"/>
          <w:color w:val="000000" w:themeColor="text1"/>
          <w:sz w:val="24"/>
          <w:szCs w:val="24"/>
        </w:rPr>
        <w:t>.</w:t>
      </w:r>
    </w:p>
    <w:p w:rsidR="00E85CD6" w:rsidRPr="004870C8" w:rsidRDefault="00D20083" w:rsidP="00E85CD6">
      <w:pPr>
        <w:spacing w:line="360" w:lineRule="auto"/>
        <w:jc w:val="both"/>
        <w:rPr>
          <w:rFonts w:ascii="Times New Roman" w:eastAsia="Times New Roman" w:hAnsi="Times New Roman" w:cs="Times New Roman"/>
          <w:color w:val="000000" w:themeColor="text1"/>
          <w:sz w:val="24"/>
          <w:szCs w:val="24"/>
          <w:lang w:eastAsia="en-IN"/>
        </w:rPr>
      </w:pPr>
      <w:r w:rsidRPr="004870C8">
        <w:rPr>
          <w:rFonts w:ascii="Times New Roman" w:hAnsi="Times New Roman" w:cs="Times New Roman"/>
          <w:color w:val="000000" w:themeColor="text1"/>
          <w:sz w:val="24"/>
          <w:szCs w:val="24"/>
          <w:shd w:val="clear" w:color="auto" w:fill="FFFFFF"/>
        </w:rPr>
        <w:t xml:space="preserve">Conclusion: </w:t>
      </w:r>
      <w:r w:rsidR="00E85CD6" w:rsidRPr="004870C8">
        <w:rPr>
          <w:rFonts w:ascii="Times New Roman" w:hAnsi="Times New Roman" w:cs="Times New Roman"/>
          <w:color w:val="000000" w:themeColor="text1"/>
          <w:sz w:val="24"/>
          <w:szCs w:val="24"/>
        </w:rPr>
        <w:t>This kind of meta analysis provides important descriptive information about the disease status,</w:t>
      </w:r>
      <w:r w:rsidR="00E85CD6" w:rsidRPr="004870C8">
        <w:rPr>
          <w:rFonts w:ascii="Times New Roman" w:eastAsia="Times New Roman" w:hAnsi="Times New Roman" w:cs="Times New Roman"/>
          <w:color w:val="000000" w:themeColor="text1"/>
          <w:sz w:val="24"/>
          <w:szCs w:val="24"/>
          <w:lang w:eastAsia="en-IN"/>
        </w:rPr>
        <w:t xml:space="preserve"> measurement of change in disease level is an important component of </w:t>
      </w:r>
      <w:r w:rsidR="00E85CD6" w:rsidRPr="004870C8">
        <w:rPr>
          <w:rFonts w:ascii="Times New Roman" w:eastAsia="Times New Roman" w:hAnsi="Times New Roman" w:cs="Times New Roman"/>
          <w:color w:val="000000" w:themeColor="text1"/>
          <w:sz w:val="24"/>
          <w:szCs w:val="24"/>
          <w:lang w:eastAsia="en-IN"/>
        </w:rPr>
        <w:lastRenderedPageBreak/>
        <w:t>epidemiology, the reasons for the changes, as well as its impact on the society are observed. In conclusion, trends in dental caries presented in this paper are more accurate and precise compared to the individual studies as meta-analysis reduces the standard error by increasing the sample size.</w:t>
      </w:r>
    </w:p>
    <w:p w:rsidR="00D20083" w:rsidRPr="004870C8" w:rsidRDefault="00D20083" w:rsidP="00D40D87">
      <w:pPr>
        <w:spacing w:line="360" w:lineRule="auto"/>
        <w:jc w:val="both"/>
        <w:rPr>
          <w:rFonts w:ascii="Times New Roman" w:hAnsi="Times New Roman" w:cs="Times New Roman"/>
          <w:color w:val="000000" w:themeColor="text1"/>
          <w:sz w:val="24"/>
          <w:szCs w:val="24"/>
          <w:shd w:val="clear" w:color="auto" w:fill="FFFFFF"/>
        </w:rPr>
      </w:pPr>
      <w:r w:rsidRPr="004870C8">
        <w:rPr>
          <w:rFonts w:ascii="Times New Roman" w:hAnsi="Times New Roman" w:cs="Times New Roman"/>
          <w:color w:val="000000" w:themeColor="text1"/>
          <w:sz w:val="24"/>
          <w:szCs w:val="24"/>
          <w:shd w:val="clear" w:color="auto" w:fill="FFFFFF"/>
        </w:rPr>
        <w:t>Keywords</w:t>
      </w:r>
      <w:r w:rsidR="00E96936" w:rsidRPr="004870C8">
        <w:rPr>
          <w:rFonts w:ascii="Times New Roman" w:hAnsi="Times New Roman" w:cs="Times New Roman"/>
          <w:color w:val="000000" w:themeColor="text1"/>
          <w:sz w:val="24"/>
          <w:szCs w:val="24"/>
          <w:shd w:val="clear" w:color="auto" w:fill="FFFFFF"/>
        </w:rPr>
        <w:t xml:space="preserve">: prevalence, </w:t>
      </w:r>
      <w:r w:rsidR="00E96936" w:rsidRPr="004870C8">
        <w:rPr>
          <w:rFonts w:ascii="Times New Roman" w:hAnsi="Times New Roman" w:cs="Times New Roman"/>
          <w:color w:val="000000" w:themeColor="text1"/>
          <w:sz w:val="24"/>
          <w:szCs w:val="24"/>
        </w:rPr>
        <w:t>heterogeneity coefficient</w:t>
      </w:r>
      <w:r w:rsidR="00F60F96" w:rsidRPr="004870C8">
        <w:rPr>
          <w:rFonts w:ascii="Times New Roman" w:hAnsi="Times New Roman" w:cs="Times New Roman"/>
          <w:color w:val="000000" w:themeColor="text1"/>
          <w:sz w:val="24"/>
          <w:szCs w:val="24"/>
        </w:rPr>
        <w:t>, systematic review, funnel plot</w:t>
      </w:r>
    </w:p>
    <w:p w:rsidR="00D20083" w:rsidRPr="004870C8" w:rsidRDefault="00D20083" w:rsidP="00D40D87">
      <w:pPr>
        <w:spacing w:line="360" w:lineRule="auto"/>
        <w:jc w:val="both"/>
        <w:rPr>
          <w:rFonts w:ascii="Times New Roman" w:hAnsi="Times New Roman" w:cs="Times New Roman"/>
          <w:color w:val="000000" w:themeColor="text1"/>
          <w:sz w:val="24"/>
          <w:szCs w:val="24"/>
          <w:shd w:val="clear" w:color="auto" w:fill="FFFFFF"/>
        </w:rPr>
      </w:pPr>
    </w:p>
    <w:p w:rsidR="00937AA3" w:rsidRPr="004870C8" w:rsidRDefault="00937AA3" w:rsidP="00D40D87">
      <w:pPr>
        <w:spacing w:line="360" w:lineRule="auto"/>
        <w:jc w:val="both"/>
        <w:rPr>
          <w:rFonts w:ascii="Times New Roman" w:hAnsi="Times New Roman" w:cs="Times New Roman"/>
          <w:color w:val="000000" w:themeColor="text1"/>
          <w:sz w:val="24"/>
          <w:szCs w:val="24"/>
          <w:u w:val="single"/>
          <w:shd w:val="clear" w:color="auto" w:fill="FFFFFF"/>
        </w:rPr>
      </w:pPr>
    </w:p>
    <w:p w:rsidR="00937AA3" w:rsidRPr="004870C8" w:rsidRDefault="00937AA3" w:rsidP="00D40D87">
      <w:pPr>
        <w:spacing w:line="360" w:lineRule="auto"/>
        <w:jc w:val="both"/>
        <w:rPr>
          <w:rFonts w:ascii="Times New Roman" w:hAnsi="Times New Roman" w:cs="Times New Roman"/>
          <w:color w:val="000000" w:themeColor="text1"/>
          <w:sz w:val="24"/>
          <w:szCs w:val="24"/>
          <w:u w:val="single"/>
          <w:shd w:val="clear" w:color="auto" w:fill="FFFFFF"/>
        </w:rPr>
      </w:pPr>
    </w:p>
    <w:p w:rsidR="00937AA3" w:rsidRPr="004870C8" w:rsidRDefault="00937AA3" w:rsidP="00D40D87">
      <w:pPr>
        <w:spacing w:line="360" w:lineRule="auto"/>
        <w:jc w:val="both"/>
        <w:rPr>
          <w:rFonts w:ascii="Times New Roman" w:hAnsi="Times New Roman" w:cs="Times New Roman"/>
          <w:color w:val="000000" w:themeColor="text1"/>
          <w:sz w:val="24"/>
          <w:szCs w:val="24"/>
          <w:u w:val="single"/>
          <w:shd w:val="clear" w:color="auto" w:fill="FFFFFF"/>
        </w:rPr>
      </w:pPr>
    </w:p>
    <w:p w:rsidR="00937AA3" w:rsidRPr="004870C8" w:rsidRDefault="00937AA3" w:rsidP="00D40D87">
      <w:pPr>
        <w:spacing w:line="360" w:lineRule="auto"/>
        <w:jc w:val="both"/>
        <w:rPr>
          <w:rFonts w:ascii="Times New Roman" w:hAnsi="Times New Roman" w:cs="Times New Roman"/>
          <w:color w:val="000000" w:themeColor="text1"/>
          <w:sz w:val="24"/>
          <w:szCs w:val="24"/>
          <w:u w:val="single"/>
          <w:shd w:val="clear" w:color="auto" w:fill="FFFFFF"/>
        </w:rPr>
      </w:pPr>
    </w:p>
    <w:p w:rsidR="00937AA3" w:rsidRPr="004870C8" w:rsidRDefault="00937AA3" w:rsidP="00D40D87">
      <w:pPr>
        <w:spacing w:line="360" w:lineRule="auto"/>
        <w:jc w:val="both"/>
        <w:rPr>
          <w:rFonts w:ascii="Times New Roman" w:hAnsi="Times New Roman" w:cs="Times New Roman"/>
          <w:color w:val="000000" w:themeColor="text1"/>
          <w:sz w:val="24"/>
          <w:szCs w:val="24"/>
          <w:u w:val="single"/>
          <w:shd w:val="clear" w:color="auto" w:fill="FFFFFF"/>
        </w:rPr>
      </w:pPr>
    </w:p>
    <w:p w:rsidR="00937AA3" w:rsidRPr="004870C8" w:rsidRDefault="00937AA3" w:rsidP="00D40D87">
      <w:pPr>
        <w:spacing w:line="360" w:lineRule="auto"/>
        <w:jc w:val="both"/>
        <w:rPr>
          <w:rFonts w:ascii="Times New Roman" w:hAnsi="Times New Roman" w:cs="Times New Roman"/>
          <w:color w:val="000000" w:themeColor="text1"/>
          <w:sz w:val="24"/>
          <w:szCs w:val="24"/>
          <w:u w:val="single"/>
          <w:shd w:val="clear" w:color="auto" w:fill="FFFFFF"/>
        </w:rPr>
      </w:pPr>
    </w:p>
    <w:p w:rsidR="00937AA3" w:rsidRPr="004870C8" w:rsidRDefault="00937AA3" w:rsidP="00D40D87">
      <w:pPr>
        <w:spacing w:line="360" w:lineRule="auto"/>
        <w:jc w:val="both"/>
        <w:rPr>
          <w:rFonts w:ascii="Times New Roman" w:hAnsi="Times New Roman" w:cs="Times New Roman"/>
          <w:color w:val="000000" w:themeColor="text1"/>
          <w:sz w:val="24"/>
          <w:szCs w:val="24"/>
          <w:u w:val="single"/>
          <w:shd w:val="clear" w:color="auto" w:fill="FFFFFF"/>
        </w:rPr>
      </w:pPr>
    </w:p>
    <w:p w:rsidR="00937AA3" w:rsidRPr="004870C8" w:rsidRDefault="00937AA3" w:rsidP="00D40D87">
      <w:pPr>
        <w:spacing w:line="360" w:lineRule="auto"/>
        <w:jc w:val="both"/>
        <w:rPr>
          <w:rFonts w:ascii="Times New Roman" w:hAnsi="Times New Roman" w:cs="Times New Roman"/>
          <w:color w:val="000000" w:themeColor="text1"/>
          <w:sz w:val="24"/>
          <w:szCs w:val="24"/>
          <w:u w:val="single"/>
          <w:shd w:val="clear" w:color="auto" w:fill="FFFFFF"/>
        </w:rPr>
      </w:pPr>
    </w:p>
    <w:p w:rsidR="00937AA3" w:rsidRPr="004870C8" w:rsidRDefault="00937AA3" w:rsidP="00D40D87">
      <w:pPr>
        <w:spacing w:line="360" w:lineRule="auto"/>
        <w:jc w:val="both"/>
        <w:rPr>
          <w:rFonts w:ascii="Times New Roman" w:hAnsi="Times New Roman" w:cs="Times New Roman"/>
          <w:color w:val="000000" w:themeColor="text1"/>
          <w:sz w:val="24"/>
          <w:szCs w:val="24"/>
          <w:u w:val="single"/>
          <w:shd w:val="clear" w:color="auto" w:fill="FFFFFF"/>
        </w:rPr>
      </w:pPr>
    </w:p>
    <w:p w:rsidR="00937AA3" w:rsidRPr="004870C8" w:rsidRDefault="00937AA3" w:rsidP="00D40D87">
      <w:pPr>
        <w:spacing w:line="360" w:lineRule="auto"/>
        <w:jc w:val="both"/>
        <w:rPr>
          <w:rFonts w:ascii="Times New Roman" w:hAnsi="Times New Roman" w:cs="Times New Roman"/>
          <w:color w:val="000000" w:themeColor="text1"/>
          <w:sz w:val="24"/>
          <w:szCs w:val="24"/>
          <w:u w:val="single"/>
          <w:shd w:val="clear" w:color="auto" w:fill="FFFFFF"/>
        </w:rPr>
      </w:pPr>
    </w:p>
    <w:p w:rsidR="00937AA3" w:rsidRPr="004870C8" w:rsidRDefault="00937AA3" w:rsidP="00D40D87">
      <w:pPr>
        <w:spacing w:line="360" w:lineRule="auto"/>
        <w:jc w:val="both"/>
        <w:rPr>
          <w:rFonts w:ascii="Times New Roman" w:hAnsi="Times New Roman" w:cs="Times New Roman"/>
          <w:color w:val="000000" w:themeColor="text1"/>
          <w:sz w:val="24"/>
          <w:szCs w:val="24"/>
          <w:u w:val="single"/>
          <w:shd w:val="clear" w:color="auto" w:fill="FFFFFF"/>
        </w:rPr>
      </w:pPr>
    </w:p>
    <w:p w:rsidR="00BE1584" w:rsidRPr="004870C8" w:rsidRDefault="00BE1584" w:rsidP="00C7569C">
      <w:pPr>
        <w:spacing w:line="360" w:lineRule="auto"/>
        <w:jc w:val="both"/>
        <w:rPr>
          <w:rFonts w:ascii="Times New Roman" w:hAnsi="Times New Roman" w:cs="Times New Roman"/>
          <w:color w:val="000000" w:themeColor="text1"/>
          <w:sz w:val="24"/>
          <w:szCs w:val="24"/>
          <w:u w:val="single"/>
          <w:shd w:val="clear" w:color="auto" w:fill="FFFFFF"/>
        </w:rPr>
      </w:pPr>
    </w:p>
    <w:p w:rsidR="00910192" w:rsidRPr="004870C8" w:rsidRDefault="00910192" w:rsidP="00C7569C">
      <w:pPr>
        <w:spacing w:line="360" w:lineRule="auto"/>
        <w:jc w:val="both"/>
        <w:rPr>
          <w:rFonts w:ascii="Times New Roman" w:hAnsi="Times New Roman" w:cs="Times New Roman"/>
          <w:color w:val="000000" w:themeColor="text1"/>
          <w:sz w:val="24"/>
          <w:szCs w:val="24"/>
          <w:u w:val="single"/>
          <w:shd w:val="clear" w:color="auto" w:fill="FFFFFF"/>
        </w:rPr>
      </w:pPr>
    </w:p>
    <w:p w:rsidR="00910192" w:rsidRPr="004870C8" w:rsidRDefault="00910192" w:rsidP="00C7569C">
      <w:pPr>
        <w:spacing w:line="360" w:lineRule="auto"/>
        <w:jc w:val="both"/>
        <w:rPr>
          <w:rFonts w:ascii="Times New Roman" w:hAnsi="Times New Roman" w:cs="Times New Roman"/>
          <w:color w:val="000000" w:themeColor="text1"/>
          <w:sz w:val="24"/>
          <w:szCs w:val="24"/>
          <w:u w:val="single"/>
          <w:shd w:val="clear" w:color="auto" w:fill="FFFFFF"/>
        </w:rPr>
      </w:pPr>
    </w:p>
    <w:p w:rsidR="00910192" w:rsidRPr="004870C8" w:rsidRDefault="00910192" w:rsidP="00C7569C">
      <w:pPr>
        <w:spacing w:line="360" w:lineRule="auto"/>
        <w:jc w:val="both"/>
        <w:rPr>
          <w:rFonts w:ascii="Times New Roman" w:hAnsi="Times New Roman" w:cs="Times New Roman"/>
          <w:color w:val="000000" w:themeColor="text1"/>
          <w:sz w:val="24"/>
          <w:szCs w:val="24"/>
          <w:u w:val="single"/>
          <w:shd w:val="clear" w:color="auto" w:fill="FFFFFF"/>
        </w:rPr>
      </w:pPr>
    </w:p>
    <w:p w:rsidR="004870C8" w:rsidRDefault="004870C8" w:rsidP="00C7569C">
      <w:pPr>
        <w:spacing w:line="360" w:lineRule="auto"/>
        <w:jc w:val="both"/>
        <w:rPr>
          <w:rFonts w:ascii="Times New Roman" w:hAnsi="Times New Roman" w:cs="Times New Roman"/>
          <w:color w:val="000000" w:themeColor="text1"/>
          <w:sz w:val="24"/>
          <w:szCs w:val="24"/>
          <w:u w:val="single"/>
          <w:shd w:val="clear" w:color="auto" w:fill="FFFFFF"/>
        </w:rPr>
      </w:pPr>
    </w:p>
    <w:p w:rsidR="004870C8" w:rsidRDefault="004870C8" w:rsidP="00C7569C">
      <w:pPr>
        <w:spacing w:line="360" w:lineRule="auto"/>
        <w:jc w:val="both"/>
        <w:rPr>
          <w:rFonts w:ascii="Times New Roman" w:hAnsi="Times New Roman" w:cs="Times New Roman"/>
          <w:color w:val="000000" w:themeColor="text1"/>
          <w:sz w:val="24"/>
          <w:szCs w:val="24"/>
          <w:u w:val="single"/>
          <w:shd w:val="clear" w:color="auto" w:fill="FFFFFF"/>
        </w:rPr>
      </w:pPr>
    </w:p>
    <w:p w:rsidR="004870C8" w:rsidRDefault="004870C8" w:rsidP="00C7569C">
      <w:pPr>
        <w:spacing w:line="360" w:lineRule="auto"/>
        <w:jc w:val="both"/>
        <w:rPr>
          <w:rFonts w:ascii="Times New Roman" w:hAnsi="Times New Roman" w:cs="Times New Roman"/>
          <w:color w:val="000000" w:themeColor="text1"/>
          <w:sz w:val="24"/>
          <w:szCs w:val="24"/>
          <w:u w:val="single"/>
          <w:shd w:val="clear" w:color="auto" w:fill="FFFFFF"/>
        </w:rPr>
      </w:pPr>
    </w:p>
    <w:p w:rsidR="004870C8" w:rsidRDefault="004870C8" w:rsidP="00C7569C">
      <w:pPr>
        <w:spacing w:line="360" w:lineRule="auto"/>
        <w:jc w:val="both"/>
        <w:rPr>
          <w:rFonts w:ascii="Times New Roman" w:hAnsi="Times New Roman" w:cs="Times New Roman"/>
          <w:color w:val="000000" w:themeColor="text1"/>
          <w:sz w:val="24"/>
          <w:szCs w:val="24"/>
          <w:u w:val="single"/>
          <w:shd w:val="clear" w:color="auto" w:fill="FFFFFF"/>
        </w:rPr>
      </w:pPr>
    </w:p>
    <w:p w:rsidR="00837271" w:rsidRPr="004870C8" w:rsidRDefault="002B2D13" w:rsidP="00C7569C">
      <w:pPr>
        <w:spacing w:line="360" w:lineRule="auto"/>
        <w:jc w:val="both"/>
        <w:rPr>
          <w:rFonts w:ascii="Times New Roman" w:hAnsi="Times New Roman" w:cs="Times New Roman"/>
          <w:color w:val="000000" w:themeColor="text1"/>
          <w:sz w:val="24"/>
          <w:szCs w:val="24"/>
          <w:u w:val="single"/>
        </w:rPr>
      </w:pPr>
      <w:r w:rsidRPr="004870C8">
        <w:rPr>
          <w:rFonts w:ascii="Times New Roman" w:hAnsi="Times New Roman" w:cs="Times New Roman"/>
          <w:color w:val="000000" w:themeColor="text1"/>
          <w:sz w:val="24"/>
          <w:szCs w:val="24"/>
          <w:u w:val="single"/>
          <w:shd w:val="clear" w:color="auto" w:fill="FFFFFF"/>
        </w:rPr>
        <w:t>INTRODUCTION</w:t>
      </w:r>
    </w:p>
    <w:p w:rsidR="002B2D13" w:rsidRPr="004870C8" w:rsidRDefault="002B2D13" w:rsidP="002B2D13">
      <w:p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Dental diseases are widely prevalent in India. Though most of it are not life-threatening, these diseases are often very agonizing, expensive to cure and </w:t>
      </w:r>
      <w:r w:rsidR="00B32C3D" w:rsidRPr="004870C8">
        <w:rPr>
          <w:rFonts w:ascii="Times New Roman" w:hAnsi="Times New Roman" w:cs="Times New Roman"/>
          <w:color w:val="000000" w:themeColor="text1"/>
          <w:sz w:val="24"/>
          <w:szCs w:val="24"/>
        </w:rPr>
        <w:t>cause loss of several man-days.</w:t>
      </w:r>
      <w:r w:rsidR="00B32C3D" w:rsidRPr="004870C8">
        <w:rPr>
          <w:rFonts w:ascii="Times New Roman" w:hAnsi="Times New Roman" w:cs="Times New Roman"/>
          <w:color w:val="000000" w:themeColor="text1"/>
          <w:sz w:val="24"/>
          <w:szCs w:val="24"/>
          <w:vertAlign w:val="superscript"/>
        </w:rPr>
        <w:t>1</w:t>
      </w:r>
      <w:r w:rsidRPr="004870C8">
        <w:rPr>
          <w:rFonts w:ascii="Times New Roman" w:hAnsi="Times New Roman" w:cs="Times New Roman"/>
          <w:color w:val="000000" w:themeColor="text1"/>
          <w:sz w:val="24"/>
          <w:szCs w:val="24"/>
        </w:rPr>
        <w:t xml:space="preserve"> It has now been identified that oral and general are closely interconnected. Poor oral health impacts the features of mastication and speech, and eventually the overall well-being of an individual. Dental caries is one such common oral disease.</w:t>
      </w:r>
    </w:p>
    <w:p w:rsidR="002B2D13" w:rsidRPr="004870C8" w:rsidRDefault="000F72AD" w:rsidP="002B2D13">
      <w:p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Dental caries is a disease of civilized society, prevalence of which is influenced by many risk factors such as sex, age, socioeconomic status, dietary patterns and oral hygiene habits, but genetics also plays a role. </w:t>
      </w:r>
      <w:r w:rsidR="002B2D13" w:rsidRPr="004870C8">
        <w:rPr>
          <w:rFonts w:ascii="Times New Roman" w:hAnsi="Times New Roman" w:cs="Times New Roman"/>
          <w:color w:val="000000" w:themeColor="text1"/>
          <w:sz w:val="24"/>
          <w:szCs w:val="24"/>
        </w:rPr>
        <w:t>It’s very high morbidity potential has brought this disease into the spotlight of dental practice. There is practically no geographical area in the world whose inhabitants do not display some evidence of dental caries. Non-communicable diseases are fast becoming the leading cause of disability and mortality in the developing nations and as a result, the health policy-planners may face remarkable challenges to make proper health policies towards such diseases.</w:t>
      </w:r>
      <w:r w:rsidR="002B2D13" w:rsidRPr="004870C8">
        <w:rPr>
          <w:rFonts w:ascii="Times New Roman" w:hAnsi="Times New Roman" w:cs="Times New Roman"/>
          <w:color w:val="000000" w:themeColor="text1"/>
          <w:sz w:val="24"/>
          <w:szCs w:val="24"/>
          <w:vertAlign w:val="superscript"/>
        </w:rPr>
        <w:t>2</w:t>
      </w:r>
    </w:p>
    <w:p w:rsidR="002B2D13" w:rsidRPr="004870C8" w:rsidRDefault="002B2D13" w:rsidP="002B2D13">
      <w:pPr>
        <w:autoSpaceDE w:val="0"/>
        <w:autoSpaceDN w:val="0"/>
        <w:adjustRightInd w:val="0"/>
        <w:spacing w:after="0" w:line="360" w:lineRule="auto"/>
        <w:jc w:val="both"/>
        <w:rPr>
          <w:rFonts w:ascii="Times New Roman" w:hAnsi="Times New Roman" w:cs="Times New Roman"/>
          <w:color w:val="000000" w:themeColor="text1"/>
          <w:sz w:val="24"/>
          <w:szCs w:val="24"/>
        </w:rPr>
      </w:pPr>
    </w:p>
    <w:p w:rsidR="002B2D13" w:rsidRPr="004870C8" w:rsidRDefault="002B2D13" w:rsidP="002B2D13">
      <w:pPr>
        <w:spacing w:line="360" w:lineRule="auto"/>
        <w:jc w:val="both"/>
        <w:rPr>
          <w:rFonts w:ascii="Times New Roman" w:hAnsi="Times New Roman" w:cs="Times New Roman"/>
          <w:color w:val="000000" w:themeColor="text1"/>
          <w:sz w:val="24"/>
          <w:szCs w:val="24"/>
        </w:rPr>
      </w:pPr>
      <w:r w:rsidRPr="004870C8">
        <w:rPr>
          <w:rFonts w:ascii="Times New Roman" w:eastAsia="Times New Roman" w:hAnsi="Times New Roman" w:cs="Times New Roman"/>
          <w:color w:val="000000" w:themeColor="text1"/>
          <w:sz w:val="24"/>
          <w:szCs w:val="24"/>
          <w:lang w:eastAsia="en-IN"/>
        </w:rPr>
        <w:t xml:space="preserve">A developing country like India, faces many challenges in rendering oral health needs. </w:t>
      </w:r>
      <w:r w:rsidRPr="004870C8">
        <w:rPr>
          <w:rFonts w:ascii="Times New Roman" w:hAnsi="Times New Roman" w:cs="Times New Roman"/>
          <w:color w:val="000000" w:themeColor="text1"/>
          <w:sz w:val="24"/>
          <w:szCs w:val="24"/>
        </w:rPr>
        <w:t xml:space="preserve">It is essential to monitor changes in prevalence and severity of oral disease and to assess relevant and putative risk factors over time. </w:t>
      </w:r>
      <w:r w:rsidRPr="004870C8">
        <w:rPr>
          <w:rFonts w:ascii="Times New Roman" w:eastAsia="Times New Roman" w:hAnsi="Times New Roman" w:cs="Times New Roman"/>
          <w:color w:val="000000" w:themeColor="text1"/>
          <w:sz w:val="24"/>
          <w:szCs w:val="24"/>
          <w:lang w:eastAsia="en-IN"/>
        </w:rPr>
        <w:t>Knowledge of caries distribution is essential for understanding the potential opportunities and likely impact of new biotechnologies and biomaterials so as to reduce the caries burden in the country.</w:t>
      </w:r>
    </w:p>
    <w:p w:rsidR="002B2D13" w:rsidRPr="004870C8" w:rsidRDefault="002B2D13" w:rsidP="00C7569C">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The previous literature existing on the status of the dental caries in the Indian population shows that during 1940 the prevalence of dental caries in India was 55.5%, during 1960 it was reported to be 68%.</w:t>
      </w:r>
      <w:r w:rsidRPr="004870C8">
        <w:rPr>
          <w:rFonts w:ascii="Times New Roman" w:hAnsi="Times New Roman" w:cs="Times New Roman"/>
          <w:color w:val="000000" w:themeColor="text1"/>
          <w:sz w:val="24"/>
          <w:szCs w:val="24"/>
          <w:vertAlign w:val="superscript"/>
        </w:rPr>
        <w:t>1</w:t>
      </w:r>
      <w:r w:rsidRPr="004870C8">
        <w:rPr>
          <w:rFonts w:ascii="Times New Roman" w:hAnsi="Times New Roman" w:cs="Times New Roman"/>
          <w:color w:val="000000" w:themeColor="text1"/>
          <w:sz w:val="24"/>
          <w:szCs w:val="24"/>
        </w:rPr>
        <w:t xml:space="preserve"> A very extensive and comprehensive National Health Survey conducted in 2004 throughout India showed that the prevalence of dental caries was 51.9% in 5 year-old children, 53.8% in 12 year-old children, 63.1% in 15 year-old adolescent, 80.2% in adults aged  years-old, 85.0% in adults aged 65-74 years old people.</w:t>
      </w:r>
      <w:r w:rsidRPr="004870C8">
        <w:rPr>
          <w:rFonts w:ascii="Times New Roman" w:hAnsi="Times New Roman" w:cs="Times New Roman"/>
          <w:color w:val="000000" w:themeColor="text1"/>
          <w:sz w:val="24"/>
          <w:szCs w:val="24"/>
          <w:vertAlign w:val="superscript"/>
        </w:rPr>
        <w:t>3</w:t>
      </w:r>
      <w:r w:rsidRPr="004870C8">
        <w:rPr>
          <w:rFonts w:ascii="Times New Roman" w:hAnsi="Times New Roman" w:cs="Times New Roman"/>
          <w:color w:val="000000" w:themeColor="text1"/>
          <w:sz w:val="24"/>
          <w:szCs w:val="24"/>
        </w:rPr>
        <w:t xml:space="preserve"> Overall the general impression is that dental caries </w:t>
      </w:r>
      <w:r w:rsidRPr="004870C8">
        <w:rPr>
          <w:rFonts w:ascii="Times New Roman" w:hAnsi="Times New Roman" w:cs="Times New Roman"/>
          <w:color w:val="000000" w:themeColor="text1"/>
          <w:sz w:val="24"/>
          <w:szCs w:val="24"/>
        </w:rPr>
        <w:lastRenderedPageBreak/>
        <w:t>has increased in prevalence and severity in urban and cosmopolitan population. However there is no clear picture as yet regarding the disease status in rural and backward areas of country.</w:t>
      </w:r>
    </w:p>
    <w:p w:rsidR="002B2D13" w:rsidRPr="004870C8" w:rsidRDefault="002B2D13" w:rsidP="002B2D1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IN"/>
        </w:rPr>
      </w:pPr>
      <w:r w:rsidRPr="004870C8">
        <w:rPr>
          <w:rFonts w:ascii="Times New Roman" w:hAnsi="Times New Roman" w:cs="Times New Roman"/>
          <w:color w:val="000000" w:themeColor="text1"/>
          <w:sz w:val="24"/>
          <w:szCs w:val="24"/>
        </w:rPr>
        <w:t>The prevention of dental caries has long been considered as an important task of the dental profession.  In order to assess the magnitude of the preventive task it is necessary to know the extent and severity of the disease.Oral health surveys and caries prevalence studies provide essential descriptive information about the disease status,</w:t>
      </w:r>
      <w:r w:rsidRPr="004870C8">
        <w:rPr>
          <w:rFonts w:ascii="Times New Roman" w:eastAsia="Times New Roman" w:hAnsi="Times New Roman" w:cs="Times New Roman"/>
          <w:color w:val="000000" w:themeColor="text1"/>
          <w:sz w:val="24"/>
          <w:szCs w:val="24"/>
          <w:lang w:eastAsia="en-IN"/>
        </w:rPr>
        <w:t xml:space="preserve"> measurement of change in disease level, the reasons for the observed changes, as well as its impact on the society. </w:t>
      </w:r>
    </w:p>
    <w:p w:rsidR="002B2D13" w:rsidRPr="004870C8" w:rsidRDefault="002B2D13" w:rsidP="002B2D13">
      <w:p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The purpose of this study was to conduct a systematic review of trends in dental caries prevalence and severity in the Indian population, over a 30-year period, from 1981 to 2010, and the likely reasons for these trends, thereby providing insights for the prevention and treatment of the disease.  As of date, there are no such documented studies on the subject which encompass a vast window period of three decades. The ensuing information thereof may as such provide invaluable contribution towards the implication of National Oral Health Policy for the country. </w:t>
      </w:r>
    </w:p>
    <w:p w:rsidR="00937AA3" w:rsidRPr="004870C8" w:rsidRDefault="00937AA3" w:rsidP="002B2D13">
      <w:pPr>
        <w:autoSpaceDE w:val="0"/>
        <w:autoSpaceDN w:val="0"/>
        <w:adjustRightInd w:val="0"/>
        <w:spacing w:after="0" w:line="360" w:lineRule="auto"/>
        <w:jc w:val="both"/>
        <w:rPr>
          <w:rFonts w:ascii="Times New Roman" w:hAnsi="Times New Roman" w:cs="Times New Roman"/>
          <w:color w:val="000000" w:themeColor="text1"/>
          <w:sz w:val="24"/>
          <w:szCs w:val="24"/>
          <w:u w:val="single"/>
        </w:rPr>
      </w:pPr>
    </w:p>
    <w:p w:rsidR="00937AA3" w:rsidRPr="004870C8" w:rsidRDefault="00937AA3" w:rsidP="002B2D13">
      <w:pPr>
        <w:autoSpaceDE w:val="0"/>
        <w:autoSpaceDN w:val="0"/>
        <w:adjustRightInd w:val="0"/>
        <w:spacing w:after="0" w:line="360" w:lineRule="auto"/>
        <w:jc w:val="both"/>
        <w:rPr>
          <w:rFonts w:ascii="Times New Roman" w:hAnsi="Times New Roman" w:cs="Times New Roman"/>
          <w:color w:val="000000" w:themeColor="text1"/>
          <w:sz w:val="24"/>
          <w:szCs w:val="24"/>
          <w:u w:val="single"/>
        </w:rPr>
      </w:pPr>
    </w:p>
    <w:p w:rsidR="002B2D13" w:rsidRPr="004870C8" w:rsidRDefault="002B2D13" w:rsidP="002B2D13">
      <w:pPr>
        <w:autoSpaceDE w:val="0"/>
        <w:autoSpaceDN w:val="0"/>
        <w:adjustRightInd w:val="0"/>
        <w:spacing w:after="0" w:line="360" w:lineRule="auto"/>
        <w:jc w:val="both"/>
        <w:rPr>
          <w:rFonts w:ascii="Times New Roman" w:hAnsi="Times New Roman" w:cs="Times New Roman"/>
          <w:color w:val="000000" w:themeColor="text1"/>
          <w:sz w:val="24"/>
          <w:szCs w:val="24"/>
          <w:u w:val="single"/>
        </w:rPr>
      </w:pPr>
      <w:r w:rsidRPr="004870C8">
        <w:rPr>
          <w:rFonts w:ascii="Times New Roman" w:hAnsi="Times New Roman" w:cs="Times New Roman"/>
          <w:color w:val="000000" w:themeColor="text1"/>
          <w:sz w:val="24"/>
          <w:szCs w:val="24"/>
          <w:u w:val="single"/>
        </w:rPr>
        <w:t>MATERIALS AND METHOD</w:t>
      </w:r>
    </w:p>
    <w:p w:rsidR="002B2D13" w:rsidRPr="004870C8" w:rsidRDefault="002B2D13" w:rsidP="002B2D13">
      <w:pPr>
        <w:autoSpaceDE w:val="0"/>
        <w:autoSpaceDN w:val="0"/>
        <w:adjustRightInd w:val="0"/>
        <w:spacing w:after="0" w:line="360" w:lineRule="auto"/>
        <w:jc w:val="both"/>
        <w:rPr>
          <w:rFonts w:ascii="Times New Roman" w:hAnsi="Times New Roman" w:cs="Times New Roman"/>
          <w:color w:val="000000" w:themeColor="text1"/>
          <w:sz w:val="24"/>
          <w:szCs w:val="24"/>
        </w:rPr>
      </w:pPr>
    </w:p>
    <w:p w:rsidR="002B2D13" w:rsidRPr="004870C8" w:rsidRDefault="002B2D13" w:rsidP="002B2D13">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Authentic scientific research papers are collected from the data bases like PubMed, and peer reviewed National level Journals like JIAPHD, IJPH, JISPPD, JIDA, IJDR, and IJS. Data from NCMH Background Papers, government survey reports and unpublished university theses were also included.</w:t>
      </w:r>
    </w:p>
    <w:p w:rsidR="002B2D13" w:rsidRPr="004870C8" w:rsidRDefault="002B2D13" w:rsidP="002B2D13">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A systematic search for published dental articles was entailed for the period from 1981 through 2010. The key words used in searching were Trends, India, Dental Caries, Prevalence, Oral Health Status and Treatment Need. </w:t>
      </w:r>
    </w:p>
    <w:p w:rsidR="002B2D13" w:rsidRPr="004870C8" w:rsidRDefault="002B2D13" w:rsidP="002B2D13">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For inclusion in the review an article had to have clearly defined ages within five grouping namely 4-6 years, 11-13 years, 14-16 years, 30- 44 years; investigator’s name, place and year of the study; standard diagnostic criteria (Henry, Palmer  and Knutson-DMFT/WHO criteria). The study sample had to be indigenous Indian general population; and group sample had to be a minimum of 20. The age groups are chosen to provide information on the primary dentition in </w:t>
      </w:r>
      <w:r w:rsidRPr="004870C8">
        <w:rPr>
          <w:rFonts w:ascii="Times New Roman" w:hAnsi="Times New Roman" w:cs="Times New Roman"/>
          <w:color w:val="000000" w:themeColor="text1"/>
          <w:sz w:val="24"/>
          <w:szCs w:val="24"/>
        </w:rPr>
        <w:lastRenderedPageBreak/>
        <w:t>children and the permanent dentition in adolescents and mature adults. Sample sizes, the prevalence of caries</w:t>
      </w:r>
      <w:r w:rsidR="00AB418C" w:rsidRPr="004870C8">
        <w:rPr>
          <w:rFonts w:ascii="Times New Roman" w:hAnsi="Times New Roman" w:cs="Times New Roman"/>
          <w:color w:val="000000" w:themeColor="text1"/>
          <w:sz w:val="24"/>
          <w:szCs w:val="24"/>
        </w:rPr>
        <w:t xml:space="preserve"> </w:t>
      </w:r>
      <w:r w:rsidRPr="004870C8">
        <w:rPr>
          <w:rFonts w:ascii="Times New Roman" w:hAnsi="Times New Roman" w:cs="Times New Roman"/>
          <w:color w:val="000000" w:themeColor="text1"/>
          <w:sz w:val="24"/>
          <w:szCs w:val="24"/>
        </w:rPr>
        <w:t xml:space="preserve">were recorded for each study group. </w:t>
      </w:r>
    </w:p>
    <w:p w:rsidR="002B2D13" w:rsidRPr="004870C8" w:rsidRDefault="002B2D13" w:rsidP="002B2D13">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Database on extracts from literature based results had been developed in a specified meta- analysis protocol. The numerous columns were potentially added to code each objective found in all the sources of experimental data. </w:t>
      </w:r>
    </w:p>
    <w:p w:rsidR="002B2D13" w:rsidRPr="004870C8" w:rsidRDefault="002B2D13" w:rsidP="002B2D13">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Data filtering was done in three steps. First, the study under consideration had to be coherent with the o</w:t>
      </w:r>
      <w:r w:rsidR="006E6B01">
        <w:rPr>
          <w:rFonts w:ascii="Times New Roman" w:hAnsi="Times New Roman" w:cs="Times New Roman"/>
          <w:color w:val="000000" w:themeColor="text1"/>
          <w:sz w:val="24"/>
          <w:szCs w:val="24"/>
        </w:rPr>
        <w:t>bjectives of the meta analysis (Table – 1).</w:t>
      </w:r>
      <w:r w:rsidRPr="004870C8">
        <w:rPr>
          <w:rFonts w:ascii="Times New Roman" w:hAnsi="Times New Roman" w:cs="Times New Roman"/>
          <w:color w:val="000000" w:themeColor="text1"/>
          <w:sz w:val="24"/>
          <w:szCs w:val="24"/>
        </w:rPr>
        <w:t xml:space="preserve">The second step consisted of a thorough and critical review of each publication under consideration, </w:t>
      </w:r>
      <w:r w:rsidR="004120DB" w:rsidRPr="004870C8">
        <w:rPr>
          <w:rFonts w:ascii="Times New Roman" w:hAnsi="Times New Roman" w:cs="Times New Roman"/>
          <w:color w:val="000000" w:themeColor="text1"/>
          <w:sz w:val="24"/>
          <w:szCs w:val="24"/>
        </w:rPr>
        <w:t>focusing</w:t>
      </w:r>
      <w:r w:rsidRPr="004870C8">
        <w:rPr>
          <w:rFonts w:ascii="Times New Roman" w:hAnsi="Times New Roman" w:cs="Times New Roman"/>
          <w:color w:val="000000" w:themeColor="text1"/>
          <w:sz w:val="24"/>
          <w:szCs w:val="24"/>
        </w:rPr>
        <w:t xml:space="preserve"> on the detection of errors in the re</w:t>
      </w:r>
      <w:r w:rsidR="006E6B01">
        <w:rPr>
          <w:rFonts w:ascii="Times New Roman" w:hAnsi="Times New Roman" w:cs="Times New Roman"/>
          <w:color w:val="000000" w:themeColor="text1"/>
          <w:sz w:val="24"/>
          <w:szCs w:val="24"/>
        </w:rPr>
        <w:t>porting of quantitative results (Table – 2,3,4,5).</w:t>
      </w:r>
      <w:r w:rsidRPr="004870C8">
        <w:rPr>
          <w:rFonts w:ascii="Times New Roman" w:hAnsi="Times New Roman" w:cs="Times New Roman"/>
          <w:color w:val="000000" w:themeColor="text1"/>
          <w:sz w:val="24"/>
          <w:szCs w:val="24"/>
        </w:rPr>
        <w:t xml:space="preserve"> In the third step, it was important to ensure that the selected publication did not appear to be an outlier with respect to the characteristics and relations under consideration.</w:t>
      </w:r>
    </w:p>
    <w:p w:rsidR="00555F02" w:rsidRPr="004870C8" w:rsidRDefault="004120DB" w:rsidP="008F28BD">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The</w:t>
      </w:r>
      <w:r w:rsidR="002B2D13" w:rsidRPr="004870C8">
        <w:rPr>
          <w:rFonts w:ascii="Times New Roman" w:hAnsi="Times New Roman" w:cs="Times New Roman"/>
          <w:color w:val="000000" w:themeColor="text1"/>
          <w:sz w:val="24"/>
          <w:szCs w:val="24"/>
        </w:rPr>
        <w:t xml:space="preserve"> testing if the significance of heterogeneity of studies is based on Chi square test and tau square. Depending on the Tau (heterogeneity coefficient), fixed effect and random effect models were selected for integrating the results. When the Tau value was zero, the Inverse variance method was used as fixed effect model, otherwise a random effect model by Der Simonian and Laird method (DL method) used.</w:t>
      </w:r>
      <w:r w:rsidR="008F28BD" w:rsidRPr="004870C8">
        <w:rPr>
          <w:rFonts w:ascii="Times New Roman" w:hAnsi="Times New Roman" w:cs="Times New Roman"/>
          <w:color w:val="000000" w:themeColor="text1"/>
          <w:sz w:val="24"/>
          <w:szCs w:val="24"/>
        </w:rPr>
        <w:t xml:space="preserve"> Random effect model allows the study variation by </w:t>
      </w:r>
      <w:r w:rsidRPr="004870C8">
        <w:rPr>
          <w:rFonts w:ascii="Times New Roman" w:hAnsi="Times New Roman" w:cs="Times New Roman"/>
          <w:color w:val="000000" w:themeColor="text1"/>
          <w:sz w:val="24"/>
          <w:szCs w:val="24"/>
        </w:rPr>
        <w:t>coefficient of</w:t>
      </w:r>
      <w:r w:rsidR="008F28BD" w:rsidRPr="004870C8">
        <w:rPr>
          <w:rFonts w:ascii="Times New Roman" w:hAnsi="Times New Roman" w:cs="Times New Roman"/>
          <w:color w:val="000000" w:themeColor="text1"/>
          <w:sz w:val="24"/>
          <w:szCs w:val="24"/>
        </w:rPr>
        <w:t xml:space="preserve"> heterogeneity to some extent while integrating results and in the present study, the maximum Tau</w:t>
      </w:r>
      <w:r w:rsidR="008F28BD" w:rsidRPr="004870C8">
        <w:rPr>
          <w:rFonts w:ascii="Times New Roman" w:hAnsi="Times New Roman" w:cs="Times New Roman"/>
          <w:color w:val="000000" w:themeColor="text1"/>
          <w:sz w:val="24"/>
          <w:szCs w:val="24"/>
          <w:vertAlign w:val="superscript"/>
        </w:rPr>
        <w:t>2</w:t>
      </w:r>
      <w:r w:rsidR="008F28BD" w:rsidRPr="004870C8">
        <w:rPr>
          <w:rFonts w:ascii="Times New Roman" w:hAnsi="Times New Roman" w:cs="Times New Roman"/>
          <w:color w:val="000000" w:themeColor="text1"/>
          <w:sz w:val="24"/>
          <w:szCs w:val="24"/>
        </w:rPr>
        <w:t xml:space="preserve"> is allowed was 20 so as to avoid the larger heterogeneity among the studies.</w:t>
      </w:r>
      <w:r w:rsidR="008F28BD" w:rsidRPr="004870C8">
        <w:rPr>
          <w:rFonts w:ascii="Times New Roman" w:hAnsi="Times New Roman" w:cs="Times New Roman"/>
          <w:color w:val="000000" w:themeColor="text1"/>
          <w:sz w:val="24"/>
          <w:szCs w:val="24"/>
          <w:vertAlign w:val="superscript"/>
        </w:rPr>
        <w:t>4,5</w:t>
      </w:r>
      <w:r w:rsidR="008F28BD" w:rsidRPr="004870C8">
        <w:rPr>
          <w:rFonts w:ascii="Times New Roman" w:hAnsi="Times New Roman" w:cs="Times New Roman"/>
          <w:color w:val="000000" w:themeColor="text1"/>
          <w:sz w:val="24"/>
          <w:szCs w:val="24"/>
        </w:rPr>
        <w:t xml:space="preserve"> </w:t>
      </w:r>
    </w:p>
    <w:p w:rsidR="008F28BD" w:rsidRPr="004870C8" w:rsidRDefault="008F28BD" w:rsidP="008F28BD">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Inverse-Variance Method: The Inverse-Variance Method (IV method) was used to pool either binary, continuous or correlation data. This approach has wide applicability since it can be used to combine any estimate that has standard error available. The effect size or mean are combined to give a pooled estimate (denoted by θ) by calculating weighted average of the treatment effects from the individual studies as follows.</w:t>
      </w:r>
    </w:p>
    <w:p w:rsidR="007709BE" w:rsidRPr="004870C8" w:rsidRDefault="007709BE" w:rsidP="00084CD2">
      <w:pPr>
        <w:spacing w:line="360" w:lineRule="auto"/>
        <w:ind w:left="720" w:firstLine="720"/>
        <w:jc w:val="both"/>
        <w:rPr>
          <w:rFonts w:ascii="Times New Roman" w:hAnsi="Times New Roman" w:cs="Times New Roman"/>
          <w:color w:val="000000" w:themeColor="text1"/>
          <w:sz w:val="28"/>
          <w:szCs w:val="28"/>
        </w:rPr>
      </w:pPr>
      <w:r w:rsidRPr="004870C8">
        <w:rPr>
          <w:rFonts w:ascii="Times New Roman" w:hAnsi="Times New Roman" w:cs="Times New Roman"/>
          <w:color w:val="000000" w:themeColor="text1"/>
          <w:sz w:val="28"/>
          <w:szCs w:val="28"/>
        </w:rPr>
        <w:t>θᵢᵥ=</w:t>
      </w:r>
      <m:oMath>
        <m:f>
          <m:fPr>
            <m:ctrlPr>
              <w:rPr>
                <w:rFonts w:ascii="Cambria Math" w:hAnsi="Times New Roman" w:cs="Times New Roman"/>
                <w:i/>
                <w:color w:val="000000" w:themeColor="text1"/>
                <w:sz w:val="28"/>
                <w:szCs w:val="28"/>
              </w:rPr>
            </m:ctrlPr>
          </m:fPr>
          <m:num>
            <m:nary>
              <m:naryPr>
                <m:chr m:val="∑"/>
                <m:limLoc m:val="undOvr"/>
                <m:subHide m:val="on"/>
                <m:supHide m:val="on"/>
                <m:ctrlPr>
                  <w:rPr>
                    <w:rFonts w:ascii="Cambria Math" w:hAnsi="Times New Roman" w:cs="Times New Roman"/>
                    <w:i/>
                    <w:color w:val="000000" w:themeColor="text1"/>
                    <w:sz w:val="28"/>
                    <w:szCs w:val="28"/>
                  </w:rPr>
                </m:ctrlPr>
              </m:naryPr>
              <m:sub/>
              <m:sup/>
              <m:e>
                <m:r>
                  <w:rPr>
                    <w:rFonts w:ascii="Cambria Math" w:hAnsi="Cambria Math" w:cs="Times New Roman"/>
                    <w:color w:val="000000" w:themeColor="text1"/>
                    <w:sz w:val="28"/>
                    <w:szCs w:val="28"/>
                  </w:rPr>
                  <m:t>w</m:t>
                </m:r>
                <m:r>
                  <w:rPr>
                    <w:rFonts w:ascii="Times New Roman" w:hAnsi="Times New Roman" w:cs="Times New Roman"/>
                    <w:color w:val="000000" w:themeColor="text1"/>
                    <w:sz w:val="28"/>
                    <w:szCs w:val="28"/>
                  </w:rPr>
                  <m:t>ᵢ</m:t>
                </m:r>
                <m:r>
                  <w:rPr>
                    <w:rFonts w:ascii="Cambria Math" w:hAnsi="Cambria Math" w:cs="Times New Roman"/>
                    <w:color w:val="000000" w:themeColor="text1"/>
                    <w:sz w:val="28"/>
                    <w:szCs w:val="28"/>
                  </w:rPr>
                  <m:t>θ</m:t>
                </m:r>
                <m:r>
                  <w:rPr>
                    <w:rFonts w:ascii="Times New Roman" w:hAnsi="Times New Roman" w:cs="Times New Roman"/>
                    <w:color w:val="000000" w:themeColor="text1"/>
                    <w:sz w:val="28"/>
                    <w:szCs w:val="28"/>
                  </w:rPr>
                  <m:t>ᵢ</m:t>
                </m:r>
              </m:e>
            </m:nary>
          </m:num>
          <m:den>
            <m:nary>
              <m:naryPr>
                <m:chr m:val="∑"/>
                <m:limLoc m:val="undOvr"/>
                <m:subHide m:val="on"/>
                <m:supHide m:val="on"/>
                <m:ctrlPr>
                  <w:rPr>
                    <w:rFonts w:ascii="Cambria Math" w:hAnsi="Times New Roman" w:cs="Times New Roman"/>
                    <w:i/>
                    <w:color w:val="000000" w:themeColor="text1"/>
                    <w:sz w:val="28"/>
                    <w:szCs w:val="28"/>
                  </w:rPr>
                </m:ctrlPr>
              </m:naryPr>
              <m:sub/>
              <m:sup/>
              <m:e>
                <m:r>
                  <w:rPr>
                    <w:rFonts w:ascii="Cambria Math" w:hAnsi="Cambria Math" w:cs="Times New Roman"/>
                    <w:color w:val="000000" w:themeColor="text1"/>
                    <w:sz w:val="28"/>
                    <w:szCs w:val="28"/>
                  </w:rPr>
                  <m:t>w</m:t>
                </m:r>
                <m:r>
                  <w:rPr>
                    <w:rFonts w:ascii="Times New Roman" w:hAnsi="Times New Roman" w:cs="Times New Roman"/>
                    <w:color w:val="000000" w:themeColor="text1"/>
                    <w:sz w:val="28"/>
                    <w:szCs w:val="28"/>
                  </w:rPr>
                  <m:t>ᵢ</m:t>
                </m:r>
              </m:e>
            </m:nary>
          </m:den>
        </m:f>
      </m:oMath>
      <w:r w:rsidRPr="004870C8">
        <w:rPr>
          <w:rFonts w:ascii="Times New Roman" w:hAnsi="Times New Roman" w:cs="Times New Roman"/>
          <w:color w:val="000000" w:themeColor="text1"/>
          <w:sz w:val="28"/>
          <w:szCs w:val="28"/>
        </w:rPr>
        <w:t xml:space="preserve"> </w:t>
      </w:r>
    </w:p>
    <w:p w:rsidR="007709BE" w:rsidRPr="004870C8" w:rsidRDefault="007709BE"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Where the weights w</w:t>
      </w:r>
      <w:r w:rsidRPr="004870C8">
        <w:rPr>
          <w:rFonts w:ascii="Times New Roman" w:hAnsi="Times New Roman" w:cs="Times New Roman"/>
          <w:color w:val="000000" w:themeColor="text1"/>
          <w:sz w:val="24"/>
          <w:szCs w:val="24"/>
          <w:vertAlign w:val="subscript"/>
        </w:rPr>
        <w:t>i</w:t>
      </w:r>
      <w:r w:rsidRPr="004870C8">
        <w:rPr>
          <w:rFonts w:ascii="Times New Roman" w:hAnsi="Times New Roman" w:cs="Times New Roman"/>
          <w:color w:val="000000" w:themeColor="text1"/>
          <w:sz w:val="24"/>
          <w:szCs w:val="24"/>
        </w:rPr>
        <w:t xml:space="preserve"> are calculated as,</w:t>
      </w:r>
    </w:p>
    <w:p w:rsidR="00FE4071" w:rsidRPr="004870C8" w:rsidRDefault="008F4315" w:rsidP="00084CD2">
      <w:pPr>
        <w:spacing w:line="360" w:lineRule="auto"/>
        <w:ind w:left="720" w:firstLine="720"/>
        <w:jc w:val="both"/>
        <w:rPr>
          <w:rFonts w:ascii="Times New Roman" w:hAnsi="Times New Roman" w:cs="Times New Roman"/>
          <w:color w:val="000000" w:themeColor="text1"/>
          <w:sz w:val="28"/>
          <w:szCs w:val="28"/>
        </w:rPr>
      </w:pPr>
      <w:r w:rsidRPr="004870C8">
        <w:rPr>
          <w:rFonts w:ascii="Times New Roman" w:hAnsi="Times New Roman" w:cs="Times New Roman"/>
          <w:color w:val="000000" w:themeColor="text1"/>
          <w:sz w:val="28"/>
          <w:szCs w:val="28"/>
        </w:rPr>
        <w:t>w</w:t>
      </w:r>
      <w:r w:rsidR="00FE4071" w:rsidRPr="004870C8">
        <w:rPr>
          <w:rFonts w:ascii="Times New Roman" w:hAnsi="Times New Roman" w:cs="Times New Roman"/>
          <w:color w:val="000000" w:themeColor="text1"/>
          <w:sz w:val="28"/>
          <w:szCs w:val="28"/>
        </w:rPr>
        <w:t xml:space="preserve">ᵢ = </w:t>
      </w:r>
      <m:oMath>
        <m:f>
          <m:fPr>
            <m:ctrlPr>
              <w:rPr>
                <w:rFonts w:ascii="Cambria Math" w:hAnsi="Times New Roman" w:cs="Times New Roman"/>
                <w:i/>
                <w:color w:val="000000" w:themeColor="text1"/>
                <w:sz w:val="28"/>
                <w:szCs w:val="28"/>
              </w:rPr>
            </m:ctrlPr>
          </m:fPr>
          <m:num>
            <m:r>
              <w:rPr>
                <w:rFonts w:ascii="Cambria Math" w:hAnsi="Times New Roman" w:cs="Times New Roman"/>
                <w:color w:val="000000" w:themeColor="text1"/>
                <w:sz w:val="28"/>
                <w:szCs w:val="28"/>
              </w:rPr>
              <m:t>1</m:t>
            </m:r>
          </m:num>
          <m:den>
            <m:r>
              <w:rPr>
                <w:rFonts w:ascii="Cambria Math" w:hAnsi="Cambria Math" w:cs="Times New Roman"/>
                <w:color w:val="000000" w:themeColor="text1"/>
                <w:sz w:val="28"/>
                <w:szCs w:val="28"/>
              </w:rPr>
              <m:t>SE</m:t>
            </m:r>
            <m:sSup>
              <m:sSupPr>
                <m:ctrlPr>
                  <w:rPr>
                    <w:rFonts w:ascii="Cambria Math" w:hAnsi="Times New Roman" w:cs="Times New Roman"/>
                    <w:i/>
                    <w:color w:val="000000" w:themeColor="text1"/>
                    <w:sz w:val="28"/>
                    <w:szCs w:val="28"/>
                  </w:rPr>
                </m:ctrlPr>
              </m:sSupPr>
              <m:e>
                <m:d>
                  <m:dPr>
                    <m:ctrlPr>
                      <w:rPr>
                        <w:rFonts w:ascii="Cambria Math" w:hAnsi="Times New Roman" w:cs="Times New Roman"/>
                        <w:i/>
                        <w:color w:val="000000" w:themeColor="text1"/>
                        <w:sz w:val="28"/>
                        <w:szCs w:val="28"/>
                      </w:rPr>
                    </m:ctrlPr>
                  </m:dPr>
                  <m:e>
                    <m:r>
                      <w:rPr>
                        <w:rFonts w:ascii="Cambria Math" w:hAnsi="Cambria Math" w:cs="Times New Roman"/>
                        <w:color w:val="000000" w:themeColor="text1"/>
                        <w:sz w:val="28"/>
                        <w:szCs w:val="28"/>
                      </w:rPr>
                      <m:t>θ</m:t>
                    </m:r>
                    <m:r>
                      <w:rPr>
                        <w:rFonts w:ascii="Times New Roman" w:hAnsi="Times New Roman" w:cs="Times New Roman"/>
                        <w:color w:val="000000" w:themeColor="text1"/>
                        <w:sz w:val="28"/>
                        <w:szCs w:val="28"/>
                      </w:rPr>
                      <m:t>ᵢ</m:t>
                    </m:r>
                  </m:e>
                </m:d>
              </m:e>
              <m:sup>
                <m:r>
                  <w:rPr>
                    <w:rFonts w:ascii="Cambria Math" w:hAnsi="Times New Roman" w:cs="Times New Roman"/>
                    <w:color w:val="000000" w:themeColor="text1"/>
                    <w:sz w:val="28"/>
                    <w:szCs w:val="28"/>
                  </w:rPr>
                  <m:t>2</m:t>
                </m:r>
              </m:sup>
            </m:sSup>
          </m:den>
        </m:f>
      </m:oMath>
      <w:r w:rsidR="00FE4071" w:rsidRPr="004870C8">
        <w:rPr>
          <w:rFonts w:ascii="Times New Roman" w:hAnsi="Times New Roman" w:cs="Times New Roman"/>
          <w:color w:val="000000" w:themeColor="text1"/>
          <w:sz w:val="28"/>
          <w:szCs w:val="28"/>
        </w:rPr>
        <w:t xml:space="preserve"> </w:t>
      </w:r>
    </w:p>
    <w:p w:rsidR="00A3752A" w:rsidRPr="004870C8" w:rsidRDefault="00A3752A" w:rsidP="00A3752A">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lastRenderedPageBreak/>
        <w:t>That is, the weight for the i</w:t>
      </w:r>
      <w:r w:rsidRPr="004870C8">
        <w:rPr>
          <w:rFonts w:ascii="Times New Roman" w:hAnsi="Times New Roman" w:cs="Times New Roman"/>
          <w:color w:val="000000" w:themeColor="text1"/>
          <w:sz w:val="24"/>
          <w:szCs w:val="24"/>
          <w:vertAlign w:val="subscript"/>
        </w:rPr>
        <w:t>th</w:t>
      </w:r>
      <w:r w:rsidRPr="004870C8">
        <w:rPr>
          <w:rFonts w:ascii="Times New Roman" w:hAnsi="Times New Roman" w:cs="Times New Roman"/>
          <w:color w:val="000000" w:themeColor="text1"/>
          <w:sz w:val="24"/>
          <w:szCs w:val="24"/>
        </w:rPr>
        <w:t xml:space="preserve"> study is equal to its precision of the estimate.</w:t>
      </w:r>
    </w:p>
    <w:p w:rsidR="00A3752A" w:rsidRPr="004870C8" w:rsidRDefault="00A3752A" w:rsidP="00084CD2">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The standard error of θ</w:t>
      </w:r>
      <w:r w:rsidR="00DB32B2" w:rsidRPr="004870C8">
        <w:rPr>
          <w:rFonts w:ascii="Times New Roman" w:hAnsi="Times New Roman" w:cs="Times New Roman"/>
          <w:color w:val="000000" w:themeColor="text1"/>
          <w:sz w:val="24"/>
          <w:szCs w:val="24"/>
          <w:vertAlign w:val="subscript"/>
        </w:rPr>
        <w:t>IV</w:t>
      </w:r>
      <w:r w:rsidRPr="004870C8">
        <w:rPr>
          <w:rFonts w:ascii="Times New Roman" w:hAnsi="Times New Roman" w:cs="Times New Roman"/>
          <w:color w:val="000000" w:themeColor="text1"/>
          <w:sz w:val="24"/>
          <w:szCs w:val="24"/>
        </w:rPr>
        <w:t xml:space="preserve"> is given by,</w:t>
      </w:r>
    </w:p>
    <w:p w:rsidR="00DB32B2" w:rsidRPr="004870C8" w:rsidRDefault="00DB32B2" w:rsidP="00B0280B">
      <w:pPr>
        <w:spacing w:line="360" w:lineRule="auto"/>
        <w:ind w:left="720" w:firstLine="720"/>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SE=(θ</w:t>
      </w:r>
      <w:r w:rsidRPr="004870C8">
        <w:rPr>
          <w:rFonts w:ascii="Times New Roman" w:hAnsi="Times New Roman" w:cs="Times New Roman"/>
          <w:color w:val="000000" w:themeColor="text1"/>
          <w:sz w:val="24"/>
          <w:szCs w:val="24"/>
          <w:vertAlign w:val="subscript"/>
        </w:rPr>
        <w:t>IV</w:t>
      </w:r>
      <w:r w:rsidRPr="004870C8">
        <w:rPr>
          <w:rFonts w:ascii="Times New Roman" w:hAnsi="Times New Roman" w:cs="Times New Roman"/>
          <w:color w:val="000000" w:themeColor="text1"/>
          <w:sz w:val="24"/>
          <w:szCs w:val="24"/>
        </w:rPr>
        <w:t>)=</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m:t>
            </m:r>
          </m:num>
          <m:den>
            <m:rad>
              <m:radPr>
                <m:degHide m:val="on"/>
                <m:ctrlPr>
                  <w:rPr>
                    <w:rFonts w:ascii="Cambria Math" w:hAnsi="Cambria Math" w:cs="Times New Roman"/>
                    <w:i/>
                    <w:color w:val="000000" w:themeColor="text1"/>
                    <w:sz w:val="24"/>
                    <w:szCs w:val="24"/>
                  </w:rPr>
                </m:ctrlPr>
              </m:radPr>
              <m:deg/>
              <m:e>
                <m:nary>
                  <m:naryPr>
                    <m:chr m:val="∑"/>
                    <m:limLoc m:val="undOvr"/>
                    <m:subHide m:val="on"/>
                    <m:supHide m:val="on"/>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wᵢ</m:t>
                    </m:r>
                  </m:e>
                </m:nary>
              </m:e>
            </m:rad>
          </m:den>
        </m:f>
      </m:oMath>
      <w:r w:rsidRPr="004870C8">
        <w:rPr>
          <w:rFonts w:ascii="Times New Roman" w:hAnsi="Times New Roman" w:cs="Times New Roman"/>
          <w:color w:val="000000" w:themeColor="text1"/>
          <w:sz w:val="24"/>
          <w:szCs w:val="24"/>
        </w:rPr>
        <w:t xml:space="preserve"> </w:t>
      </w:r>
    </w:p>
    <w:p w:rsidR="00B0280B" w:rsidRPr="004870C8" w:rsidRDefault="00B0280B" w:rsidP="00B0280B">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The heterogeneity statistic (denoted by </w:t>
      </w:r>
      <w:r w:rsidRPr="004870C8">
        <w:rPr>
          <w:rFonts w:ascii="Times New Roman" w:hAnsi="Times New Roman" w:cs="Times New Roman"/>
          <w:i/>
          <w:iCs/>
          <w:color w:val="000000" w:themeColor="text1"/>
          <w:sz w:val="24"/>
          <w:szCs w:val="24"/>
        </w:rPr>
        <w:t>Q</w:t>
      </w:r>
      <w:r w:rsidRPr="004870C8">
        <w:rPr>
          <w:rFonts w:ascii="Times New Roman" w:hAnsi="Times New Roman" w:cs="Times New Roman"/>
          <w:i/>
          <w:iCs/>
          <w:color w:val="000000" w:themeColor="text1"/>
          <w:sz w:val="24"/>
          <w:szCs w:val="24"/>
          <w:vertAlign w:val="subscript"/>
        </w:rPr>
        <w:t>w</w:t>
      </w:r>
      <w:r w:rsidRPr="004870C8">
        <w:rPr>
          <w:rFonts w:ascii="Times New Roman" w:hAnsi="Times New Roman" w:cs="Times New Roman"/>
          <w:color w:val="000000" w:themeColor="text1"/>
          <w:sz w:val="24"/>
          <w:szCs w:val="24"/>
        </w:rPr>
        <w:t>) is given by,</w:t>
      </w:r>
    </w:p>
    <w:p w:rsidR="00B0280B" w:rsidRPr="004870C8" w:rsidRDefault="00B0280B" w:rsidP="00B0280B">
      <w:pPr>
        <w:spacing w:line="360" w:lineRule="auto"/>
        <w:jc w:val="both"/>
        <w:rPr>
          <w:rFonts w:ascii="Times New Roman" w:hAnsi="Times New Roman" w:cs="Times New Roman"/>
          <w:color w:val="000000" w:themeColor="text1"/>
          <w:sz w:val="28"/>
          <w:szCs w:val="28"/>
          <w:vertAlign w:val="superscript"/>
        </w:rPr>
      </w:pPr>
      <w:r w:rsidRPr="004870C8">
        <w:rPr>
          <w:rFonts w:ascii="Times New Roman" w:hAnsi="Times New Roman" w:cs="Times New Roman"/>
          <w:color w:val="000000" w:themeColor="text1"/>
          <w:sz w:val="28"/>
          <w:szCs w:val="28"/>
        </w:rPr>
        <w:t>Q</w:t>
      </w:r>
      <w:r w:rsidRPr="004870C8">
        <w:rPr>
          <w:rFonts w:ascii="Times New Roman" w:hAnsi="Times New Roman" w:cs="Times New Roman"/>
          <w:color w:val="000000" w:themeColor="text1"/>
          <w:sz w:val="28"/>
          <w:szCs w:val="28"/>
          <w:vertAlign w:val="subscript"/>
        </w:rPr>
        <w:t xml:space="preserve">w </w:t>
      </w:r>
      <w:r w:rsidRPr="004870C8">
        <w:rPr>
          <w:rFonts w:ascii="Times New Roman" w:hAnsi="Times New Roman" w:cs="Times New Roman"/>
          <w:color w:val="000000" w:themeColor="text1"/>
          <w:sz w:val="28"/>
          <w:szCs w:val="28"/>
        </w:rPr>
        <w:t>=∑w</w:t>
      </w:r>
      <w:r w:rsidRPr="004870C8">
        <w:rPr>
          <w:rFonts w:ascii="Times New Roman" w:hAnsi="Times New Roman" w:cs="Times New Roman"/>
          <w:color w:val="000000" w:themeColor="text1"/>
          <w:sz w:val="28"/>
          <w:szCs w:val="28"/>
          <w:vertAlign w:val="subscript"/>
        </w:rPr>
        <w:t>i</w:t>
      </w:r>
      <w:r w:rsidRPr="004870C8">
        <w:rPr>
          <w:rFonts w:ascii="Times New Roman" w:hAnsi="Times New Roman" w:cs="Times New Roman"/>
          <w:color w:val="000000" w:themeColor="text1"/>
          <w:sz w:val="28"/>
          <w:szCs w:val="28"/>
        </w:rPr>
        <w:t>(θ</w:t>
      </w:r>
      <w:r w:rsidRPr="004870C8">
        <w:rPr>
          <w:rFonts w:ascii="Times New Roman" w:hAnsi="Times New Roman" w:cs="Times New Roman"/>
          <w:color w:val="000000" w:themeColor="text1"/>
          <w:sz w:val="28"/>
          <w:szCs w:val="28"/>
          <w:vertAlign w:val="subscript"/>
        </w:rPr>
        <w:t>i</w:t>
      </w:r>
      <w:r w:rsidR="00FE2F63" w:rsidRPr="004870C8">
        <w:rPr>
          <w:rFonts w:ascii="Times New Roman" w:hAnsi="Times New Roman" w:cs="Times New Roman"/>
          <w:color w:val="000000" w:themeColor="text1"/>
          <w:sz w:val="28"/>
          <w:szCs w:val="28"/>
          <w:vertAlign w:val="subscript"/>
        </w:rPr>
        <w:t xml:space="preserve"> </w:t>
      </w:r>
      <w:r w:rsidRPr="004870C8">
        <w:rPr>
          <w:rFonts w:ascii="Times New Roman" w:hAnsi="Times New Roman" w:cs="Times New Roman"/>
          <w:color w:val="000000" w:themeColor="text1"/>
          <w:sz w:val="28"/>
          <w:szCs w:val="28"/>
        </w:rPr>
        <w:t>−</w:t>
      </w:r>
      <w:r w:rsidR="00FE2F63" w:rsidRPr="004870C8">
        <w:rPr>
          <w:rFonts w:ascii="Times New Roman" w:hAnsi="Times New Roman" w:cs="Times New Roman"/>
          <w:color w:val="000000" w:themeColor="text1"/>
          <w:sz w:val="28"/>
          <w:szCs w:val="28"/>
        </w:rPr>
        <w:t xml:space="preserve"> </w:t>
      </w:r>
      <w:r w:rsidRPr="004870C8">
        <w:rPr>
          <w:rFonts w:ascii="Times New Roman" w:hAnsi="Times New Roman" w:cs="Times New Roman"/>
          <w:color w:val="000000" w:themeColor="text1"/>
          <w:sz w:val="28"/>
          <w:szCs w:val="28"/>
        </w:rPr>
        <w:t>θ</w:t>
      </w:r>
      <w:r w:rsidRPr="004870C8">
        <w:rPr>
          <w:rFonts w:ascii="Times New Roman" w:hAnsi="Times New Roman" w:cs="Times New Roman"/>
          <w:color w:val="000000" w:themeColor="text1"/>
          <w:sz w:val="28"/>
          <w:szCs w:val="28"/>
          <w:vertAlign w:val="subscript"/>
        </w:rPr>
        <w:t>IV</w:t>
      </w:r>
      <w:r w:rsidRPr="004870C8">
        <w:rPr>
          <w:rFonts w:ascii="Times New Roman" w:hAnsi="Times New Roman" w:cs="Times New Roman"/>
          <w:color w:val="000000" w:themeColor="text1"/>
          <w:sz w:val="28"/>
          <w:szCs w:val="28"/>
        </w:rPr>
        <w:t>)</w:t>
      </w:r>
      <w:r w:rsidRPr="004870C8">
        <w:rPr>
          <w:rFonts w:ascii="Times New Roman" w:hAnsi="Times New Roman" w:cs="Times New Roman"/>
          <w:color w:val="000000" w:themeColor="text1"/>
          <w:sz w:val="28"/>
          <w:szCs w:val="28"/>
          <w:vertAlign w:val="superscript"/>
        </w:rPr>
        <w:t>2</w:t>
      </w:r>
    </w:p>
    <w:p w:rsidR="00FE2F63" w:rsidRPr="004870C8" w:rsidRDefault="00FE2F63" w:rsidP="00FE2F63">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The </w:t>
      </w:r>
      <w:r w:rsidRPr="004870C8">
        <w:rPr>
          <w:rFonts w:ascii="Times New Roman" w:hAnsi="Times New Roman" w:cs="Times New Roman"/>
          <w:i/>
          <w:iCs/>
          <w:color w:val="000000" w:themeColor="text1"/>
          <w:sz w:val="24"/>
          <w:szCs w:val="24"/>
        </w:rPr>
        <w:t>Q</w:t>
      </w:r>
      <w:r w:rsidRPr="004870C8">
        <w:rPr>
          <w:rFonts w:ascii="Times New Roman" w:hAnsi="Times New Roman" w:cs="Times New Roman"/>
          <w:i/>
          <w:iCs/>
          <w:color w:val="000000" w:themeColor="text1"/>
          <w:sz w:val="24"/>
          <w:szCs w:val="24"/>
          <w:vertAlign w:val="subscript"/>
        </w:rPr>
        <w:t>w</w:t>
      </w:r>
      <w:r w:rsidRPr="004870C8">
        <w:rPr>
          <w:rFonts w:ascii="Times New Roman" w:hAnsi="Times New Roman" w:cs="Times New Roman"/>
          <w:i/>
          <w:iCs/>
          <w:color w:val="000000" w:themeColor="text1"/>
          <w:sz w:val="24"/>
          <w:szCs w:val="24"/>
        </w:rPr>
        <w:t xml:space="preserve"> </w:t>
      </w:r>
      <w:r w:rsidRPr="004870C8">
        <w:rPr>
          <w:rFonts w:ascii="Times New Roman" w:hAnsi="Times New Roman" w:cs="Times New Roman"/>
          <w:color w:val="000000" w:themeColor="text1"/>
          <w:sz w:val="24"/>
          <w:szCs w:val="24"/>
        </w:rPr>
        <w:t>follows chi-square distribution with (k-1) degrees of freedom, where k is the number of studies included in the meta-analysis.</w:t>
      </w:r>
    </w:p>
    <w:p w:rsidR="00B0280B" w:rsidRPr="004870C8" w:rsidRDefault="00FE2F63" w:rsidP="00B0280B">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ab/>
        <w:t>DerSimonian and Laird Method: The DerSimonian and Laird method (DL method) of meta-analysis is based on the random effects model. Under the random effects model, the assumption of common effect is relaxed, and the effect size or mean θ</w:t>
      </w:r>
      <w:r w:rsidRPr="004870C8">
        <w:rPr>
          <w:rFonts w:ascii="Times New Roman" w:hAnsi="Times New Roman" w:cs="Times New Roman"/>
          <w:color w:val="000000" w:themeColor="text1"/>
          <w:sz w:val="24"/>
          <w:szCs w:val="24"/>
          <w:vertAlign w:val="subscript"/>
        </w:rPr>
        <w:t>i</w:t>
      </w:r>
      <w:r w:rsidRPr="004870C8">
        <w:rPr>
          <w:rFonts w:ascii="Times New Roman" w:hAnsi="Times New Roman" w:cs="Times New Roman"/>
          <w:color w:val="000000" w:themeColor="text1"/>
          <w:sz w:val="24"/>
          <w:szCs w:val="24"/>
        </w:rPr>
        <w:t xml:space="preserve"> are assumed to have a normal distribution with mean θ and variance τ</w:t>
      </w:r>
      <w:r w:rsidRPr="004870C8">
        <w:rPr>
          <w:rFonts w:ascii="Times New Roman" w:hAnsi="Times New Roman" w:cs="Times New Roman"/>
          <w:color w:val="000000" w:themeColor="text1"/>
          <w:sz w:val="24"/>
          <w:szCs w:val="24"/>
          <w:vertAlign w:val="superscript"/>
        </w:rPr>
        <w:t>2</w:t>
      </w:r>
      <w:r w:rsidRPr="004870C8">
        <w:rPr>
          <w:rFonts w:ascii="Times New Roman" w:hAnsi="Times New Roman" w:cs="Times New Roman"/>
          <w:color w:val="000000" w:themeColor="text1"/>
          <w:sz w:val="24"/>
          <w:szCs w:val="24"/>
        </w:rPr>
        <w:t>. The usual DL estimate for τ</w:t>
      </w:r>
      <w:r w:rsidRPr="004870C8">
        <w:rPr>
          <w:rFonts w:ascii="Times New Roman" w:hAnsi="Times New Roman" w:cs="Times New Roman"/>
          <w:color w:val="000000" w:themeColor="text1"/>
          <w:sz w:val="24"/>
          <w:szCs w:val="24"/>
          <w:vertAlign w:val="superscript"/>
        </w:rPr>
        <w:t>2</w:t>
      </w:r>
      <w:r w:rsidRPr="004870C8">
        <w:rPr>
          <w:rFonts w:ascii="Times New Roman" w:hAnsi="Times New Roman" w:cs="Times New Roman"/>
          <w:color w:val="000000" w:themeColor="text1"/>
          <w:sz w:val="24"/>
          <w:szCs w:val="24"/>
        </w:rPr>
        <w:t xml:space="preserve"> is given by,</w:t>
      </w:r>
    </w:p>
    <w:p w:rsidR="00F4022C" w:rsidRPr="004870C8" w:rsidRDefault="00F87F76" w:rsidP="00F4022C">
      <w:pPr>
        <w:spacing w:line="360" w:lineRule="auto"/>
        <w:ind w:firstLine="720"/>
        <w:jc w:val="both"/>
        <w:rPr>
          <w:rFonts w:ascii="Times New Roman" w:hAnsi="Times New Roman" w:cs="Times New Roman"/>
          <w:color w:val="000000" w:themeColor="text1"/>
          <w:sz w:val="28"/>
          <w:szCs w:val="28"/>
        </w:rPr>
      </w:pPr>
      <w:r w:rsidRPr="004870C8">
        <w:rPr>
          <w:rFonts w:ascii="TimesNewRomanPSMT" w:hAnsi="TimesNewRomanPSMT" w:cs="TimesNewRomanPSMT"/>
          <w:color w:val="000000" w:themeColor="text1"/>
          <w:sz w:val="21"/>
          <w:szCs w:val="21"/>
        </w:rPr>
        <w:t>τ</w:t>
      </w:r>
      <w:r w:rsidR="00F4022C" w:rsidRPr="004870C8">
        <w:rPr>
          <w:rFonts w:ascii="Times New Roman" w:hAnsi="Times New Roman" w:cs="Times New Roman"/>
          <w:color w:val="000000" w:themeColor="text1"/>
          <w:sz w:val="28"/>
          <w:szCs w:val="28"/>
          <w:vertAlign w:val="superscript"/>
        </w:rPr>
        <w:t>2</w:t>
      </w:r>
      <w:r w:rsidR="00F4022C" w:rsidRPr="004870C8">
        <w:rPr>
          <w:rFonts w:ascii="Times New Roman" w:hAnsi="Times New Roman" w:cs="Times New Roman"/>
          <w:color w:val="000000" w:themeColor="text1"/>
          <w:sz w:val="28"/>
          <w:szCs w:val="28"/>
        </w:rPr>
        <w:t xml:space="preserve">= </w:t>
      </w:r>
      <m:oMath>
        <m:f>
          <m:fPr>
            <m:ctrlPr>
              <w:rPr>
                <w:rFonts w:ascii="Cambria Math" w:hAnsi="Times New Roman" w:cs="Times New Roman"/>
                <w:i/>
                <w:color w:val="000000" w:themeColor="text1"/>
                <w:sz w:val="28"/>
                <w:szCs w:val="28"/>
              </w:rPr>
            </m:ctrlPr>
          </m:fPr>
          <m:num>
            <m:sSub>
              <m:sSubPr>
                <m:ctrlPr>
                  <w:rPr>
                    <w:rFonts w:ascii="Cambria Math" w:hAnsi="Times New Roman" w:cs="Times New Roman"/>
                    <w:color w:val="000000" w:themeColor="text1"/>
                    <w:sz w:val="28"/>
                    <w:szCs w:val="28"/>
                  </w:rPr>
                </m:ctrlPr>
              </m:sSubPr>
              <m:e>
                <m:r>
                  <m:rPr>
                    <m:sty m:val="p"/>
                  </m:rPr>
                  <w:rPr>
                    <w:rFonts w:ascii="Cambria Math" w:hAnsi="Times New Roman" w:cs="Times New Roman"/>
                    <w:color w:val="000000" w:themeColor="text1"/>
                    <w:sz w:val="28"/>
                    <w:szCs w:val="28"/>
                  </w:rPr>
                  <m:t>Q</m:t>
                </m:r>
              </m:e>
              <m:sub>
                <m:r>
                  <m:rPr>
                    <m:sty m:val="p"/>
                  </m:rPr>
                  <w:rPr>
                    <w:rFonts w:ascii="Cambria Math" w:hAnsi="Times New Roman" w:cs="Times New Roman"/>
                    <w:color w:val="000000" w:themeColor="text1"/>
                    <w:sz w:val="28"/>
                    <w:szCs w:val="28"/>
                  </w:rPr>
                  <m:t>w</m:t>
                </m:r>
              </m:sub>
            </m:sSub>
            <m:r>
              <m:rPr>
                <m:sty m:val="p"/>
              </m:rPr>
              <w:rPr>
                <w:rFonts w:ascii="Cambria Math" w:hAnsi="Times New Roman" w:cs="Times New Roman"/>
                <w:color w:val="000000" w:themeColor="text1"/>
                <w:sz w:val="28"/>
                <w:szCs w:val="28"/>
              </w:rPr>
              <m:t>–</m:t>
            </m:r>
            <m:r>
              <m:rPr>
                <m:sty m:val="p"/>
              </m:rPr>
              <w:rPr>
                <w:rFonts w:ascii="Cambria Math" w:hAnsi="Times New Roman" w:cs="Times New Roman"/>
                <w:color w:val="000000" w:themeColor="text1"/>
                <w:sz w:val="28"/>
                <w:szCs w:val="28"/>
              </w:rPr>
              <m:t xml:space="preserve"> </m:t>
            </m:r>
            <m:d>
              <m:dPr>
                <m:ctrlPr>
                  <w:rPr>
                    <w:rFonts w:ascii="Cambria Math" w:hAnsi="Times New Roman" w:cs="Times New Roman"/>
                    <w:color w:val="000000" w:themeColor="text1"/>
                    <w:sz w:val="28"/>
                    <w:szCs w:val="28"/>
                  </w:rPr>
                </m:ctrlPr>
              </m:dPr>
              <m:e>
                <m:r>
                  <m:rPr>
                    <m:sty m:val="p"/>
                  </m:rPr>
                  <w:rPr>
                    <w:rFonts w:ascii="Cambria Math" w:hAnsi="Times New Roman" w:cs="Times New Roman"/>
                    <w:color w:val="000000" w:themeColor="text1"/>
                    <w:sz w:val="28"/>
                    <w:szCs w:val="28"/>
                  </w:rPr>
                  <m:t>k</m:t>
                </m:r>
                <m:r>
                  <m:rPr>
                    <m:sty m:val="p"/>
                  </m:rPr>
                  <w:rPr>
                    <w:rFonts w:ascii="Cambria Math" w:hAnsi="Times New Roman" w:cs="Times New Roman"/>
                    <w:color w:val="000000" w:themeColor="text1"/>
                    <w:sz w:val="28"/>
                    <w:szCs w:val="28"/>
                  </w:rPr>
                  <m:t>-</m:t>
                </m:r>
                <m:r>
                  <m:rPr>
                    <m:scr m:val="sans-serif"/>
                    <m:sty m:val="p"/>
                  </m:rPr>
                  <w:rPr>
                    <w:rFonts w:ascii="Cambria Math" w:hAnsi="Cambria Math" w:cs="Times New Roman"/>
                    <w:color w:val="000000" w:themeColor="text1"/>
                    <w:sz w:val="28"/>
                    <w:szCs w:val="28"/>
                  </w:rPr>
                  <m:t>1</m:t>
                </m:r>
              </m:e>
            </m:d>
          </m:num>
          <m:den>
            <m:nary>
              <m:naryPr>
                <m:chr m:val="∑"/>
                <m:limLoc m:val="undOvr"/>
                <m:subHide m:val="on"/>
                <m:supHide m:val="on"/>
                <m:ctrlPr>
                  <w:rPr>
                    <w:rFonts w:ascii="Cambria Math" w:hAnsi="Times New Roman" w:cs="Times New Roman"/>
                    <w:i/>
                    <w:color w:val="000000" w:themeColor="text1"/>
                    <w:sz w:val="28"/>
                    <w:szCs w:val="28"/>
                  </w:rPr>
                </m:ctrlPr>
              </m:naryPr>
              <m:sub/>
              <m:sup/>
              <m:e>
                <m:r>
                  <m:rPr>
                    <m:sty m:val="p"/>
                  </m:rPr>
                  <w:rPr>
                    <w:rFonts w:ascii="Cambria Math" w:hAnsi="Cambria Math" w:cs="Times New Roman"/>
                    <w:color w:val="000000" w:themeColor="text1"/>
                    <w:sz w:val="28"/>
                    <w:szCs w:val="28"/>
                  </w:rPr>
                  <m:t>wᵢ</m:t>
                </m:r>
              </m:e>
            </m:nary>
            <m:r>
              <w:rPr>
                <w:rFonts w:ascii="Cambria Math" w:hAnsi="Times New Roman" w:cs="Times New Roman"/>
                <w:color w:val="000000" w:themeColor="text1"/>
                <w:sz w:val="28"/>
                <w:szCs w:val="28"/>
              </w:rPr>
              <m:t xml:space="preserve"> </m:t>
            </m:r>
            <m:r>
              <w:rPr>
                <w:rFonts w:ascii="Cambria Math" w:hAnsi="Times New Roman" w:cs="Times New Roman"/>
                <w:color w:val="000000" w:themeColor="text1"/>
                <w:sz w:val="28"/>
                <w:szCs w:val="28"/>
              </w:rPr>
              <m:t>-</m:t>
            </m:r>
            <m:r>
              <w:rPr>
                <w:rFonts w:ascii="Cambria Math" w:hAnsi="Times New Roman" w:cs="Times New Roman"/>
                <w:color w:val="000000" w:themeColor="text1"/>
                <w:sz w:val="28"/>
                <w:szCs w:val="28"/>
              </w:rPr>
              <m:t xml:space="preserve"> </m:t>
            </m:r>
            <m:f>
              <m:fPr>
                <m:ctrlPr>
                  <w:rPr>
                    <w:rFonts w:ascii="Cambria Math" w:hAnsi="Times New Roman" w:cs="Times New Roman"/>
                    <w:i/>
                    <w:color w:val="000000" w:themeColor="text1"/>
                    <w:sz w:val="28"/>
                    <w:szCs w:val="28"/>
                  </w:rPr>
                </m:ctrlPr>
              </m:fPr>
              <m:num>
                <m:nary>
                  <m:naryPr>
                    <m:chr m:val="∑"/>
                    <m:limLoc m:val="undOvr"/>
                    <m:subHide m:val="on"/>
                    <m:supHide m:val="on"/>
                    <m:ctrlPr>
                      <w:rPr>
                        <w:rFonts w:ascii="Cambria Math" w:hAnsi="Times New Roman" w:cs="Times New Roman"/>
                        <w:i/>
                        <w:color w:val="000000" w:themeColor="text1"/>
                        <w:sz w:val="28"/>
                        <w:szCs w:val="28"/>
                      </w:rPr>
                    </m:ctrlPr>
                  </m:naryPr>
                  <m:sub/>
                  <m:sup/>
                  <m:e>
                    <m:r>
                      <m:rPr>
                        <m:sty m:val="p"/>
                      </m:rPr>
                      <w:rPr>
                        <w:rFonts w:ascii="Cambria Math" w:hAnsi="Cambria Math" w:cs="Times New Roman"/>
                        <w:color w:val="000000" w:themeColor="text1"/>
                        <w:sz w:val="28"/>
                        <w:szCs w:val="28"/>
                      </w:rPr>
                      <m:t>Wᵢ</m:t>
                    </m:r>
                    <m:r>
                      <m:rPr>
                        <m:sty m:val="p"/>
                      </m:rPr>
                      <w:rPr>
                        <w:rFonts w:ascii="Cambria Math" w:hAnsi="Times New Roman" w:cs="Times New Roman"/>
                        <w:color w:val="000000" w:themeColor="text1"/>
                        <w:sz w:val="28"/>
                        <w:szCs w:val="28"/>
                      </w:rPr>
                      <m:t>²</m:t>
                    </m:r>
                  </m:e>
                </m:nary>
              </m:num>
              <m:den>
                <m:nary>
                  <m:naryPr>
                    <m:chr m:val="∑"/>
                    <m:limLoc m:val="undOvr"/>
                    <m:subHide m:val="on"/>
                    <m:supHide m:val="on"/>
                    <m:ctrlPr>
                      <w:rPr>
                        <w:rFonts w:ascii="Cambria Math" w:hAnsi="Times New Roman" w:cs="Times New Roman"/>
                        <w:i/>
                        <w:color w:val="000000" w:themeColor="text1"/>
                        <w:sz w:val="28"/>
                        <w:szCs w:val="28"/>
                      </w:rPr>
                    </m:ctrlPr>
                  </m:naryPr>
                  <m:sub/>
                  <m:sup/>
                  <m:e>
                    <m:r>
                      <m:rPr>
                        <m:sty m:val="p"/>
                      </m:rPr>
                      <w:rPr>
                        <w:rFonts w:ascii="Cambria Math" w:hAnsi="Cambria Math" w:cs="Times New Roman"/>
                        <w:color w:val="000000" w:themeColor="text1"/>
                        <w:sz w:val="28"/>
                        <w:szCs w:val="28"/>
                      </w:rPr>
                      <m:t>Wᵢ</m:t>
                    </m:r>
                  </m:e>
                </m:nary>
              </m:den>
            </m:f>
          </m:den>
        </m:f>
      </m:oMath>
      <w:r w:rsidR="00F4022C" w:rsidRPr="004870C8">
        <w:rPr>
          <w:rFonts w:ascii="Times New Roman" w:hAnsi="Times New Roman" w:cs="Times New Roman"/>
          <w:color w:val="000000" w:themeColor="text1"/>
          <w:sz w:val="28"/>
          <w:szCs w:val="28"/>
        </w:rPr>
        <w:t xml:space="preserve"> </w:t>
      </w:r>
      <w:r w:rsidRPr="004870C8">
        <w:rPr>
          <w:rFonts w:ascii="Times New Roman" w:hAnsi="Times New Roman" w:cs="Times New Roman"/>
          <w:color w:val="000000" w:themeColor="text1"/>
          <w:sz w:val="28"/>
          <w:szCs w:val="28"/>
        </w:rPr>
        <w:t xml:space="preserve"> </w:t>
      </w:r>
    </w:p>
    <w:p w:rsidR="00403A86" w:rsidRPr="004870C8" w:rsidRDefault="00553C12" w:rsidP="00553C12">
      <w:pPr>
        <w:spacing w:line="360" w:lineRule="auto"/>
        <w:jc w:val="both"/>
        <w:rPr>
          <w:rFonts w:ascii="Times New Roman" w:hAnsi="Times New Roman" w:cs="Times New Roman"/>
          <w:color w:val="000000" w:themeColor="text1"/>
          <w:sz w:val="28"/>
          <w:szCs w:val="28"/>
        </w:rPr>
      </w:pPr>
      <w:r w:rsidRPr="004870C8">
        <w:rPr>
          <w:rFonts w:ascii="Times New Roman" w:hAnsi="Times New Roman" w:cs="Times New Roman"/>
          <w:color w:val="000000" w:themeColor="text1"/>
          <w:sz w:val="28"/>
          <w:szCs w:val="28"/>
        </w:rPr>
        <w:t>where, Q</w:t>
      </w:r>
      <w:r w:rsidRPr="004870C8">
        <w:rPr>
          <w:rFonts w:ascii="Times New Roman" w:hAnsi="Times New Roman" w:cs="Times New Roman"/>
          <w:color w:val="000000" w:themeColor="text1"/>
          <w:sz w:val="28"/>
          <w:szCs w:val="28"/>
          <w:vertAlign w:val="subscript"/>
        </w:rPr>
        <w:t>w</w:t>
      </w:r>
      <w:r w:rsidRPr="004870C8">
        <w:rPr>
          <w:rFonts w:ascii="Times New Roman" w:hAnsi="Times New Roman" w:cs="Times New Roman"/>
          <w:color w:val="000000" w:themeColor="text1"/>
          <w:sz w:val="28"/>
          <w:szCs w:val="28"/>
        </w:rPr>
        <w:t xml:space="preserve"> is the heterogeneity statistic, and the weights w</w:t>
      </w:r>
      <w:r w:rsidRPr="004870C8">
        <w:rPr>
          <w:rFonts w:ascii="Times New Roman" w:hAnsi="Times New Roman" w:cs="Times New Roman"/>
          <w:color w:val="000000" w:themeColor="text1"/>
          <w:sz w:val="28"/>
          <w:szCs w:val="28"/>
          <w:vertAlign w:val="subscript"/>
        </w:rPr>
        <w:t>i</w:t>
      </w:r>
      <w:r w:rsidRPr="004870C8">
        <w:rPr>
          <w:rFonts w:ascii="Times New Roman" w:hAnsi="Times New Roman" w:cs="Times New Roman"/>
          <w:color w:val="000000" w:themeColor="text1"/>
          <w:sz w:val="28"/>
          <w:szCs w:val="28"/>
        </w:rPr>
        <w:t xml:space="preserve"> are calculated as in the IV Method, and k is the number of studies. The τ</w:t>
      </w:r>
      <w:r w:rsidRPr="004870C8">
        <w:rPr>
          <w:rFonts w:ascii="Times New Roman" w:hAnsi="Times New Roman" w:cs="Times New Roman"/>
          <w:color w:val="000000" w:themeColor="text1"/>
          <w:sz w:val="28"/>
          <w:szCs w:val="28"/>
          <w:vertAlign w:val="superscript"/>
        </w:rPr>
        <w:t>2</w:t>
      </w:r>
      <w:r w:rsidRPr="004870C8">
        <w:rPr>
          <w:rFonts w:ascii="Times New Roman" w:hAnsi="Times New Roman" w:cs="Times New Roman"/>
          <w:color w:val="000000" w:themeColor="text1"/>
          <w:sz w:val="28"/>
          <w:szCs w:val="28"/>
        </w:rPr>
        <w:t xml:space="preserve"> is set to zero if Q</w:t>
      </w:r>
      <w:r w:rsidRPr="004870C8">
        <w:rPr>
          <w:rFonts w:ascii="Times New Roman" w:hAnsi="Times New Roman" w:cs="Times New Roman"/>
          <w:color w:val="000000" w:themeColor="text1"/>
          <w:sz w:val="28"/>
          <w:szCs w:val="28"/>
          <w:vertAlign w:val="subscript"/>
        </w:rPr>
        <w:t>w</w:t>
      </w:r>
      <w:r w:rsidRPr="004870C8">
        <w:rPr>
          <w:rFonts w:ascii="Times New Roman" w:hAnsi="Times New Roman" w:cs="Times New Roman"/>
          <w:color w:val="000000" w:themeColor="text1"/>
          <w:sz w:val="28"/>
          <w:szCs w:val="28"/>
        </w:rPr>
        <w:t xml:space="preserve">&lt;(k-1). In this approach, the weights for each study effect size  </w:t>
      </w:r>
      <m:oMath>
        <m:sSubSup>
          <m:sSubSupPr>
            <m:ctrlPr>
              <w:rPr>
                <w:rFonts w:ascii="Cambria Math" w:hAnsi="Cambria Math" w:cs="Times New Roman"/>
                <w:i/>
                <w:color w:val="000000" w:themeColor="text1"/>
                <w:sz w:val="28"/>
                <w:szCs w:val="28"/>
              </w:rPr>
            </m:ctrlPr>
          </m:sSubSupPr>
          <m:e>
            <m:r>
              <w:rPr>
                <w:rFonts w:ascii="Cambria Math" w:hAnsi="Cambria Math" w:cs="Times New Roman"/>
                <w:color w:val="000000" w:themeColor="text1"/>
                <w:sz w:val="28"/>
                <w:szCs w:val="28"/>
              </w:rPr>
              <m:t>w</m:t>
            </m:r>
          </m:e>
          <m:sub>
            <m:r>
              <w:rPr>
                <w:rFonts w:ascii="Cambria Math" w:hAnsi="Cambria Math" w:cs="Times New Roman"/>
                <w:color w:val="000000" w:themeColor="text1"/>
                <w:sz w:val="28"/>
                <w:szCs w:val="28"/>
              </w:rPr>
              <m:t>i</m:t>
            </m:r>
          </m:sub>
          <m:sup>
            <m:r>
              <w:rPr>
                <w:rFonts w:ascii="Cambria Math" w:hAnsi="Cambria Math" w:cs="Times New Roman"/>
                <w:color w:val="000000" w:themeColor="text1"/>
                <w:sz w:val="28"/>
                <w:szCs w:val="28"/>
              </w:rPr>
              <m:t>'</m:t>
            </m:r>
          </m:sup>
        </m:sSubSup>
      </m:oMath>
      <w:r w:rsidRPr="004870C8">
        <w:rPr>
          <w:rFonts w:ascii="Times New Roman" w:hAnsi="Times New Roman" w:cs="Times New Roman"/>
          <w:color w:val="000000" w:themeColor="text1"/>
          <w:sz w:val="28"/>
          <w:szCs w:val="28"/>
        </w:rPr>
        <w:t xml:space="preserve"> are as given below.</w:t>
      </w:r>
      <w:r w:rsidR="00403A86" w:rsidRPr="004870C8">
        <w:rPr>
          <w:rFonts w:ascii="Times New Roman" w:hAnsi="Times New Roman" w:cs="Times New Roman"/>
          <w:color w:val="000000" w:themeColor="text1"/>
          <w:sz w:val="28"/>
          <w:szCs w:val="28"/>
        </w:rPr>
        <w:t xml:space="preserve"> </w:t>
      </w:r>
      <w:r w:rsidR="00403A86" w:rsidRPr="004870C8">
        <w:rPr>
          <w:rFonts w:ascii="Times New Roman" w:hAnsi="Times New Roman" w:cs="Times New Roman"/>
          <w:color w:val="000000" w:themeColor="text1"/>
          <w:sz w:val="28"/>
          <w:szCs w:val="28"/>
        </w:rPr>
        <w:tab/>
      </w:r>
    </w:p>
    <w:p w:rsidR="00B1688D" w:rsidRPr="004870C8" w:rsidRDefault="007B22E1" w:rsidP="00B1688D">
      <w:pPr>
        <w:spacing w:line="360" w:lineRule="auto"/>
        <w:ind w:firstLine="720"/>
        <w:jc w:val="both"/>
        <w:rPr>
          <w:rFonts w:ascii="Times New Roman" w:hAnsi="Times New Roman" w:cs="Times New Roman"/>
          <w:color w:val="000000" w:themeColor="text1"/>
          <w:sz w:val="28"/>
          <w:szCs w:val="28"/>
        </w:rPr>
      </w:pPr>
      <m:oMath>
        <m:sSubSup>
          <m:sSubSupPr>
            <m:ctrlPr>
              <w:rPr>
                <w:rFonts w:ascii="Cambria Math" w:hAnsi="Times New Roman" w:cs="Times New Roman"/>
                <w:i/>
                <w:color w:val="000000" w:themeColor="text1"/>
                <w:sz w:val="28"/>
                <w:szCs w:val="28"/>
              </w:rPr>
            </m:ctrlPr>
          </m:sSubSupPr>
          <m:e>
            <m:r>
              <w:rPr>
                <w:rFonts w:ascii="Cambria Math" w:hAnsi="Cambria Math" w:cs="Times New Roman"/>
                <w:color w:val="000000" w:themeColor="text1"/>
                <w:sz w:val="28"/>
                <w:szCs w:val="28"/>
              </w:rPr>
              <m:t>w</m:t>
            </m:r>
          </m:e>
          <m:sub>
            <m:r>
              <w:rPr>
                <w:rFonts w:ascii="Cambria Math" w:hAnsi="Cambria Math" w:cs="Times New Roman"/>
                <w:color w:val="000000" w:themeColor="text1"/>
                <w:sz w:val="28"/>
                <w:szCs w:val="28"/>
              </w:rPr>
              <m:t>i</m:t>
            </m:r>
          </m:sub>
          <m:sup>
            <m:r>
              <w:rPr>
                <w:rFonts w:ascii="Cambria Math" w:hAnsi="Times New Roman" w:cs="Times New Roman"/>
                <w:color w:val="000000" w:themeColor="text1"/>
                <w:sz w:val="28"/>
                <w:szCs w:val="28"/>
              </w:rPr>
              <m:t>'</m:t>
            </m:r>
          </m:sup>
        </m:sSubSup>
      </m:oMath>
      <w:r w:rsidR="00B1688D" w:rsidRPr="004870C8">
        <w:rPr>
          <w:rFonts w:ascii="Times New Roman" w:hAnsi="Times New Roman" w:cs="Times New Roman"/>
          <w:color w:val="000000" w:themeColor="text1"/>
          <w:sz w:val="28"/>
          <w:szCs w:val="28"/>
        </w:rPr>
        <w:t xml:space="preserve">= </w:t>
      </w:r>
      <m:oMath>
        <m:f>
          <m:fPr>
            <m:ctrlPr>
              <w:rPr>
                <w:rFonts w:ascii="Cambria Math" w:hAnsi="Times New Roman" w:cs="Times New Roman"/>
                <w:i/>
                <w:color w:val="000000" w:themeColor="text1"/>
                <w:sz w:val="28"/>
                <w:szCs w:val="28"/>
              </w:rPr>
            </m:ctrlPr>
          </m:fPr>
          <m:num>
            <m:r>
              <m:rPr>
                <m:scr m:val="sans-serif"/>
              </m:rP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SE</m:t>
            </m:r>
            <m:sSup>
              <m:sSupPr>
                <m:ctrlPr>
                  <w:rPr>
                    <w:rFonts w:ascii="Cambria Math" w:hAnsi="Times New Roman" w:cs="Times New Roman"/>
                    <w:i/>
                    <w:color w:val="000000" w:themeColor="text1"/>
                    <w:sz w:val="28"/>
                    <w:szCs w:val="28"/>
                  </w:rPr>
                </m:ctrlPr>
              </m:sSupPr>
              <m:e>
                <m:d>
                  <m:dPr>
                    <m:ctrlPr>
                      <w:rPr>
                        <w:rFonts w:ascii="Cambria Math" w:hAnsi="Times New Roman" w:cs="Times New Roman"/>
                        <w:i/>
                        <w:color w:val="000000" w:themeColor="text1"/>
                        <w:sz w:val="28"/>
                        <w:szCs w:val="28"/>
                      </w:rPr>
                    </m:ctrlPr>
                  </m:dPr>
                  <m:e>
                    <m:r>
                      <m:rPr>
                        <m:sty m:val="p"/>
                      </m:rPr>
                      <w:rPr>
                        <w:rFonts w:ascii="Cambria Math" w:hAnsi="Cambria Math" w:cs="Times New Roman"/>
                        <w:color w:val="000000" w:themeColor="text1"/>
                        <w:sz w:val="28"/>
                        <w:szCs w:val="28"/>
                      </w:rPr>
                      <m:t>θ</m:t>
                    </m:r>
                  </m:e>
                </m:d>
              </m:e>
              <m:sup>
                <m:r>
                  <w:rPr>
                    <w:rFonts w:ascii="Cambria Math" w:hAnsi="Times New Roman" w:cs="Times New Roman"/>
                    <w:color w:val="000000" w:themeColor="text1"/>
                    <w:sz w:val="28"/>
                    <w:szCs w:val="28"/>
                  </w:rPr>
                  <m:t>2</m:t>
                </m:r>
              </m:sup>
            </m:sSup>
            <m:r>
              <w:rPr>
                <w:rFonts w:ascii="Cambria Math" w:hAnsi="Times New Roman" w:cs="Times New Roman"/>
                <w:color w:val="000000" w:themeColor="text1"/>
                <w:sz w:val="28"/>
                <w:szCs w:val="28"/>
              </w:rPr>
              <m:t>+</m:t>
            </m:r>
            <m:sSup>
              <m:sSupPr>
                <m:ctrlPr>
                  <w:rPr>
                    <w:rFonts w:ascii="Cambria Math" w:hAnsi="Times New Roman" w:cs="Times New Roman"/>
                    <w:i/>
                    <w:color w:val="000000" w:themeColor="text1"/>
                    <w:sz w:val="28"/>
                    <w:szCs w:val="28"/>
                  </w:rPr>
                </m:ctrlPr>
              </m:sSupPr>
              <m:e>
                <m:r>
                  <w:rPr>
                    <w:rFonts w:ascii="Cambria Math" w:hAnsi="Cambria Math" w:cs="Times New Roman"/>
                    <w:color w:val="000000" w:themeColor="text1"/>
                    <w:sz w:val="28"/>
                    <w:szCs w:val="28"/>
                  </w:rPr>
                  <m:t>τ</m:t>
                </m:r>
              </m:e>
              <m:sup>
                <m:r>
                  <w:rPr>
                    <w:rFonts w:ascii="Cambria Math" w:hAnsi="Times New Roman" w:cs="Times New Roman"/>
                    <w:color w:val="000000" w:themeColor="text1"/>
                    <w:sz w:val="28"/>
                    <w:szCs w:val="28"/>
                  </w:rPr>
                  <m:t>2</m:t>
                </m:r>
              </m:sup>
            </m:sSup>
          </m:den>
        </m:f>
      </m:oMath>
      <w:r w:rsidR="00997138" w:rsidRPr="004870C8">
        <w:rPr>
          <w:rFonts w:ascii="Times New Roman" w:eastAsiaTheme="minorEastAsia" w:hAnsi="Times New Roman" w:cs="Times New Roman"/>
          <w:color w:val="000000" w:themeColor="text1"/>
          <w:sz w:val="28"/>
          <w:szCs w:val="28"/>
        </w:rPr>
        <w:t xml:space="preserve"> </w:t>
      </w:r>
    </w:p>
    <w:p w:rsidR="00B1688D" w:rsidRPr="004870C8" w:rsidRDefault="00B1688D" w:rsidP="00B1688D">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8"/>
          <w:szCs w:val="28"/>
        </w:rPr>
        <w:t xml:space="preserve"> </w:t>
      </w:r>
      <w:r w:rsidRPr="004870C8">
        <w:rPr>
          <w:rFonts w:ascii="Times New Roman" w:hAnsi="Times New Roman" w:cs="Times New Roman"/>
          <w:color w:val="000000" w:themeColor="text1"/>
          <w:sz w:val="24"/>
          <w:szCs w:val="24"/>
        </w:rPr>
        <w:t>The pooled estimate is given by,</w:t>
      </w:r>
    </w:p>
    <w:p w:rsidR="00403A86" w:rsidRPr="004870C8" w:rsidRDefault="00403A86" w:rsidP="00403A86">
      <w:pPr>
        <w:spacing w:line="360" w:lineRule="auto"/>
        <w:ind w:firstLine="720"/>
        <w:jc w:val="both"/>
        <w:rPr>
          <w:rFonts w:ascii="Times New Roman" w:eastAsiaTheme="minorEastAsia" w:hAnsi="Times New Roman" w:cs="Times New Roman"/>
          <w:color w:val="000000" w:themeColor="text1"/>
          <w:sz w:val="28"/>
          <w:szCs w:val="28"/>
        </w:rPr>
      </w:pPr>
      <w:r w:rsidRPr="004870C8">
        <w:rPr>
          <w:rFonts w:ascii="Times New Roman" w:hAnsi="Times New Roman" w:cs="Times New Roman"/>
          <w:color w:val="000000" w:themeColor="text1"/>
          <w:sz w:val="28"/>
          <w:szCs w:val="28"/>
        </w:rPr>
        <w:t>θ</w:t>
      </w:r>
      <w:r w:rsidRPr="004870C8">
        <w:rPr>
          <w:rFonts w:ascii="Times New Roman" w:hAnsi="Times New Roman" w:cs="Times New Roman"/>
          <w:color w:val="000000" w:themeColor="text1"/>
          <w:sz w:val="28"/>
          <w:szCs w:val="28"/>
          <w:vertAlign w:val="subscript"/>
        </w:rPr>
        <w:t>DL</w:t>
      </w:r>
      <w:r w:rsidRPr="004870C8">
        <w:rPr>
          <w:rFonts w:ascii="Times New Roman" w:hAnsi="Times New Roman" w:cs="Times New Roman"/>
          <w:color w:val="000000" w:themeColor="text1"/>
          <w:sz w:val="28"/>
          <w:szCs w:val="28"/>
        </w:rPr>
        <w:t xml:space="preserve">= </w:t>
      </w:r>
      <m:oMath>
        <m:f>
          <m:fPr>
            <m:ctrlPr>
              <w:rPr>
                <w:rFonts w:ascii="Cambria Math" w:hAnsi="Times New Roman" w:cs="Times New Roman"/>
                <w:i/>
                <w:color w:val="000000" w:themeColor="text1"/>
                <w:sz w:val="28"/>
                <w:szCs w:val="28"/>
              </w:rPr>
            </m:ctrlPr>
          </m:fPr>
          <m:num>
            <m:r>
              <w:rPr>
                <w:rFonts w:ascii="Cambria Math" w:hAnsi="Times New Roman" w:cs="Times New Roman"/>
                <w:color w:val="000000" w:themeColor="text1"/>
                <w:sz w:val="28"/>
                <w:szCs w:val="28"/>
              </w:rPr>
              <m:t>∑</m:t>
            </m:r>
            <m:sSubSup>
              <m:sSubSupPr>
                <m:ctrlPr>
                  <w:rPr>
                    <w:rFonts w:ascii="Cambria Math" w:hAnsi="Times New Roman" w:cs="Times New Roman"/>
                    <w:i/>
                    <w:color w:val="000000" w:themeColor="text1"/>
                    <w:sz w:val="28"/>
                    <w:szCs w:val="28"/>
                  </w:rPr>
                </m:ctrlPr>
              </m:sSubSupPr>
              <m:e>
                <m:r>
                  <m:rPr>
                    <m:sty m:val="p"/>
                  </m:rPr>
                  <w:rPr>
                    <w:rFonts w:ascii="Cambria Math" w:hAnsi="Times New Roman" w:cs="Times New Roman"/>
                    <w:color w:val="000000" w:themeColor="text1"/>
                    <w:sz w:val="28"/>
                    <w:szCs w:val="28"/>
                  </w:rPr>
                  <m:t>w</m:t>
                </m:r>
              </m:e>
              <m:sub>
                <m:r>
                  <w:rPr>
                    <w:rFonts w:ascii="Times New Roman" w:hAnsi="Times New Roman" w:cs="Times New Roman"/>
                    <w:color w:val="000000" w:themeColor="text1"/>
                    <w:sz w:val="28"/>
                    <w:szCs w:val="28"/>
                  </w:rPr>
                  <m:t>ᵢ</m:t>
                </m:r>
              </m:sub>
              <m:sup>
                <m:r>
                  <w:rPr>
                    <w:rFonts w:ascii="Cambria Math" w:hAnsi="Times New Roman" w:cs="Times New Roman"/>
                    <w:color w:val="000000" w:themeColor="text1"/>
                    <w:sz w:val="28"/>
                    <w:szCs w:val="28"/>
                  </w:rPr>
                  <m:t>'</m:t>
                </m:r>
              </m:sup>
            </m:sSubSup>
            <m:r>
              <m:rPr>
                <m:sty m:val="p"/>
              </m:rPr>
              <w:rPr>
                <w:rFonts w:ascii="Cambria Math" w:hAnsi="Times New Roman" w:cs="Times New Roman"/>
                <w:color w:val="000000" w:themeColor="text1"/>
                <w:sz w:val="28"/>
                <w:szCs w:val="28"/>
              </w:rPr>
              <m:t>θ</m:t>
            </m:r>
            <m:r>
              <w:rPr>
                <w:rFonts w:ascii="Times New Roman" w:hAnsi="Times New Roman" w:cs="Times New Roman"/>
                <w:color w:val="000000" w:themeColor="text1"/>
                <w:sz w:val="28"/>
                <w:szCs w:val="28"/>
              </w:rPr>
              <m:t>ᵢ</m:t>
            </m:r>
          </m:num>
          <m:den>
            <m:nary>
              <m:naryPr>
                <m:chr m:val="∑"/>
                <m:subHide m:val="on"/>
                <m:supHide m:val="on"/>
                <m:ctrlPr>
                  <w:rPr>
                    <w:rFonts w:ascii="Cambria Math" w:hAnsi="Times New Roman" w:cs="Times New Roman"/>
                    <w:i/>
                    <w:color w:val="000000" w:themeColor="text1"/>
                    <w:sz w:val="28"/>
                    <w:szCs w:val="28"/>
                  </w:rPr>
                </m:ctrlPr>
              </m:naryPr>
              <m:sub>
                <m:ctrlPr>
                  <w:rPr>
                    <w:rFonts w:ascii="Cambria Math" w:hAnsi="Times New Roman" w:cs="Times New Roman"/>
                    <w:color w:val="000000" w:themeColor="text1"/>
                    <w:sz w:val="28"/>
                    <w:szCs w:val="28"/>
                  </w:rPr>
                </m:ctrlPr>
              </m:sub>
              <m:sup>
                <m:ctrlPr>
                  <w:rPr>
                    <w:rFonts w:ascii="Cambria Math" w:hAnsi="Times New Roman" w:cs="Times New Roman"/>
                    <w:color w:val="000000" w:themeColor="text1"/>
                    <w:sz w:val="28"/>
                    <w:szCs w:val="28"/>
                  </w:rPr>
                </m:ctrlPr>
              </m:sup>
              <m:e>
                <m:sSubSup>
                  <m:sSubSupPr>
                    <m:ctrlPr>
                      <w:rPr>
                        <w:rFonts w:ascii="Cambria Math" w:hAnsi="Times New Roman" w:cs="Times New Roman"/>
                        <w:color w:val="000000" w:themeColor="text1"/>
                        <w:sz w:val="28"/>
                        <w:szCs w:val="28"/>
                      </w:rPr>
                    </m:ctrlPr>
                  </m:sSubSupPr>
                  <m:e>
                    <m:r>
                      <m:rPr>
                        <m:sty m:val="p"/>
                      </m:rPr>
                      <w:rPr>
                        <w:rFonts w:ascii="Cambria Math" w:hAnsi="Times New Roman" w:cs="Times New Roman"/>
                        <w:color w:val="000000" w:themeColor="text1"/>
                        <w:sz w:val="28"/>
                        <w:szCs w:val="28"/>
                      </w:rPr>
                      <m:t>w</m:t>
                    </m:r>
                  </m:e>
                  <m:sub>
                    <m:r>
                      <m:rPr>
                        <m:sty m:val="p"/>
                      </m:rPr>
                      <w:rPr>
                        <w:rFonts w:ascii="Times New Roman" w:hAnsi="Times New Roman" w:cs="Times New Roman"/>
                        <w:color w:val="000000" w:themeColor="text1"/>
                        <w:sz w:val="28"/>
                        <w:szCs w:val="28"/>
                      </w:rPr>
                      <m:t>ᵢ</m:t>
                    </m:r>
                  </m:sub>
                  <m:sup>
                    <m:r>
                      <m:rPr>
                        <m:sty m:val="p"/>
                      </m:rPr>
                      <w:rPr>
                        <w:rFonts w:ascii="Cambria Math" w:hAnsi="Times New Roman" w:cs="Times New Roman"/>
                        <w:color w:val="000000" w:themeColor="text1"/>
                        <w:sz w:val="28"/>
                        <w:szCs w:val="28"/>
                      </w:rPr>
                      <m:t>'</m:t>
                    </m:r>
                  </m:sup>
                </m:sSubSup>
                <m:ctrlPr>
                  <w:rPr>
                    <w:rFonts w:ascii="Cambria Math" w:hAnsi="Times New Roman" w:cs="Times New Roman"/>
                    <w:color w:val="000000" w:themeColor="text1"/>
                    <w:sz w:val="28"/>
                    <w:szCs w:val="28"/>
                  </w:rPr>
                </m:ctrlPr>
              </m:e>
            </m:nary>
          </m:den>
        </m:f>
      </m:oMath>
      <w:r w:rsidRPr="004870C8">
        <w:rPr>
          <w:rFonts w:ascii="Times New Roman" w:eastAsiaTheme="minorEastAsia" w:hAnsi="Times New Roman" w:cs="Times New Roman"/>
          <w:color w:val="000000" w:themeColor="text1"/>
          <w:sz w:val="28"/>
          <w:szCs w:val="28"/>
        </w:rPr>
        <w:t xml:space="preserve"> </w:t>
      </w:r>
    </w:p>
    <w:p w:rsidR="00B1688D" w:rsidRPr="004870C8" w:rsidRDefault="00B1688D" w:rsidP="00B1688D">
      <w:pPr>
        <w:spacing w:line="360" w:lineRule="auto"/>
        <w:jc w:val="both"/>
        <w:rPr>
          <w:rFonts w:ascii="Times New Roman" w:eastAsiaTheme="minorEastAsia" w:hAnsi="Times New Roman" w:cs="Times New Roman"/>
          <w:color w:val="000000" w:themeColor="text1"/>
          <w:sz w:val="24"/>
          <w:szCs w:val="24"/>
        </w:rPr>
      </w:pPr>
      <w:r w:rsidRPr="004870C8">
        <w:rPr>
          <w:rFonts w:ascii="Times New Roman" w:eastAsiaTheme="minorEastAsia" w:hAnsi="Times New Roman" w:cs="Times New Roman"/>
          <w:color w:val="000000" w:themeColor="text1"/>
          <w:sz w:val="24"/>
          <w:szCs w:val="24"/>
        </w:rPr>
        <w:t>With standard error,</w:t>
      </w:r>
    </w:p>
    <w:p w:rsidR="00B1688D" w:rsidRPr="004870C8" w:rsidRDefault="00B1688D" w:rsidP="00B1688D">
      <w:pPr>
        <w:ind w:firstLine="720"/>
        <w:rPr>
          <w:rFonts w:ascii="Times New Roman" w:eastAsiaTheme="minorEastAsia" w:hAnsi="Times New Roman" w:cs="Times New Roman"/>
          <w:color w:val="000000" w:themeColor="text1"/>
          <w:sz w:val="24"/>
          <w:szCs w:val="24"/>
        </w:rPr>
      </w:pPr>
      <w:r w:rsidRPr="004870C8">
        <w:rPr>
          <w:rFonts w:ascii="Times New Roman" w:eastAsiaTheme="minorEastAsia" w:hAnsi="Times New Roman" w:cs="Times New Roman"/>
          <w:color w:val="000000" w:themeColor="text1"/>
          <w:sz w:val="24"/>
          <w:szCs w:val="24"/>
        </w:rPr>
        <w:t>SE(</w:t>
      </w:r>
      <w:r w:rsidR="00390CB7" w:rsidRPr="004870C8">
        <w:rPr>
          <w:rFonts w:ascii="Times New Roman" w:hAnsi="Times New Roman" w:cs="Times New Roman"/>
          <w:color w:val="000000" w:themeColor="text1"/>
          <w:sz w:val="28"/>
          <w:szCs w:val="28"/>
        </w:rPr>
        <w:t>θ</w:t>
      </w:r>
      <w:r w:rsidRPr="004870C8">
        <w:rPr>
          <w:rFonts w:ascii="Times New Roman" w:eastAsiaTheme="minorEastAsia" w:hAnsi="Times New Roman" w:cs="Times New Roman"/>
          <w:color w:val="000000" w:themeColor="text1"/>
          <w:sz w:val="24"/>
          <w:szCs w:val="24"/>
          <w:vertAlign w:val="subscript"/>
        </w:rPr>
        <w:t>DL</w:t>
      </w:r>
      <w:r w:rsidRPr="004870C8">
        <w:rPr>
          <w:rFonts w:ascii="Times New Roman" w:eastAsiaTheme="minorEastAsia" w:hAnsi="Times New Roman" w:cs="Times New Roman"/>
          <w:color w:val="000000" w:themeColor="text1"/>
          <w:sz w:val="24"/>
          <w:szCs w:val="24"/>
        </w:rPr>
        <w:t>)=</w:t>
      </w:r>
      <m:oMath>
        <m:f>
          <m:fPr>
            <m:ctrlPr>
              <w:rPr>
                <w:rFonts w:ascii="Cambria Math" w:eastAsiaTheme="minorEastAsia" w:hAnsi="Times New Roman" w:cs="Times New Roman"/>
                <w:i/>
                <w:color w:val="000000" w:themeColor="text1"/>
                <w:sz w:val="24"/>
                <w:szCs w:val="24"/>
              </w:rPr>
            </m:ctrlPr>
          </m:fPr>
          <m:num>
            <m:r>
              <w:rPr>
                <w:rFonts w:ascii="Cambria Math" w:eastAsiaTheme="minorEastAsia" w:hAnsi="Times New Roman" w:cs="Times New Roman"/>
                <w:color w:val="000000" w:themeColor="text1"/>
                <w:sz w:val="24"/>
                <w:szCs w:val="24"/>
              </w:rPr>
              <m:t>1</m:t>
            </m:r>
          </m:num>
          <m:den>
            <m:rad>
              <m:radPr>
                <m:degHide m:val="on"/>
                <m:ctrlPr>
                  <w:rPr>
                    <w:rFonts w:ascii="Cambria Math" w:eastAsiaTheme="minorEastAsia" w:hAnsi="Times New Roman" w:cs="Times New Roman"/>
                    <w:i/>
                    <w:color w:val="000000" w:themeColor="text1"/>
                    <w:sz w:val="24"/>
                    <w:szCs w:val="24"/>
                  </w:rPr>
                </m:ctrlPr>
              </m:radPr>
              <m:deg/>
              <m:e>
                <m:nary>
                  <m:naryPr>
                    <m:chr m:val="∑"/>
                    <m:limLoc m:val="undOvr"/>
                    <m:subHide m:val="on"/>
                    <m:supHide m:val="on"/>
                    <m:ctrlPr>
                      <w:rPr>
                        <w:rFonts w:ascii="Cambria Math" w:eastAsiaTheme="minorEastAsia" w:hAnsi="Times New Roman" w:cs="Times New Roman"/>
                        <w:i/>
                        <w:color w:val="000000" w:themeColor="text1"/>
                        <w:sz w:val="24"/>
                        <w:szCs w:val="24"/>
                      </w:rPr>
                    </m:ctrlPr>
                  </m:naryPr>
                  <m:sub/>
                  <m:sup/>
                  <m:e>
                    <m:r>
                      <w:rPr>
                        <w:rFonts w:ascii="Cambria Math" w:eastAsiaTheme="minorEastAsia" w:hAnsi="Cambria Math" w:cs="Times New Roman"/>
                        <w:color w:val="000000" w:themeColor="text1"/>
                        <w:sz w:val="24"/>
                        <w:szCs w:val="24"/>
                      </w:rPr>
                      <m:t>w</m:t>
                    </m:r>
                    <m:r>
                      <m:rPr>
                        <m:sty m:val="p"/>
                      </m:rPr>
                      <w:rPr>
                        <w:rFonts w:ascii="Times New Roman" w:eastAsiaTheme="minorEastAsia" w:hAnsi="Times New Roman" w:cs="Times New Roman"/>
                        <w:color w:val="000000" w:themeColor="text1"/>
                        <w:sz w:val="24"/>
                        <w:szCs w:val="24"/>
                      </w:rPr>
                      <m:t>ᵢ´</m:t>
                    </m:r>
                  </m:e>
                </m:nary>
              </m:e>
            </m:rad>
          </m:den>
        </m:f>
      </m:oMath>
      <w:r w:rsidRPr="004870C8">
        <w:rPr>
          <w:rFonts w:ascii="Times New Roman" w:eastAsiaTheme="minorEastAsia" w:hAnsi="Times New Roman" w:cs="Times New Roman"/>
          <w:color w:val="000000" w:themeColor="text1"/>
          <w:sz w:val="24"/>
          <w:szCs w:val="24"/>
        </w:rPr>
        <w:t xml:space="preserve"> </w:t>
      </w:r>
    </w:p>
    <w:p w:rsidR="00E96936" w:rsidRPr="004870C8" w:rsidRDefault="007013A1" w:rsidP="00E96936">
      <w:pPr>
        <w:spacing w:line="360" w:lineRule="auto"/>
        <w:jc w:val="both"/>
        <w:rPr>
          <w:rFonts w:ascii="Times New Roman" w:eastAsiaTheme="minorEastAsia" w:hAnsi="Times New Roman" w:cs="Times New Roman"/>
          <w:color w:val="000000" w:themeColor="text1"/>
          <w:sz w:val="24"/>
          <w:szCs w:val="24"/>
        </w:rPr>
      </w:pPr>
      <w:r w:rsidRPr="004870C8">
        <w:rPr>
          <w:rFonts w:ascii="Times New Roman" w:eastAsiaTheme="minorEastAsia" w:hAnsi="Times New Roman" w:cs="Times New Roman"/>
          <w:color w:val="000000" w:themeColor="text1"/>
          <w:sz w:val="24"/>
          <w:szCs w:val="24"/>
        </w:rPr>
        <w:lastRenderedPageBreak/>
        <w:t xml:space="preserve">The heterogeneity statistic and its test of significance is </w:t>
      </w:r>
      <w:r w:rsidR="00E96936" w:rsidRPr="004870C8">
        <w:rPr>
          <w:rFonts w:ascii="Times New Roman" w:eastAsiaTheme="minorEastAsia" w:hAnsi="Times New Roman" w:cs="Times New Roman"/>
          <w:color w:val="000000" w:themeColor="text1"/>
          <w:sz w:val="24"/>
          <w:szCs w:val="24"/>
        </w:rPr>
        <w:t>a</w:t>
      </w:r>
      <w:r w:rsidR="003C1DB9" w:rsidRPr="004870C8">
        <w:rPr>
          <w:rFonts w:ascii="Times New Roman" w:eastAsiaTheme="minorEastAsia" w:hAnsi="Times New Roman" w:cs="Times New Roman"/>
          <w:color w:val="000000" w:themeColor="text1"/>
          <w:sz w:val="24"/>
          <w:szCs w:val="24"/>
        </w:rPr>
        <w:t xml:space="preserve"> given in the I</w:t>
      </w:r>
      <w:r w:rsidRPr="004870C8">
        <w:rPr>
          <w:rFonts w:ascii="Times New Roman" w:eastAsiaTheme="minorEastAsia" w:hAnsi="Times New Roman" w:cs="Times New Roman"/>
          <w:color w:val="000000" w:themeColor="text1"/>
          <w:sz w:val="24"/>
          <w:szCs w:val="24"/>
        </w:rPr>
        <w:t xml:space="preserve">V method. </w:t>
      </w:r>
      <w:r w:rsidR="00390CB7" w:rsidRPr="004870C8">
        <w:rPr>
          <w:rFonts w:ascii="Times New Roman" w:hAnsi="Times New Roman" w:cs="Times New Roman"/>
          <w:color w:val="000000" w:themeColor="text1"/>
          <w:sz w:val="24"/>
          <w:szCs w:val="24"/>
        </w:rPr>
        <w:t>The obtained results were tabled and trend lines were formulated.</w:t>
      </w:r>
      <w:r w:rsidR="00E96936" w:rsidRPr="004870C8">
        <w:rPr>
          <w:rFonts w:ascii="Times New Roman" w:hAnsi="Times New Roman" w:cs="Times New Roman"/>
          <w:color w:val="000000" w:themeColor="text1"/>
          <w:sz w:val="24"/>
          <w:szCs w:val="24"/>
        </w:rPr>
        <w:t xml:space="preserve"> Compre</w:t>
      </w:r>
      <w:r w:rsidR="006E6B01">
        <w:rPr>
          <w:rFonts w:ascii="Times New Roman" w:hAnsi="Times New Roman" w:cs="Times New Roman"/>
          <w:color w:val="000000" w:themeColor="text1"/>
          <w:sz w:val="24"/>
          <w:szCs w:val="24"/>
        </w:rPr>
        <w:t>hensive meta analysis (version 2</w:t>
      </w:r>
      <w:r w:rsidR="00E96936" w:rsidRPr="004870C8">
        <w:rPr>
          <w:rFonts w:ascii="Times New Roman" w:hAnsi="Times New Roman" w:cs="Times New Roman"/>
          <w:color w:val="000000" w:themeColor="text1"/>
          <w:sz w:val="24"/>
          <w:szCs w:val="24"/>
        </w:rPr>
        <w:t>) was used for statistical analysis. In the meta analysis, random effect model and fixed effect model are commonly used for analysis. Funnel plot was used to check possibility of publication bias. To verify visual inspection of funnel plot, Egger’s test and Begg’s test was used.</w:t>
      </w:r>
      <w:r w:rsidR="006E6B01">
        <w:rPr>
          <w:rFonts w:ascii="Times New Roman" w:hAnsi="Times New Roman" w:cs="Times New Roman"/>
          <w:color w:val="000000" w:themeColor="text1"/>
          <w:sz w:val="24"/>
          <w:szCs w:val="24"/>
        </w:rPr>
        <w:t xml:space="preserve"> </w:t>
      </w:r>
    </w:p>
    <w:p w:rsidR="005B7F2D" w:rsidRPr="004870C8" w:rsidRDefault="005B7F2D" w:rsidP="00E96936">
      <w:pPr>
        <w:spacing w:line="360" w:lineRule="auto"/>
        <w:jc w:val="both"/>
        <w:rPr>
          <w:rFonts w:ascii="Times New Roman" w:hAnsi="Times New Roman" w:cs="Times New Roman"/>
          <w:b/>
          <w:color w:val="000000" w:themeColor="text1"/>
          <w:sz w:val="24"/>
          <w:szCs w:val="24"/>
          <w:u w:val="single"/>
        </w:rPr>
      </w:pPr>
    </w:p>
    <w:p w:rsidR="00872A2C" w:rsidRPr="004870C8" w:rsidRDefault="0068585C" w:rsidP="00E96936">
      <w:pPr>
        <w:spacing w:line="360" w:lineRule="auto"/>
        <w:jc w:val="both"/>
        <w:rPr>
          <w:rFonts w:ascii="Times New Roman" w:eastAsiaTheme="minorEastAsia" w:hAnsi="Times New Roman" w:cs="Times New Roman"/>
          <w:color w:val="000000" w:themeColor="text1"/>
          <w:sz w:val="24"/>
          <w:szCs w:val="24"/>
        </w:rPr>
      </w:pPr>
      <w:r w:rsidRPr="004870C8">
        <w:rPr>
          <w:rFonts w:ascii="Times New Roman" w:hAnsi="Times New Roman" w:cs="Times New Roman"/>
          <w:b/>
          <w:color w:val="000000" w:themeColor="text1"/>
          <w:sz w:val="24"/>
          <w:szCs w:val="24"/>
          <w:u w:val="single"/>
        </w:rPr>
        <w:t>Studies on prevalence of dental caries considered for meta-analysis</w:t>
      </w:r>
    </w:p>
    <w:p w:rsidR="00872A2C" w:rsidRPr="004870C8" w:rsidRDefault="00872A2C" w:rsidP="002B2D13">
      <w:pPr>
        <w:spacing w:line="360" w:lineRule="auto"/>
        <w:jc w:val="both"/>
        <w:rPr>
          <w:rFonts w:ascii="Times New Roman" w:hAnsi="Times New Roman" w:cs="Times New Roman"/>
          <w:color w:val="000000" w:themeColor="text1"/>
          <w:sz w:val="24"/>
          <w:szCs w:val="24"/>
          <w:u w:val="single"/>
        </w:rPr>
      </w:pPr>
      <w:r w:rsidRPr="004870C8">
        <w:rPr>
          <w:rFonts w:ascii="Times New Roman" w:hAnsi="Times New Roman" w:cs="Times New Roman"/>
          <w:color w:val="000000" w:themeColor="text1"/>
          <w:sz w:val="24"/>
          <w:szCs w:val="24"/>
          <w:u w:val="single"/>
        </w:rPr>
        <w:t>DATA COLLECTION</w:t>
      </w:r>
      <w:r w:rsidR="004F4DB5" w:rsidRPr="004870C8">
        <w:rPr>
          <w:rFonts w:ascii="Times New Roman" w:hAnsi="Times New Roman" w:cs="Times New Roman"/>
          <w:color w:val="000000" w:themeColor="text1"/>
          <w:sz w:val="24"/>
          <w:szCs w:val="24"/>
          <w:u w:val="single"/>
        </w:rPr>
        <w:t xml:space="preserve"> ( TABLE -1)</w:t>
      </w:r>
    </w:p>
    <w:tbl>
      <w:tblPr>
        <w:tblStyle w:val="TableGrid"/>
        <w:tblW w:w="0" w:type="auto"/>
        <w:tblLook w:val="04A0"/>
      </w:tblPr>
      <w:tblGrid>
        <w:gridCol w:w="827"/>
        <w:gridCol w:w="1778"/>
        <w:gridCol w:w="1604"/>
        <w:gridCol w:w="1491"/>
        <w:gridCol w:w="1473"/>
        <w:gridCol w:w="1695"/>
      </w:tblGrid>
      <w:tr w:rsidR="00892C29" w:rsidRPr="004870C8" w:rsidTr="007709BE">
        <w:tc>
          <w:tcPr>
            <w:tcW w:w="827" w:type="dxa"/>
          </w:tcPr>
          <w:p w:rsidR="00892C29" w:rsidRPr="004870C8" w:rsidRDefault="00892C29" w:rsidP="007709BE">
            <w:pPr>
              <w:rPr>
                <w:rFonts w:ascii="Times New Roman" w:hAnsi="Times New Roman" w:cs="Times New Roman"/>
                <w:b/>
                <w:color w:val="000000" w:themeColor="text1"/>
                <w:sz w:val="20"/>
                <w:szCs w:val="20"/>
              </w:rPr>
            </w:pPr>
            <w:r w:rsidRPr="004870C8">
              <w:rPr>
                <w:rFonts w:ascii="Times New Roman" w:hAnsi="Times New Roman" w:cs="Times New Roman"/>
                <w:b/>
                <w:color w:val="000000" w:themeColor="text1"/>
                <w:sz w:val="20"/>
                <w:szCs w:val="20"/>
              </w:rPr>
              <w:t>SL NO</w:t>
            </w:r>
          </w:p>
        </w:tc>
        <w:tc>
          <w:tcPr>
            <w:tcW w:w="1778" w:type="dxa"/>
          </w:tcPr>
          <w:p w:rsidR="00892C29" w:rsidRPr="004870C8" w:rsidRDefault="00892C29" w:rsidP="007709BE">
            <w:pPr>
              <w:rPr>
                <w:rFonts w:ascii="Times New Roman" w:hAnsi="Times New Roman" w:cs="Times New Roman"/>
                <w:b/>
                <w:color w:val="000000" w:themeColor="text1"/>
                <w:sz w:val="20"/>
                <w:szCs w:val="20"/>
              </w:rPr>
            </w:pPr>
            <w:r w:rsidRPr="004870C8">
              <w:rPr>
                <w:rFonts w:ascii="Times New Roman" w:hAnsi="Times New Roman" w:cs="Times New Roman"/>
                <w:b/>
                <w:color w:val="000000" w:themeColor="text1"/>
                <w:sz w:val="20"/>
                <w:szCs w:val="20"/>
              </w:rPr>
              <w:t>AGE GROUPs</w:t>
            </w:r>
          </w:p>
        </w:tc>
        <w:tc>
          <w:tcPr>
            <w:tcW w:w="1604" w:type="dxa"/>
          </w:tcPr>
          <w:p w:rsidR="00892C29" w:rsidRPr="004870C8" w:rsidRDefault="00892C29" w:rsidP="007709BE">
            <w:pPr>
              <w:rPr>
                <w:rFonts w:ascii="Times New Roman" w:hAnsi="Times New Roman" w:cs="Times New Roman"/>
                <w:b/>
                <w:color w:val="000000" w:themeColor="text1"/>
                <w:sz w:val="20"/>
                <w:szCs w:val="20"/>
              </w:rPr>
            </w:pPr>
            <w:r w:rsidRPr="004870C8">
              <w:rPr>
                <w:rFonts w:ascii="Times New Roman" w:hAnsi="Times New Roman" w:cs="Times New Roman"/>
                <w:b/>
                <w:color w:val="000000" w:themeColor="text1"/>
                <w:sz w:val="20"/>
                <w:szCs w:val="20"/>
              </w:rPr>
              <w:t>TOTAL AVAILABLE</w:t>
            </w:r>
          </w:p>
        </w:tc>
        <w:tc>
          <w:tcPr>
            <w:tcW w:w="1491" w:type="dxa"/>
          </w:tcPr>
          <w:p w:rsidR="00892C29" w:rsidRPr="004870C8" w:rsidRDefault="00892C29" w:rsidP="007709BE">
            <w:pPr>
              <w:rPr>
                <w:rFonts w:ascii="Times New Roman" w:hAnsi="Times New Roman" w:cs="Times New Roman"/>
                <w:b/>
                <w:color w:val="000000" w:themeColor="text1"/>
                <w:sz w:val="20"/>
                <w:szCs w:val="20"/>
              </w:rPr>
            </w:pPr>
            <w:r w:rsidRPr="004870C8">
              <w:rPr>
                <w:rFonts w:ascii="Times New Roman" w:hAnsi="Times New Roman" w:cs="Times New Roman"/>
                <w:b/>
                <w:color w:val="000000" w:themeColor="text1"/>
                <w:sz w:val="20"/>
                <w:szCs w:val="20"/>
              </w:rPr>
              <w:t>INCLUDED</w:t>
            </w:r>
          </w:p>
        </w:tc>
        <w:tc>
          <w:tcPr>
            <w:tcW w:w="1473" w:type="dxa"/>
          </w:tcPr>
          <w:p w:rsidR="00892C29" w:rsidRPr="004870C8" w:rsidRDefault="00892C29" w:rsidP="007709BE">
            <w:pPr>
              <w:rPr>
                <w:rFonts w:ascii="Times New Roman" w:hAnsi="Times New Roman" w:cs="Times New Roman"/>
                <w:b/>
                <w:color w:val="000000" w:themeColor="text1"/>
                <w:sz w:val="20"/>
                <w:szCs w:val="20"/>
              </w:rPr>
            </w:pPr>
            <w:r w:rsidRPr="004870C8">
              <w:rPr>
                <w:rFonts w:ascii="Times New Roman" w:hAnsi="Times New Roman" w:cs="Times New Roman"/>
                <w:b/>
                <w:color w:val="000000" w:themeColor="text1"/>
                <w:sz w:val="20"/>
                <w:szCs w:val="20"/>
              </w:rPr>
              <w:t>NUMBER OF PRIMARY DATA INCLUDED</w:t>
            </w:r>
          </w:p>
        </w:tc>
        <w:tc>
          <w:tcPr>
            <w:tcW w:w="1695" w:type="dxa"/>
          </w:tcPr>
          <w:p w:rsidR="008C04C6" w:rsidRPr="004870C8" w:rsidRDefault="00892C29" w:rsidP="007709BE">
            <w:pPr>
              <w:rPr>
                <w:rFonts w:ascii="Times New Roman" w:hAnsi="Times New Roman" w:cs="Times New Roman"/>
                <w:b/>
                <w:color w:val="000000" w:themeColor="text1"/>
                <w:sz w:val="20"/>
                <w:szCs w:val="20"/>
              </w:rPr>
            </w:pPr>
            <w:r w:rsidRPr="004870C8">
              <w:rPr>
                <w:rFonts w:ascii="Times New Roman" w:hAnsi="Times New Roman" w:cs="Times New Roman"/>
                <w:b/>
                <w:color w:val="000000" w:themeColor="text1"/>
                <w:sz w:val="20"/>
                <w:szCs w:val="20"/>
              </w:rPr>
              <w:t xml:space="preserve">NUMBER OF SECONDARY DATA </w:t>
            </w:r>
          </w:p>
          <w:p w:rsidR="00892C29" w:rsidRPr="004870C8" w:rsidRDefault="00892C29" w:rsidP="007709BE">
            <w:pPr>
              <w:rPr>
                <w:rFonts w:ascii="Times New Roman" w:hAnsi="Times New Roman" w:cs="Times New Roman"/>
                <w:b/>
                <w:color w:val="000000" w:themeColor="text1"/>
                <w:sz w:val="20"/>
                <w:szCs w:val="20"/>
              </w:rPr>
            </w:pPr>
            <w:r w:rsidRPr="004870C8">
              <w:rPr>
                <w:rFonts w:ascii="Times New Roman" w:hAnsi="Times New Roman" w:cs="Times New Roman"/>
                <w:b/>
                <w:color w:val="000000" w:themeColor="text1"/>
                <w:sz w:val="20"/>
                <w:szCs w:val="20"/>
              </w:rPr>
              <w:t>INCLUDED</w:t>
            </w:r>
          </w:p>
        </w:tc>
      </w:tr>
      <w:tr w:rsidR="00892C29" w:rsidRPr="004870C8" w:rsidTr="007709BE">
        <w:tc>
          <w:tcPr>
            <w:tcW w:w="827" w:type="dxa"/>
          </w:tcPr>
          <w:p w:rsidR="00892C29" w:rsidRPr="004870C8" w:rsidRDefault="00892C29"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w:t>
            </w:r>
          </w:p>
        </w:tc>
        <w:tc>
          <w:tcPr>
            <w:tcW w:w="1778" w:type="dxa"/>
          </w:tcPr>
          <w:p w:rsidR="00892C29" w:rsidRPr="004870C8" w:rsidRDefault="00892C29"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4-6</w:t>
            </w:r>
          </w:p>
        </w:tc>
        <w:tc>
          <w:tcPr>
            <w:tcW w:w="1604" w:type="dxa"/>
          </w:tcPr>
          <w:p w:rsidR="00892C29" w:rsidRPr="004870C8" w:rsidRDefault="00892C29"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102</w:t>
            </w:r>
          </w:p>
        </w:tc>
        <w:tc>
          <w:tcPr>
            <w:tcW w:w="1491" w:type="dxa"/>
          </w:tcPr>
          <w:p w:rsidR="00892C29" w:rsidRPr="004870C8" w:rsidRDefault="00892C29"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38</w:t>
            </w:r>
          </w:p>
        </w:tc>
        <w:tc>
          <w:tcPr>
            <w:tcW w:w="1473" w:type="dxa"/>
          </w:tcPr>
          <w:p w:rsidR="00892C29" w:rsidRPr="004870C8" w:rsidRDefault="00F06485"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13</w:t>
            </w:r>
          </w:p>
        </w:tc>
        <w:tc>
          <w:tcPr>
            <w:tcW w:w="1695" w:type="dxa"/>
          </w:tcPr>
          <w:p w:rsidR="00892C29" w:rsidRPr="004870C8" w:rsidRDefault="00F06485"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25</w:t>
            </w:r>
          </w:p>
        </w:tc>
      </w:tr>
      <w:tr w:rsidR="00892C29" w:rsidRPr="004870C8" w:rsidTr="007709BE">
        <w:tc>
          <w:tcPr>
            <w:tcW w:w="827" w:type="dxa"/>
          </w:tcPr>
          <w:p w:rsidR="00892C29" w:rsidRPr="004870C8" w:rsidRDefault="00892C29"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w:t>
            </w:r>
          </w:p>
        </w:tc>
        <w:tc>
          <w:tcPr>
            <w:tcW w:w="1778" w:type="dxa"/>
          </w:tcPr>
          <w:p w:rsidR="00892C29" w:rsidRPr="004870C8" w:rsidRDefault="00892C29"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11-13</w:t>
            </w:r>
          </w:p>
        </w:tc>
        <w:tc>
          <w:tcPr>
            <w:tcW w:w="1604" w:type="dxa"/>
          </w:tcPr>
          <w:p w:rsidR="00892C29" w:rsidRPr="004870C8" w:rsidRDefault="00892C29"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79</w:t>
            </w:r>
          </w:p>
        </w:tc>
        <w:tc>
          <w:tcPr>
            <w:tcW w:w="1491" w:type="dxa"/>
          </w:tcPr>
          <w:p w:rsidR="00892C29" w:rsidRPr="004870C8" w:rsidRDefault="00892C29"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34</w:t>
            </w:r>
          </w:p>
        </w:tc>
        <w:tc>
          <w:tcPr>
            <w:tcW w:w="1473" w:type="dxa"/>
          </w:tcPr>
          <w:p w:rsidR="00892C29" w:rsidRPr="004870C8" w:rsidRDefault="00F06485"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06</w:t>
            </w:r>
          </w:p>
        </w:tc>
        <w:tc>
          <w:tcPr>
            <w:tcW w:w="1695" w:type="dxa"/>
          </w:tcPr>
          <w:p w:rsidR="00892C29" w:rsidRPr="004870C8" w:rsidRDefault="00F06485"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28</w:t>
            </w:r>
          </w:p>
        </w:tc>
      </w:tr>
      <w:tr w:rsidR="00892C29" w:rsidRPr="004870C8" w:rsidTr="007709BE">
        <w:tc>
          <w:tcPr>
            <w:tcW w:w="827" w:type="dxa"/>
          </w:tcPr>
          <w:p w:rsidR="00892C29" w:rsidRPr="004870C8" w:rsidRDefault="00892C29"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3</w:t>
            </w:r>
          </w:p>
        </w:tc>
        <w:tc>
          <w:tcPr>
            <w:tcW w:w="1778" w:type="dxa"/>
          </w:tcPr>
          <w:p w:rsidR="00892C29" w:rsidRPr="004870C8" w:rsidRDefault="00892C29"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14-16</w:t>
            </w:r>
          </w:p>
        </w:tc>
        <w:tc>
          <w:tcPr>
            <w:tcW w:w="1604" w:type="dxa"/>
          </w:tcPr>
          <w:p w:rsidR="00892C29" w:rsidRPr="004870C8" w:rsidRDefault="00892C29"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56</w:t>
            </w:r>
          </w:p>
        </w:tc>
        <w:tc>
          <w:tcPr>
            <w:tcW w:w="1491" w:type="dxa"/>
          </w:tcPr>
          <w:p w:rsidR="00892C29" w:rsidRPr="004870C8" w:rsidRDefault="00892C29"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22</w:t>
            </w:r>
          </w:p>
        </w:tc>
        <w:tc>
          <w:tcPr>
            <w:tcW w:w="1473" w:type="dxa"/>
          </w:tcPr>
          <w:p w:rsidR="00892C29" w:rsidRPr="004870C8" w:rsidRDefault="00BA6BB3"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02</w:t>
            </w:r>
          </w:p>
        </w:tc>
        <w:tc>
          <w:tcPr>
            <w:tcW w:w="1695" w:type="dxa"/>
          </w:tcPr>
          <w:p w:rsidR="00892C29" w:rsidRPr="004870C8" w:rsidRDefault="00BA6BB3"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20</w:t>
            </w:r>
          </w:p>
        </w:tc>
      </w:tr>
      <w:tr w:rsidR="00892C29" w:rsidRPr="004870C8" w:rsidTr="007709BE">
        <w:tc>
          <w:tcPr>
            <w:tcW w:w="827" w:type="dxa"/>
          </w:tcPr>
          <w:p w:rsidR="00892C29" w:rsidRPr="004870C8" w:rsidRDefault="00892C29"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4</w:t>
            </w:r>
          </w:p>
        </w:tc>
        <w:tc>
          <w:tcPr>
            <w:tcW w:w="1778" w:type="dxa"/>
          </w:tcPr>
          <w:p w:rsidR="00892C29" w:rsidRPr="004870C8" w:rsidRDefault="00892C29" w:rsidP="007709BE">
            <w:pPr>
              <w:spacing w:line="360" w:lineRule="auto"/>
              <w:jc w:val="both"/>
              <w:rPr>
                <w:rFonts w:ascii="Times New Roman" w:hAnsi="Times New Roman" w:cs="Times New Roman"/>
                <w:color w:val="000000" w:themeColor="text1"/>
                <w:sz w:val="24"/>
                <w:szCs w:val="24"/>
              </w:rPr>
            </w:pPr>
          </w:p>
        </w:tc>
        <w:tc>
          <w:tcPr>
            <w:tcW w:w="1604" w:type="dxa"/>
          </w:tcPr>
          <w:p w:rsidR="00892C29" w:rsidRPr="004870C8" w:rsidRDefault="00892C29"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50</w:t>
            </w:r>
          </w:p>
        </w:tc>
        <w:tc>
          <w:tcPr>
            <w:tcW w:w="1491" w:type="dxa"/>
          </w:tcPr>
          <w:p w:rsidR="00892C29" w:rsidRPr="004870C8" w:rsidRDefault="00892C29"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13</w:t>
            </w:r>
          </w:p>
        </w:tc>
        <w:tc>
          <w:tcPr>
            <w:tcW w:w="1473" w:type="dxa"/>
          </w:tcPr>
          <w:p w:rsidR="00892C29" w:rsidRPr="004870C8" w:rsidRDefault="0043119B"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02</w:t>
            </w:r>
          </w:p>
        </w:tc>
        <w:tc>
          <w:tcPr>
            <w:tcW w:w="1695" w:type="dxa"/>
          </w:tcPr>
          <w:p w:rsidR="00892C29" w:rsidRPr="004870C8" w:rsidRDefault="0043119B" w:rsidP="007709B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11</w:t>
            </w:r>
          </w:p>
        </w:tc>
      </w:tr>
      <w:tr w:rsidR="00892C29" w:rsidRPr="004870C8" w:rsidTr="007709BE">
        <w:tc>
          <w:tcPr>
            <w:tcW w:w="2605" w:type="dxa"/>
            <w:gridSpan w:val="2"/>
          </w:tcPr>
          <w:p w:rsidR="00892C29" w:rsidRPr="004870C8" w:rsidRDefault="00892C29" w:rsidP="007709BE">
            <w:pPr>
              <w:spacing w:line="360" w:lineRule="auto"/>
              <w:jc w:val="both"/>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 xml:space="preserve">              Total</w:t>
            </w:r>
          </w:p>
        </w:tc>
        <w:tc>
          <w:tcPr>
            <w:tcW w:w="1604" w:type="dxa"/>
          </w:tcPr>
          <w:p w:rsidR="00892C29" w:rsidRPr="004870C8" w:rsidRDefault="00892C29" w:rsidP="007709BE">
            <w:pPr>
              <w:spacing w:line="360" w:lineRule="auto"/>
              <w:jc w:val="both"/>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2</w:t>
            </w:r>
            <w:r w:rsidR="0043119B" w:rsidRPr="004870C8">
              <w:rPr>
                <w:rFonts w:ascii="Times New Roman" w:hAnsi="Times New Roman" w:cs="Times New Roman"/>
                <w:b/>
                <w:color w:val="000000" w:themeColor="text1"/>
                <w:sz w:val="24"/>
                <w:szCs w:val="24"/>
              </w:rPr>
              <w:t>87</w:t>
            </w:r>
          </w:p>
        </w:tc>
        <w:tc>
          <w:tcPr>
            <w:tcW w:w="1491" w:type="dxa"/>
          </w:tcPr>
          <w:p w:rsidR="00892C29" w:rsidRPr="004870C8" w:rsidRDefault="00892C29" w:rsidP="007709BE">
            <w:pPr>
              <w:spacing w:line="360" w:lineRule="auto"/>
              <w:jc w:val="both"/>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1</w:t>
            </w:r>
            <w:r w:rsidR="0043119B" w:rsidRPr="004870C8">
              <w:rPr>
                <w:rFonts w:ascii="Times New Roman" w:hAnsi="Times New Roman" w:cs="Times New Roman"/>
                <w:b/>
                <w:color w:val="000000" w:themeColor="text1"/>
                <w:sz w:val="24"/>
                <w:szCs w:val="24"/>
              </w:rPr>
              <w:t>07</w:t>
            </w:r>
          </w:p>
        </w:tc>
        <w:tc>
          <w:tcPr>
            <w:tcW w:w="1473" w:type="dxa"/>
          </w:tcPr>
          <w:p w:rsidR="00892C29" w:rsidRPr="004870C8" w:rsidRDefault="0043119B" w:rsidP="007709BE">
            <w:pPr>
              <w:spacing w:line="360" w:lineRule="auto"/>
              <w:jc w:val="both"/>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23</w:t>
            </w:r>
          </w:p>
        </w:tc>
        <w:tc>
          <w:tcPr>
            <w:tcW w:w="1695" w:type="dxa"/>
          </w:tcPr>
          <w:p w:rsidR="00892C29" w:rsidRPr="004870C8" w:rsidRDefault="0043119B" w:rsidP="007709BE">
            <w:pPr>
              <w:spacing w:line="360" w:lineRule="auto"/>
              <w:jc w:val="both"/>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84</w:t>
            </w:r>
          </w:p>
        </w:tc>
      </w:tr>
    </w:tbl>
    <w:p w:rsidR="00DB3A79" w:rsidRPr="004870C8" w:rsidRDefault="00DB3A79" w:rsidP="002B2D13">
      <w:pPr>
        <w:spacing w:line="360" w:lineRule="auto"/>
        <w:jc w:val="both"/>
        <w:rPr>
          <w:rFonts w:ascii="Times New Roman" w:hAnsi="Times New Roman" w:cs="Times New Roman"/>
          <w:color w:val="000000" w:themeColor="text1"/>
          <w:sz w:val="24"/>
          <w:szCs w:val="24"/>
        </w:rPr>
      </w:pPr>
    </w:p>
    <w:p w:rsidR="003627A5" w:rsidRPr="004870C8" w:rsidRDefault="004F4DB5" w:rsidP="003627A5">
      <w:pPr>
        <w:jc w:val="center"/>
        <w:rPr>
          <w:rFonts w:ascii="Times New Roman" w:hAnsi="Times New Roman" w:cs="Times New Roman"/>
          <w:b/>
          <w:color w:val="000000" w:themeColor="text1"/>
          <w:sz w:val="24"/>
          <w:szCs w:val="24"/>
          <w:u w:val="single"/>
        </w:rPr>
      </w:pPr>
      <w:r w:rsidRPr="004870C8">
        <w:rPr>
          <w:rFonts w:ascii="Times New Roman" w:hAnsi="Times New Roman" w:cs="Times New Roman"/>
          <w:b/>
          <w:color w:val="000000" w:themeColor="text1"/>
          <w:sz w:val="24"/>
          <w:szCs w:val="24"/>
          <w:u w:val="single"/>
        </w:rPr>
        <w:t xml:space="preserve">TABLE-2:  </w:t>
      </w:r>
      <w:r w:rsidR="003627A5" w:rsidRPr="004870C8">
        <w:rPr>
          <w:rFonts w:ascii="Times New Roman" w:hAnsi="Times New Roman" w:cs="Times New Roman"/>
          <w:b/>
          <w:color w:val="000000" w:themeColor="text1"/>
          <w:sz w:val="24"/>
          <w:szCs w:val="24"/>
          <w:u w:val="single"/>
        </w:rPr>
        <w:t>Studies on prevalence of dental caries among 4-5 years old considered for meta-analysis</w:t>
      </w:r>
    </w:p>
    <w:tbl>
      <w:tblPr>
        <w:tblStyle w:val="TableGrid"/>
        <w:tblW w:w="8407" w:type="dxa"/>
        <w:tblLook w:val="04A0"/>
      </w:tblPr>
      <w:tblGrid>
        <w:gridCol w:w="619"/>
        <w:gridCol w:w="2190"/>
        <w:gridCol w:w="829"/>
        <w:gridCol w:w="950"/>
        <w:gridCol w:w="1512"/>
        <w:gridCol w:w="1064"/>
        <w:gridCol w:w="1243"/>
      </w:tblGrid>
      <w:tr w:rsidR="00D231D6" w:rsidRPr="004870C8" w:rsidTr="00D231D6">
        <w:trPr>
          <w:trHeight w:val="315"/>
        </w:trPr>
        <w:tc>
          <w:tcPr>
            <w:tcW w:w="619"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Sl no</w:t>
            </w:r>
          </w:p>
        </w:tc>
        <w:tc>
          <w:tcPr>
            <w:tcW w:w="2190"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Investigator</w:t>
            </w:r>
          </w:p>
        </w:tc>
        <w:tc>
          <w:tcPr>
            <w:tcW w:w="829"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 xml:space="preserve">Year </w:t>
            </w:r>
          </w:p>
        </w:tc>
        <w:tc>
          <w:tcPr>
            <w:tcW w:w="950"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Part of India</w:t>
            </w:r>
          </w:p>
        </w:tc>
        <w:tc>
          <w:tcPr>
            <w:tcW w:w="1512"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State</w:t>
            </w:r>
          </w:p>
        </w:tc>
        <w:tc>
          <w:tcPr>
            <w:tcW w:w="1064"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Sample size</w:t>
            </w:r>
          </w:p>
        </w:tc>
        <w:tc>
          <w:tcPr>
            <w:tcW w:w="1243"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Prevalence</w:t>
            </w:r>
          </w:p>
        </w:tc>
      </w:tr>
      <w:tr w:rsidR="00D231D6" w:rsidRPr="004870C8" w:rsidTr="00D231D6">
        <w:trPr>
          <w:trHeight w:val="33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w:t>
            </w:r>
          </w:p>
        </w:tc>
        <w:tc>
          <w:tcPr>
            <w:tcW w:w="21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Tewari et al.</w:t>
            </w:r>
            <w:r w:rsidRPr="004870C8">
              <w:rPr>
                <w:rFonts w:ascii="Times New Roman" w:hAnsi="Times New Roman" w:cs="Times New Roman"/>
                <w:color w:val="000000" w:themeColor="text1"/>
                <w:vertAlign w:val="superscript"/>
              </w:rPr>
              <w:t>6</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5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Haryana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157</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38.1</w:t>
            </w:r>
          </w:p>
        </w:tc>
      </w:tr>
      <w:tr w:rsidR="00D231D6" w:rsidRPr="004870C8" w:rsidTr="00D231D6">
        <w:trPr>
          <w:trHeight w:val="43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Virjee Shankar aradhya.</w:t>
            </w:r>
            <w:r w:rsidRPr="004870C8">
              <w:rPr>
                <w:rFonts w:ascii="Times New Roman" w:hAnsi="Times New Roman" w:cs="Times New Roman"/>
                <w:color w:val="000000" w:themeColor="text1"/>
                <w:vertAlign w:val="superscript"/>
              </w:rPr>
              <w:t>6</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1987</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673</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66.3</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Virjee Shankar aradhya.</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1987</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394</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58.3</w:t>
            </w:r>
          </w:p>
        </w:tc>
      </w:tr>
      <w:tr w:rsidR="00D231D6" w:rsidRPr="004870C8" w:rsidTr="00D231D6">
        <w:trPr>
          <w:trHeight w:val="43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Thapar.</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1989</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Rajasthan</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40</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13.2</w:t>
            </w:r>
          </w:p>
        </w:tc>
      </w:tr>
      <w:tr w:rsidR="00D231D6" w:rsidRPr="004870C8" w:rsidTr="00D231D6">
        <w:trPr>
          <w:trHeight w:val="39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Gangwar et al.</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1990</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Uttar pradesh</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133</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36</w:t>
            </w:r>
          </w:p>
        </w:tc>
      </w:tr>
      <w:tr w:rsidR="00D231D6" w:rsidRPr="004870C8" w:rsidTr="00D231D6">
        <w:trPr>
          <w:trHeight w:val="46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Gangwar et al.</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1990</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Uttar pradesh</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223</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46</w:t>
            </w:r>
          </w:p>
        </w:tc>
      </w:tr>
      <w:tr w:rsidR="00D231D6" w:rsidRPr="004870C8" w:rsidTr="00D231D6">
        <w:trPr>
          <w:trHeight w:val="360"/>
        </w:trPr>
        <w:tc>
          <w:tcPr>
            <w:tcW w:w="61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Sarkar et al.</w:t>
            </w:r>
            <w:r w:rsidRPr="004870C8">
              <w:rPr>
                <w:rFonts w:ascii="Times New Roman" w:hAnsi="Times New Roman" w:cs="Times New Roman"/>
                <w:color w:val="000000" w:themeColor="text1"/>
                <w:vertAlign w:val="superscript"/>
              </w:rPr>
              <w:t>1</w:t>
            </w:r>
          </w:p>
        </w:tc>
        <w:tc>
          <w:tcPr>
            <w:tcW w:w="8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1992</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 India</w:t>
            </w:r>
          </w:p>
        </w:tc>
        <w:tc>
          <w:tcPr>
            <w:tcW w:w="1064"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50</w:t>
            </w:r>
          </w:p>
        </w:tc>
        <w:tc>
          <w:tcPr>
            <w:tcW w:w="124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25.5</w:t>
            </w:r>
          </w:p>
        </w:tc>
      </w:tr>
      <w:tr w:rsidR="00D231D6" w:rsidRPr="004870C8" w:rsidTr="00D231D6">
        <w:trPr>
          <w:trHeight w:val="405"/>
        </w:trPr>
        <w:tc>
          <w:tcPr>
            <w:tcW w:w="61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Sethi and Tendon et al.</w:t>
            </w:r>
            <w:r w:rsidRPr="004870C8">
              <w:rPr>
                <w:rFonts w:ascii="Times New Roman" w:hAnsi="Times New Roman" w:cs="Times New Roman"/>
                <w:color w:val="000000" w:themeColor="text1"/>
                <w:vertAlign w:val="superscript"/>
              </w:rPr>
              <w:t>1</w:t>
            </w:r>
          </w:p>
        </w:tc>
        <w:tc>
          <w:tcPr>
            <w:tcW w:w="8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1996</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1064"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404</w:t>
            </w:r>
          </w:p>
        </w:tc>
        <w:tc>
          <w:tcPr>
            <w:tcW w:w="124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65.5</w:t>
            </w:r>
          </w:p>
        </w:tc>
      </w:tr>
      <w:tr w:rsidR="00D231D6" w:rsidRPr="004870C8" w:rsidTr="00D231D6">
        <w:trPr>
          <w:trHeight w:val="37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lastRenderedPageBreak/>
              <w:t>9</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Goyal et al.</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1997</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Chandigarh</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137</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28.5</w:t>
            </w:r>
          </w:p>
        </w:tc>
      </w:tr>
      <w:tr w:rsidR="00D231D6" w:rsidRPr="004870C8" w:rsidTr="00D231D6">
        <w:trPr>
          <w:trHeight w:val="42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Goyal et al.</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1997</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Chandigarh</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21</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32</w:t>
            </w:r>
          </w:p>
        </w:tc>
      </w:tr>
      <w:tr w:rsidR="00D231D6" w:rsidRPr="004870C8" w:rsidTr="00D231D6">
        <w:trPr>
          <w:trHeight w:val="33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11</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Goya et al.</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1997</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Chandigarh</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124</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48</w:t>
            </w:r>
          </w:p>
        </w:tc>
      </w:tr>
      <w:tr w:rsidR="00D231D6" w:rsidRPr="004870C8" w:rsidTr="00D231D6">
        <w:trPr>
          <w:trHeight w:val="34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12</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Ali et all.</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1998</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Maharashtra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508</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61.4</w:t>
            </w:r>
          </w:p>
        </w:tc>
      </w:tr>
      <w:tr w:rsidR="00D231D6" w:rsidRPr="004870C8" w:rsidTr="00D231D6">
        <w:trPr>
          <w:trHeight w:val="33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13</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Tiwariet al.</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1999</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Haryana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113</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36.4</w:t>
            </w:r>
          </w:p>
        </w:tc>
      </w:tr>
      <w:tr w:rsidR="00D231D6" w:rsidRPr="004870C8" w:rsidTr="00D231D6">
        <w:trPr>
          <w:trHeight w:val="33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14</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Tiwariet al.</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1999</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Haryana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157</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38.2</w:t>
            </w:r>
          </w:p>
        </w:tc>
      </w:tr>
      <w:tr w:rsidR="00D231D6" w:rsidRPr="004870C8" w:rsidTr="00D231D6">
        <w:trPr>
          <w:trHeight w:val="39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15</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Rao et al.</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1999</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771</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t>
            </w:r>
          </w:p>
        </w:tc>
      </w:tr>
      <w:tr w:rsidR="00D231D6" w:rsidRPr="004870C8" w:rsidTr="00D231D6">
        <w:trPr>
          <w:trHeight w:val="360"/>
        </w:trPr>
        <w:tc>
          <w:tcPr>
            <w:tcW w:w="61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16</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Tiwari et al.</w:t>
            </w:r>
            <w:r w:rsidRPr="004870C8">
              <w:rPr>
                <w:rFonts w:ascii="Times New Roman" w:hAnsi="Times New Roman" w:cs="Times New Roman"/>
                <w:color w:val="000000" w:themeColor="text1"/>
                <w:vertAlign w:val="superscript"/>
              </w:rPr>
              <w:t>1</w:t>
            </w:r>
          </w:p>
        </w:tc>
        <w:tc>
          <w:tcPr>
            <w:tcW w:w="8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2001</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Haryana</w:t>
            </w:r>
          </w:p>
        </w:tc>
        <w:tc>
          <w:tcPr>
            <w:tcW w:w="1064"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509</w:t>
            </w:r>
          </w:p>
        </w:tc>
        <w:tc>
          <w:tcPr>
            <w:tcW w:w="124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38</w:t>
            </w:r>
          </w:p>
        </w:tc>
      </w:tr>
      <w:tr w:rsidR="00D231D6" w:rsidRPr="004870C8" w:rsidTr="00D231D6">
        <w:trPr>
          <w:trHeight w:val="33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17</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Mandal et al.</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2001</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W.bengal</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480</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52.4</w:t>
            </w:r>
          </w:p>
        </w:tc>
      </w:tr>
      <w:tr w:rsidR="00D231D6" w:rsidRPr="004870C8" w:rsidTr="00D231D6">
        <w:trPr>
          <w:trHeight w:val="33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18</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Mandal et al.</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2001</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W.bengal</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340</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48.3</w:t>
            </w:r>
          </w:p>
        </w:tc>
      </w:tr>
      <w:tr w:rsidR="00D231D6" w:rsidRPr="004870C8" w:rsidTr="00D231D6">
        <w:trPr>
          <w:trHeight w:val="33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Mandal et al.</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2001</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Orissa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424</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56</w:t>
            </w:r>
          </w:p>
        </w:tc>
      </w:tr>
      <w:tr w:rsidR="00D231D6" w:rsidRPr="004870C8" w:rsidTr="00D231D6">
        <w:trPr>
          <w:trHeight w:val="33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Mandal et al.</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2001</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Orissa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321</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48.7</w:t>
            </w:r>
          </w:p>
        </w:tc>
      </w:tr>
      <w:tr w:rsidR="00D231D6" w:rsidRPr="004870C8" w:rsidTr="00D231D6">
        <w:trPr>
          <w:trHeight w:val="42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21</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Mandal et al.</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2001</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 east</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Sikkim</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346</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61.8</w:t>
            </w:r>
          </w:p>
        </w:tc>
      </w:tr>
      <w:tr w:rsidR="00D231D6" w:rsidRPr="004870C8" w:rsidTr="00D231D6">
        <w:trPr>
          <w:trHeight w:val="39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22</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Mandal et al.</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2001</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 east</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Sikkim</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356</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22</w:t>
            </w:r>
          </w:p>
        </w:tc>
      </w:tr>
      <w:tr w:rsidR="00D231D6" w:rsidRPr="004870C8" w:rsidTr="00D231D6">
        <w:trPr>
          <w:trHeight w:val="33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23</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Tyagi et al.</w:t>
            </w:r>
            <w:r w:rsidRPr="004870C8">
              <w:rPr>
                <w:rFonts w:ascii="Times New Roman" w:hAnsi="Times New Roman" w:cs="Times New Roman"/>
                <w:color w:val="000000" w:themeColor="text1"/>
                <w:vertAlign w:val="superscript"/>
              </w:rPr>
              <w:t>7</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2001</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Haryana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509</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34</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24</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Ashwathnarayanan et al.</w:t>
            </w:r>
            <w:r w:rsidRPr="004870C8">
              <w:rPr>
                <w:rFonts w:ascii="Times New Roman" w:hAnsi="Times New Roman" w:cs="Times New Roman"/>
                <w:color w:val="000000" w:themeColor="text1"/>
                <w:vertAlign w:val="superscript"/>
              </w:rPr>
              <w:t>8</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2002</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1806</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41.53</w:t>
            </w:r>
          </w:p>
        </w:tc>
      </w:tr>
      <w:tr w:rsidR="00D231D6" w:rsidRPr="004870C8" w:rsidTr="00D231D6">
        <w:trPr>
          <w:trHeight w:val="33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25</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Dash et al.</w:t>
            </w:r>
            <w:r w:rsidRPr="004870C8">
              <w:rPr>
                <w:rFonts w:ascii="Times New Roman" w:hAnsi="Times New Roman" w:cs="Times New Roman"/>
                <w:color w:val="000000" w:themeColor="text1"/>
                <w:vertAlign w:val="superscript"/>
              </w:rPr>
              <w:t>9</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2002</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Orissa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328</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57.9</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26</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Sudha et al.</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193</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94.3</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27</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Andhra pradesh</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1880</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41.5</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28</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1246</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40.5</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29</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Kerala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838</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73</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30</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Tamilnadu</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1795</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49.8</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31</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Pondichery</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314</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53.5</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32</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Orissa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1523</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51.2</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33</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Gujarat</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2017</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47.8</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34</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Maharashtra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1537</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52.9</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35</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Goa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266</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86.5</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36</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 east</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Assam</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617</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68.9</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37</w:t>
            </w:r>
          </w:p>
        </w:tc>
        <w:tc>
          <w:tcPr>
            <w:tcW w:w="21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5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Central</w:t>
            </w:r>
          </w:p>
        </w:tc>
        <w:tc>
          <w:tcPr>
            <w:tcW w:w="151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Madyapradesh</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1143</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54</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38</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Harayana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926</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40.7</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39</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Himachal</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629</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51.1</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lastRenderedPageBreak/>
              <w:t>40</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Jammu</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941</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50.6</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41</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Punjab</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996</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71.5</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42</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Uttar pradesh</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629</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42.3</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43</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Chandigarh</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315</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85.4</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44</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Delhi</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361</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37.1</w:t>
            </w:r>
          </w:p>
        </w:tc>
      </w:tr>
      <w:tr w:rsidR="00D231D6" w:rsidRPr="004870C8" w:rsidTr="00D231D6">
        <w:trPr>
          <w:trHeight w:val="36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45</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Sahanahegde et al.</w:t>
            </w:r>
            <w:r w:rsidRPr="004870C8">
              <w:rPr>
                <w:rFonts w:ascii="Times New Roman" w:hAnsi="Times New Roman" w:cs="Times New Roman"/>
                <w:color w:val="000000" w:themeColor="text1"/>
                <w:vertAlign w:val="superscript"/>
              </w:rPr>
              <w:t>10</w:t>
            </w:r>
          </w:p>
        </w:tc>
        <w:tc>
          <w:tcPr>
            <w:tcW w:w="8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2005</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Maharashtra</w:t>
            </w:r>
          </w:p>
        </w:tc>
        <w:tc>
          <w:tcPr>
            <w:tcW w:w="1064"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294</w:t>
            </w:r>
          </w:p>
        </w:tc>
        <w:tc>
          <w:tcPr>
            <w:tcW w:w="124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86.7</w:t>
            </w:r>
          </w:p>
        </w:tc>
      </w:tr>
      <w:tr w:rsidR="00D231D6" w:rsidRPr="004870C8" w:rsidTr="00D231D6">
        <w:trPr>
          <w:trHeight w:val="34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46</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Saravanan et al.</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2005</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Pondichery</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1009</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44.4</w:t>
            </w:r>
          </w:p>
        </w:tc>
      </w:tr>
      <w:tr w:rsidR="00D231D6" w:rsidRPr="004870C8" w:rsidTr="00D231D6">
        <w:trPr>
          <w:trHeight w:val="33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47</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Mahesh et al.</w:t>
            </w:r>
            <w:r w:rsidRPr="004870C8">
              <w:rPr>
                <w:rFonts w:ascii="Times New Roman" w:hAnsi="Times New Roman" w:cs="Times New Roman"/>
                <w:color w:val="000000" w:themeColor="text1"/>
                <w:vertAlign w:val="superscript"/>
              </w:rPr>
              <w:t>1</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2005</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Tamilnadu</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600</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83</w:t>
            </w:r>
          </w:p>
        </w:tc>
      </w:tr>
      <w:tr w:rsidR="00D231D6" w:rsidRPr="004870C8" w:rsidTr="00D231D6">
        <w:trPr>
          <w:trHeight w:val="315"/>
        </w:trPr>
        <w:tc>
          <w:tcPr>
            <w:tcW w:w="61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48</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Girish et al.</w:t>
            </w:r>
            <w:r w:rsidRPr="004870C8">
              <w:rPr>
                <w:rFonts w:ascii="Times New Roman" w:hAnsi="Times New Roman" w:cs="Times New Roman"/>
                <w:color w:val="000000" w:themeColor="text1"/>
                <w:vertAlign w:val="superscript"/>
              </w:rPr>
              <w:t>11</w:t>
            </w:r>
          </w:p>
        </w:tc>
        <w:tc>
          <w:tcPr>
            <w:tcW w:w="8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2005</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Gujarat</w:t>
            </w:r>
          </w:p>
        </w:tc>
        <w:tc>
          <w:tcPr>
            <w:tcW w:w="1064"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505</w:t>
            </w:r>
          </w:p>
        </w:tc>
        <w:tc>
          <w:tcPr>
            <w:tcW w:w="124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60.7</w:t>
            </w:r>
          </w:p>
        </w:tc>
      </w:tr>
      <w:tr w:rsidR="00D231D6" w:rsidRPr="004870C8" w:rsidTr="00D231D6">
        <w:trPr>
          <w:trHeight w:val="30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49</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Dhar et al.</w:t>
            </w:r>
            <w:r w:rsidRPr="004870C8">
              <w:rPr>
                <w:rFonts w:ascii="Times New Roman" w:hAnsi="Times New Roman" w:cs="Times New Roman"/>
                <w:color w:val="000000" w:themeColor="text1"/>
                <w:vertAlign w:val="superscript"/>
              </w:rPr>
              <w:t>12</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2005</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Rajasthan</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188</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18.62</w:t>
            </w:r>
          </w:p>
        </w:tc>
      </w:tr>
      <w:tr w:rsidR="00D231D6" w:rsidRPr="004870C8" w:rsidTr="00D231D6">
        <w:trPr>
          <w:trHeight w:val="34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50</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Mahjabeen et al.</w:t>
            </w:r>
            <w:r w:rsidRPr="004870C8">
              <w:rPr>
                <w:rFonts w:ascii="Times New Roman" w:hAnsi="Times New Roman" w:cs="Times New Roman"/>
                <w:color w:val="000000" w:themeColor="text1"/>
                <w:vertAlign w:val="superscript"/>
              </w:rPr>
              <w:t>13</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2006</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1500</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54.1</w:t>
            </w:r>
          </w:p>
        </w:tc>
      </w:tr>
      <w:tr w:rsidR="00D231D6" w:rsidRPr="004870C8" w:rsidTr="00D231D6">
        <w:trPr>
          <w:trHeight w:val="39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51</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Goyal et al.</w:t>
            </w:r>
            <w:r w:rsidRPr="004870C8">
              <w:rPr>
                <w:rFonts w:ascii="Times New Roman" w:hAnsi="Times New Roman" w:cs="Times New Roman"/>
                <w:color w:val="000000" w:themeColor="text1"/>
                <w:vertAlign w:val="superscript"/>
              </w:rPr>
              <w:t>14</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Chandigarh</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459</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79.7</w:t>
            </w:r>
          </w:p>
        </w:tc>
      </w:tr>
      <w:tr w:rsidR="00D231D6" w:rsidRPr="004870C8" w:rsidTr="00D231D6">
        <w:trPr>
          <w:trHeight w:val="37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54</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Mohanty et al.</w:t>
            </w:r>
            <w:r w:rsidRPr="004870C8">
              <w:rPr>
                <w:rFonts w:ascii="Times New Roman" w:hAnsi="Times New Roman" w:cs="Times New Roman"/>
                <w:color w:val="000000" w:themeColor="text1"/>
                <w:vertAlign w:val="superscript"/>
              </w:rPr>
              <w:t>15</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2009</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Uttar pradesh</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336</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57</w:t>
            </w:r>
          </w:p>
        </w:tc>
      </w:tr>
      <w:tr w:rsidR="00D231D6" w:rsidRPr="004870C8" w:rsidTr="00D231D6">
        <w:trPr>
          <w:trHeight w:val="40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55</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Shipra et al.</w:t>
            </w:r>
            <w:r w:rsidRPr="004870C8">
              <w:rPr>
                <w:rFonts w:ascii="Times New Roman" w:hAnsi="Times New Roman" w:cs="Times New Roman"/>
                <w:color w:val="000000" w:themeColor="text1"/>
                <w:vertAlign w:val="superscript"/>
              </w:rPr>
              <w:t>16</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2009</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Uttar pradesh</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991</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89.7</w:t>
            </w:r>
          </w:p>
        </w:tc>
      </w:tr>
      <w:tr w:rsidR="00D231D6" w:rsidRPr="004870C8" w:rsidTr="00D231D6">
        <w:trPr>
          <w:trHeight w:val="36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56</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Shipra et al.</w:t>
            </w:r>
            <w:r w:rsidRPr="004870C8">
              <w:rPr>
                <w:rFonts w:ascii="Times New Roman" w:hAnsi="Times New Roman" w:cs="Times New Roman"/>
                <w:color w:val="000000" w:themeColor="text1"/>
                <w:vertAlign w:val="superscript"/>
              </w:rPr>
              <w:t>16</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2009</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Uttar pradesh</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1020</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87.4</w:t>
            </w:r>
          </w:p>
        </w:tc>
      </w:tr>
      <w:tr w:rsidR="00D231D6" w:rsidRPr="004870C8" w:rsidTr="00D231D6">
        <w:trPr>
          <w:trHeight w:val="300"/>
        </w:trPr>
        <w:tc>
          <w:tcPr>
            <w:tcW w:w="61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57</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Dhar et al.</w:t>
            </w:r>
            <w:r w:rsidRPr="004870C8">
              <w:rPr>
                <w:rFonts w:ascii="Times New Roman" w:hAnsi="Times New Roman" w:cs="Times New Roman"/>
                <w:color w:val="000000" w:themeColor="text1"/>
                <w:vertAlign w:val="superscript"/>
              </w:rPr>
              <w:t>12</w:t>
            </w:r>
          </w:p>
        </w:tc>
        <w:tc>
          <w:tcPr>
            <w:tcW w:w="8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2009</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Rajasthan</w:t>
            </w:r>
          </w:p>
        </w:tc>
        <w:tc>
          <w:tcPr>
            <w:tcW w:w="1064"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750</w:t>
            </w:r>
          </w:p>
        </w:tc>
        <w:tc>
          <w:tcPr>
            <w:tcW w:w="124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51.5</w:t>
            </w:r>
          </w:p>
        </w:tc>
      </w:tr>
      <w:tr w:rsidR="00D231D6" w:rsidRPr="004870C8" w:rsidTr="00D231D6">
        <w:trPr>
          <w:trHeight w:val="345"/>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58</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Bharadwaj et al.</w:t>
            </w:r>
            <w:r w:rsidRPr="004870C8">
              <w:rPr>
                <w:rFonts w:ascii="Times New Roman" w:hAnsi="Times New Roman" w:cs="Times New Roman"/>
                <w:color w:val="000000" w:themeColor="text1"/>
                <w:vertAlign w:val="superscript"/>
              </w:rPr>
              <w:t>17</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2010</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Himachal</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800</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44.2</w:t>
            </w:r>
          </w:p>
        </w:tc>
      </w:tr>
      <w:tr w:rsidR="00D231D6" w:rsidRPr="004870C8" w:rsidTr="00D231D6">
        <w:trPr>
          <w:trHeight w:val="33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59</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Senthil et al.</w:t>
            </w:r>
            <w:r w:rsidRPr="004870C8">
              <w:rPr>
                <w:rFonts w:ascii="Times New Roman" w:hAnsi="Times New Roman" w:cs="Times New Roman"/>
                <w:color w:val="000000" w:themeColor="text1"/>
                <w:vertAlign w:val="superscript"/>
              </w:rPr>
              <w:t>18</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2010</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Tamilnadu</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274</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56.6</w:t>
            </w:r>
          </w:p>
        </w:tc>
      </w:tr>
      <w:tr w:rsidR="00D231D6" w:rsidRPr="004870C8" w:rsidTr="00D231D6">
        <w:trPr>
          <w:trHeight w:val="330"/>
        </w:trPr>
        <w:tc>
          <w:tcPr>
            <w:tcW w:w="61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60</w:t>
            </w:r>
          </w:p>
        </w:tc>
        <w:tc>
          <w:tcPr>
            <w:tcW w:w="21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Arora et al.</w:t>
            </w:r>
            <w:r w:rsidRPr="004870C8">
              <w:rPr>
                <w:rFonts w:ascii="Times New Roman" w:hAnsi="Times New Roman" w:cs="Times New Roman"/>
                <w:color w:val="000000" w:themeColor="text1"/>
                <w:vertAlign w:val="superscript"/>
              </w:rPr>
              <w:t>19</w:t>
            </w:r>
          </w:p>
        </w:tc>
        <w:tc>
          <w:tcPr>
            <w:tcW w:w="8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2010</w:t>
            </w:r>
          </w:p>
        </w:tc>
        <w:tc>
          <w:tcPr>
            <w:tcW w:w="95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1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Uttar pradesh</w:t>
            </w:r>
          </w:p>
        </w:tc>
        <w:tc>
          <w:tcPr>
            <w:tcW w:w="1064"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544</w:t>
            </w:r>
          </w:p>
        </w:tc>
        <w:tc>
          <w:tcPr>
            <w:tcW w:w="124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31.44</w:t>
            </w:r>
          </w:p>
        </w:tc>
      </w:tr>
    </w:tbl>
    <w:p w:rsidR="003627A5" w:rsidRPr="004870C8" w:rsidRDefault="003627A5" w:rsidP="003627A5">
      <w:pPr>
        <w:rPr>
          <w:rFonts w:ascii="Times New Roman" w:hAnsi="Times New Roman" w:cs="Times New Roman"/>
          <w:b/>
          <w:color w:val="000000" w:themeColor="text1"/>
          <w:sz w:val="28"/>
          <w:szCs w:val="28"/>
          <w:u w:val="single"/>
        </w:rPr>
      </w:pPr>
    </w:p>
    <w:p w:rsidR="003627A5" w:rsidRPr="004870C8" w:rsidRDefault="003627A5" w:rsidP="003627A5">
      <w:pPr>
        <w:rPr>
          <w:rFonts w:ascii="Times New Roman" w:hAnsi="Times New Roman" w:cs="Times New Roman"/>
          <w:b/>
          <w:color w:val="000000" w:themeColor="text1"/>
          <w:sz w:val="28"/>
          <w:szCs w:val="28"/>
          <w:u w:val="single"/>
        </w:rPr>
      </w:pPr>
    </w:p>
    <w:p w:rsidR="003627A5" w:rsidRPr="004870C8" w:rsidRDefault="003627A5" w:rsidP="003627A5">
      <w:pPr>
        <w:rPr>
          <w:color w:val="000000" w:themeColor="text1"/>
        </w:rPr>
      </w:pPr>
    </w:p>
    <w:p w:rsidR="003627A5" w:rsidRPr="004870C8" w:rsidRDefault="004F4DB5" w:rsidP="003627A5">
      <w:pPr>
        <w:jc w:val="center"/>
        <w:rPr>
          <w:rFonts w:ascii="Times New Roman" w:hAnsi="Times New Roman" w:cs="Times New Roman"/>
          <w:b/>
          <w:color w:val="000000" w:themeColor="text1"/>
          <w:sz w:val="24"/>
          <w:szCs w:val="24"/>
          <w:u w:val="single"/>
        </w:rPr>
      </w:pPr>
      <w:r w:rsidRPr="004870C8">
        <w:rPr>
          <w:rFonts w:ascii="Times New Roman" w:hAnsi="Times New Roman" w:cs="Times New Roman"/>
          <w:b/>
          <w:color w:val="000000" w:themeColor="text1"/>
          <w:sz w:val="24"/>
          <w:szCs w:val="24"/>
          <w:u w:val="single"/>
        </w:rPr>
        <w:t xml:space="preserve">TABLE-3:  </w:t>
      </w:r>
      <w:r w:rsidR="003627A5" w:rsidRPr="004870C8">
        <w:rPr>
          <w:rFonts w:ascii="Times New Roman" w:hAnsi="Times New Roman" w:cs="Times New Roman"/>
          <w:b/>
          <w:color w:val="000000" w:themeColor="text1"/>
          <w:sz w:val="24"/>
          <w:szCs w:val="24"/>
          <w:u w:val="single"/>
        </w:rPr>
        <w:t>Studies on prevalence of dental caries among 11-13 years old considered for meta-analysis</w:t>
      </w:r>
    </w:p>
    <w:tbl>
      <w:tblPr>
        <w:tblStyle w:val="TableGrid"/>
        <w:tblW w:w="8035" w:type="dxa"/>
        <w:tblLook w:val="04A0"/>
      </w:tblPr>
      <w:tblGrid>
        <w:gridCol w:w="575"/>
        <w:gridCol w:w="1976"/>
        <w:gridCol w:w="702"/>
        <w:gridCol w:w="933"/>
        <w:gridCol w:w="1560"/>
        <w:gridCol w:w="972"/>
        <w:gridCol w:w="1317"/>
      </w:tblGrid>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Sl no</w:t>
            </w:r>
          </w:p>
        </w:tc>
        <w:tc>
          <w:tcPr>
            <w:tcW w:w="1976"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Investigator</w:t>
            </w:r>
          </w:p>
        </w:tc>
        <w:tc>
          <w:tcPr>
            <w:tcW w:w="702"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 xml:space="preserve">Year </w:t>
            </w:r>
          </w:p>
        </w:tc>
        <w:tc>
          <w:tcPr>
            <w:tcW w:w="933"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Part of India</w:t>
            </w:r>
          </w:p>
        </w:tc>
        <w:tc>
          <w:tcPr>
            <w:tcW w:w="1560"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State</w:t>
            </w:r>
          </w:p>
        </w:tc>
        <w:tc>
          <w:tcPr>
            <w:tcW w:w="972"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Sample size</w:t>
            </w:r>
          </w:p>
        </w:tc>
        <w:tc>
          <w:tcPr>
            <w:tcW w:w="1317"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Point prevalence</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Damle et al.</w:t>
            </w:r>
            <w:r w:rsidRPr="004870C8">
              <w:rPr>
                <w:rFonts w:ascii="Times New Roman" w:hAnsi="Times New Roman" w:cs="Times New Roman"/>
                <w:color w:val="000000" w:themeColor="text1"/>
                <w:vertAlign w:val="superscript"/>
              </w:rPr>
              <w:t>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1982</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Haryana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152</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89.5</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Gauba et al.</w:t>
            </w:r>
            <w:r w:rsidRPr="004870C8">
              <w:rPr>
                <w:rFonts w:ascii="Times New Roman" w:hAnsi="Times New Roman" w:cs="Times New Roman"/>
                <w:color w:val="000000" w:themeColor="text1"/>
                <w:vertAlign w:val="superscript"/>
              </w:rPr>
              <w:t>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1983</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Punjab</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173</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86.1</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Tiwari et al.</w:t>
            </w:r>
            <w:r w:rsidRPr="004870C8">
              <w:rPr>
                <w:rFonts w:ascii="Times New Roman" w:hAnsi="Times New Roman" w:cs="Times New Roman"/>
                <w:color w:val="000000" w:themeColor="text1"/>
                <w:vertAlign w:val="superscript"/>
              </w:rPr>
              <w:t>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Orissa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159</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63.1</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Pandit et al.</w:t>
            </w:r>
            <w:r w:rsidRPr="004870C8">
              <w:rPr>
                <w:rFonts w:ascii="Times New Roman" w:hAnsi="Times New Roman" w:cs="Times New Roman"/>
                <w:color w:val="000000" w:themeColor="text1"/>
                <w:vertAlign w:val="superscript"/>
              </w:rPr>
              <w:t>6</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1986</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Delhi</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165</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39</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Gauba et al.</w:t>
            </w:r>
            <w:r w:rsidRPr="004870C8">
              <w:rPr>
                <w:rFonts w:ascii="Times New Roman" w:hAnsi="Times New Roman" w:cs="Times New Roman"/>
                <w:color w:val="000000" w:themeColor="text1"/>
                <w:vertAlign w:val="superscript"/>
              </w:rPr>
              <w:t>6</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1986</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Punjab</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134</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85</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Gangwar et al.</w:t>
            </w:r>
            <w:r w:rsidRPr="004870C8">
              <w:rPr>
                <w:rFonts w:ascii="Times New Roman" w:hAnsi="Times New Roman" w:cs="Times New Roman"/>
                <w:color w:val="000000" w:themeColor="text1"/>
                <w:vertAlign w:val="superscript"/>
              </w:rPr>
              <w:t>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1990</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Uttarpradesh</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263</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38</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Damle et al.</w:t>
            </w:r>
            <w:r w:rsidRPr="004870C8">
              <w:rPr>
                <w:rFonts w:ascii="Times New Roman" w:hAnsi="Times New Roman" w:cs="Times New Roman"/>
                <w:color w:val="000000" w:themeColor="text1"/>
                <w:vertAlign w:val="superscript"/>
              </w:rPr>
              <w:t>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1994</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Maharashtra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367</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80</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Rodriguez et al.</w:t>
            </w:r>
            <w:r w:rsidRPr="004870C8">
              <w:rPr>
                <w:rFonts w:ascii="Times New Roman" w:hAnsi="Times New Roman" w:cs="Times New Roman"/>
                <w:color w:val="000000" w:themeColor="text1"/>
                <w:vertAlign w:val="superscript"/>
              </w:rPr>
              <w:t>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1998</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Haryana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256</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55.5</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lastRenderedPageBreak/>
              <w:t>9</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Narboo et al.</w:t>
            </w:r>
            <w:r w:rsidRPr="004870C8">
              <w:rPr>
                <w:rFonts w:ascii="Times New Roman" w:hAnsi="Times New Roman" w:cs="Times New Roman"/>
                <w:color w:val="000000" w:themeColor="text1"/>
                <w:vertAlign w:val="superscript"/>
              </w:rPr>
              <w:t>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1998</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Kashmir</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69</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29</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Narboo et al.</w:t>
            </w:r>
            <w:r w:rsidRPr="004870C8">
              <w:rPr>
                <w:rFonts w:ascii="Times New Roman" w:hAnsi="Times New Roman" w:cs="Times New Roman"/>
                <w:color w:val="000000" w:themeColor="text1"/>
                <w:vertAlign w:val="superscript"/>
              </w:rPr>
              <w:t>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1998</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Kashmir</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73</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35.8</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11</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Gopinath et al.</w:t>
            </w:r>
            <w:r w:rsidRPr="004870C8">
              <w:rPr>
                <w:rFonts w:ascii="Times New Roman" w:hAnsi="Times New Roman" w:cs="Times New Roman"/>
                <w:color w:val="000000" w:themeColor="text1"/>
                <w:vertAlign w:val="superscript"/>
              </w:rPr>
              <w:t>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1999</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Tamilnadu</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232</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61.2</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12</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Singhet al.</w:t>
            </w:r>
            <w:r w:rsidRPr="004870C8">
              <w:rPr>
                <w:rFonts w:ascii="Times New Roman" w:hAnsi="Times New Roman" w:cs="Times New Roman"/>
                <w:color w:val="000000" w:themeColor="text1"/>
                <w:vertAlign w:val="superscript"/>
              </w:rPr>
              <w:t>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1999</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Haryana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233</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33.1</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13</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Menonet al.</w:t>
            </w:r>
            <w:r w:rsidRPr="004870C8">
              <w:rPr>
                <w:rFonts w:ascii="Times New Roman" w:hAnsi="Times New Roman" w:cs="Times New Roman"/>
                <w:color w:val="000000" w:themeColor="text1"/>
                <w:vertAlign w:val="superscript"/>
              </w:rPr>
              <w:t>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1999</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488</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24.6</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14</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Raoet al.</w:t>
            </w:r>
            <w:r w:rsidRPr="004870C8">
              <w:rPr>
                <w:rFonts w:ascii="Times New Roman" w:hAnsi="Times New Roman" w:cs="Times New Roman"/>
                <w:color w:val="000000" w:themeColor="text1"/>
                <w:vertAlign w:val="superscript"/>
              </w:rPr>
              <w:t>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1999</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771</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67.1</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15</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Retnakumariet al.</w:t>
            </w:r>
            <w:r w:rsidRPr="004870C8">
              <w:rPr>
                <w:rFonts w:ascii="Times New Roman" w:hAnsi="Times New Roman" w:cs="Times New Roman"/>
                <w:color w:val="000000" w:themeColor="text1"/>
                <w:vertAlign w:val="superscript"/>
              </w:rPr>
              <w:t>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1999</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119</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67.2</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16</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Goelet al.</w:t>
            </w:r>
            <w:r w:rsidRPr="004870C8">
              <w:rPr>
                <w:rFonts w:ascii="Times New Roman" w:hAnsi="Times New Roman" w:cs="Times New Roman"/>
                <w:color w:val="000000" w:themeColor="text1"/>
                <w:vertAlign w:val="superscript"/>
              </w:rPr>
              <w:t>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2000</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203</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59.6</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17</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Kulkarniet al.</w:t>
            </w:r>
            <w:r w:rsidRPr="004870C8">
              <w:rPr>
                <w:rFonts w:ascii="Times New Roman" w:hAnsi="Times New Roman" w:cs="Times New Roman"/>
                <w:color w:val="000000" w:themeColor="text1"/>
                <w:vertAlign w:val="superscript"/>
              </w:rPr>
              <w:t>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2002</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301</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45.85</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18</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Kulkarniet al.</w:t>
            </w:r>
            <w:r w:rsidRPr="004870C8">
              <w:rPr>
                <w:rFonts w:ascii="Times New Roman" w:hAnsi="Times New Roman" w:cs="Times New Roman"/>
                <w:color w:val="000000" w:themeColor="text1"/>
                <w:vertAlign w:val="superscript"/>
              </w:rPr>
              <w:t>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2002</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265</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37</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Kulkarniet al.</w:t>
            </w:r>
            <w:r w:rsidRPr="004870C8">
              <w:rPr>
                <w:rFonts w:ascii="Times New Roman" w:hAnsi="Times New Roman" w:cs="Times New Roman"/>
                <w:color w:val="000000" w:themeColor="text1"/>
                <w:vertAlign w:val="superscript"/>
              </w:rPr>
              <w:t>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2002</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505</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43</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Dashet al.</w:t>
            </w:r>
            <w:r w:rsidRPr="004870C8">
              <w:rPr>
                <w:rFonts w:ascii="Times New Roman" w:hAnsi="Times New Roman" w:cs="Times New Roman"/>
                <w:color w:val="000000" w:themeColor="text1"/>
                <w:vertAlign w:val="superscript"/>
              </w:rPr>
              <w:t>9</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2002</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Orissa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331</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62.2</w:t>
            </w:r>
          </w:p>
        </w:tc>
      </w:tr>
      <w:tr w:rsidR="00D231D6" w:rsidRPr="004870C8" w:rsidTr="00D231D6">
        <w:trPr>
          <w:trHeight w:val="330"/>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21</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Haryana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956</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49.3</w:t>
            </w:r>
          </w:p>
        </w:tc>
      </w:tr>
      <w:tr w:rsidR="00D231D6" w:rsidRPr="004870C8" w:rsidTr="00D231D6">
        <w:trPr>
          <w:trHeight w:val="330"/>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22</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Himachal</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629</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72.5</w:t>
            </w:r>
          </w:p>
        </w:tc>
      </w:tr>
      <w:tr w:rsidR="00D231D6" w:rsidRPr="004870C8" w:rsidTr="00D231D6">
        <w:trPr>
          <w:trHeight w:val="330"/>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23</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Jammu</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941</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47.5</w:t>
            </w:r>
          </w:p>
        </w:tc>
      </w:tr>
      <w:tr w:rsidR="00D231D6" w:rsidRPr="004870C8" w:rsidTr="00D231D6">
        <w:trPr>
          <w:trHeight w:val="330"/>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24</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Punjab</w:t>
            </w:r>
          </w:p>
        </w:tc>
        <w:tc>
          <w:tcPr>
            <w:tcW w:w="97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1004</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81.9</w:t>
            </w:r>
          </w:p>
        </w:tc>
      </w:tr>
      <w:tr w:rsidR="00D231D6" w:rsidRPr="004870C8" w:rsidTr="00D231D6">
        <w:trPr>
          <w:trHeight w:val="330"/>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25</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Uttar pradesh</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630</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51.1</w:t>
            </w:r>
          </w:p>
        </w:tc>
      </w:tr>
      <w:tr w:rsidR="00D231D6" w:rsidRPr="004870C8" w:rsidTr="00D231D6">
        <w:trPr>
          <w:trHeight w:val="330"/>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26</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Chandigarh</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315</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93.4</w:t>
            </w:r>
          </w:p>
        </w:tc>
      </w:tr>
      <w:tr w:rsidR="00D231D6" w:rsidRPr="004870C8" w:rsidTr="00D231D6">
        <w:trPr>
          <w:trHeight w:val="330"/>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27</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Delhi</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350</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46.8</w:t>
            </w:r>
          </w:p>
        </w:tc>
      </w:tr>
      <w:tr w:rsidR="00D231D6" w:rsidRPr="004870C8" w:rsidTr="00D231D6">
        <w:trPr>
          <w:trHeight w:val="377"/>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28</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Andhrapradesh</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1881</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53.1</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29</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1272</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22.3</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30</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Kerala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785</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66.5</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31</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Tamilnadu</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1840</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52.2</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32</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Pondicherry</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318</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38.6</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33</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Orissa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1686</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52.4</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34</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Gujarat</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2178</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43.9</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35</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Maharashtra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1588</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58</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36</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Goa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267</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60.7</w:t>
            </w:r>
          </w:p>
        </w:tc>
      </w:tr>
      <w:tr w:rsidR="00D231D6" w:rsidRPr="004870C8" w:rsidTr="00D231D6">
        <w:trPr>
          <w:trHeight w:val="31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37</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 east</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Assam</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617</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68.1</w:t>
            </w:r>
          </w:p>
        </w:tc>
      </w:tr>
      <w:tr w:rsidR="00D231D6" w:rsidRPr="004870C8" w:rsidTr="00D231D6">
        <w:trPr>
          <w:trHeight w:val="495"/>
        </w:trPr>
        <w:tc>
          <w:tcPr>
            <w:tcW w:w="57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38</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Central</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Madyapradesh</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1122</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61.7</w:t>
            </w:r>
          </w:p>
        </w:tc>
      </w:tr>
      <w:tr w:rsidR="00D231D6" w:rsidRPr="004870C8" w:rsidTr="00D231D6">
        <w:trPr>
          <w:trHeight w:val="315"/>
        </w:trPr>
        <w:tc>
          <w:tcPr>
            <w:tcW w:w="57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39</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David et al.</w:t>
            </w:r>
            <w:r w:rsidRPr="004870C8">
              <w:rPr>
                <w:rFonts w:ascii="Times New Roman" w:hAnsi="Times New Roman" w:cs="Times New Roman"/>
                <w:color w:val="000000" w:themeColor="text1"/>
                <w:vertAlign w:val="superscript"/>
              </w:rPr>
              <w:t>20</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2005</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Kerala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838</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27</w:t>
            </w:r>
          </w:p>
        </w:tc>
      </w:tr>
      <w:tr w:rsidR="00D231D6" w:rsidRPr="004870C8" w:rsidTr="00D231D6">
        <w:trPr>
          <w:trHeight w:val="315"/>
        </w:trPr>
        <w:tc>
          <w:tcPr>
            <w:tcW w:w="57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40</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Maheshet al.</w:t>
            </w:r>
            <w:r w:rsidRPr="004870C8">
              <w:rPr>
                <w:rFonts w:ascii="Times New Roman" w:hAnsi="Times New Roman" w:cs="Times New Roman"/>
                <w:color w:val="000000" w:themeColor="text1"/>
                <w:vertAlign w:val="superscript"/>
              </w:rPr>
              <w:t>20</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2005</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Tamilnadu</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600</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80</w:t>
            </w:r>
          </w:p>
        </w:tc>
      </w:tr>
      <w:tr w:rsidR="00D231D6" w:rsidRPr="004870C8" w:rsidTr="00D231D6">
        <w:trPr>
          <w:trHeight w:val="315"/>
        </w:trPr>
        <w:tc>
          <w:tcPr>
            <w:tcW w:w="57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41</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Goyal et al.</w:t>
            </w:r>
            <w:r w:rsidRPr="004870C8">
              <w:rPr>
                <w:rFonts w:ascii="Times New Roman" w:hAnsi="Times New Roman" w:cs="Times New Roman"/>
                <w:color w:val="000000" w:themeColor="text1"/>
                <w:vertAlign w:val="superscript"/>
              </w:rPr>
              <w:t>14</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Chandigarh</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207</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80</w:t>
            </w:r>
          </w:p>
        </w:tc>
      </w:tr>
      <w:tr w:rsidR="00D231D6" w:rsidRPr="004870C8" w:rsidTr="00D231D6">
        <w:trPr>
          <w:trHeight w:val="330"/>
        </w:trPr>
        <w:tc>
          <w:tcPr>
            <w:tcW w:w="57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42</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Delhi</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923</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48.6</w:t>
            </w:r>
          </w:p>
        </w:tc>
      </w:tr>
      <w:tr w:rsidR="00D231D6" w:rsidRPr="004870C8" w:rsidTr="00D231D6">
        <w:trPr>
          <w:trHeight w:val="330"/>
        </w:trPr>
        <w:tc>
          <w:tcPr>
            <w:tcW w:w="57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43</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Uttar pradesh</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1059</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49</w:t>
            </w:r>
          </w:p>
        </w:tc>
      </w:tr>
      <w:tr w:rsidR="00D231D6" w:rsidRPr="004870C8" w:rsidTr="00D231D6">
        <w:trPr>
          <w:trHeight w:val="315"/>
        </w:trPr>
        <w:tc>
          <w:tcPr>
            <w:tcW w:w="57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44</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Pondicherry</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2158</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71.5</w:t>
            </w:r>
          </w:p>
        </w:tc>
      </w:tr>
      <w:tr w:rsidR="00D231D6" w:rsidRPr="004870C8" w:rsidTr="00D231D6">
        <w:trPr>
          <w:trHeight w:val="315"/>
        </w:trPr>
        <w:tc>
          <w:tcPr>
            <w:tcW w:w="57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45</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Orissa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374</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23</w:t>
            </w:r>
          </w:p>
        </w:tc>
      </w:tr>
      <w:tr w:rsidR="00D231D6" w:rsidRPr="004870C8" w:rsidTr="00D231D6">
        <w:trPr>
          <w:trHeight w:val="315"/>
        </w:trPr>
        <w:tc>
          <w:tcPr>
            <w:tcW w:w="57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46</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Maharashtra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1029</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50.4</w:t>
            </w:r>
          </w:p>
        </w:tc>
      </w:tr>
      <w:tr w:rsidR="00D231D6" w:rsidRPr="004870C8" w:rsidTr="00D231D6">
        <w:trPr>
          <w:trHeight w:val="315"/>
        </w:trPr>
        <w:tc>
          <w:tcPr>
            <w:tcW w:w="57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lastRenderedPageBreak/>
              <w:t>47</w:t>
            </w:r>
          </w:p>
        </w:tc>
        <w:tc>
          <w:tcPr>
            <w:tcW w:w="197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3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56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Rajasthan</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1079</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53.8</w:t>
            </w:r>
          </w:p>
        </w:tc>
      </w:tr>
      <w:tr w:rsidR="00D231D6" w:rsidRPr="004870C8" w:rsidTr="00D231D6">
        <w:trPr>
          <w:trHeight w:val="315"/>
        </w:trPr>
        <w:tc>
          <w:tcPr>
            <w:tcW w:w="57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48</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 east</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Arunachal pradesh</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836</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44.4</w:t>
            </w:r>
          </w:p>
        </w:tc>
      </w:tr>
      <w:tr w:rsidR="00D231D6" w:rsidRPr="004870C8" w:rsidTr="00D231D6">
        <w:trPr>
          <w:trHeight w:val="315"/>
        </w:trPr>
        <w:tc>
          <w:tcPr>
            <w:tcW w:w="57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49</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Swathi et al.</w:t>
            </w:r>
            <w:r w:rsidRPr="004870C8">
              <w:rPr>
                <w:rFonts w:ascii="Times New Roman" w:hAnsi="Times New Roman" w:cs="Times New Roman"/>
                <w:color w:val="000000" w:themeColor="text1"/>
                <w:vertAlign w:val="superscript"/>
              </w:rPr>
              <w:t>22</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2010</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Rajasthan</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495</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26.22</w:t>
            </w:r>
          </w:p>
        </w:tc>
      </w:tr>
      <w:tr w:rsidR="00D231D6" w:rsidRPr="004870C8" w:rsidTr="00D231D6">
        <w:trPr>
          <w:trHeight w:val="315"/>
        </w:trPr>
        <w:tc>
          <w:tcPr>
            <w:tcW w:w="57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50</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Nanak et al.</w:t>
            </w:r>
            <w:r w:rsidRPr="004870C8">
              <w:rPr>
                <w:rFonts w:ascii="Times New Roman" w:hAnsi="Times New Roman" w:cs="Times New Roman"/>
                <w:color w:val="000000" w:themeColor="text1"/>
                <w:vertAlign w:val="superscript"/>
              </w:rPr>
              <w:t>22</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2010</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Haryana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440</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42.3</w:t>
            </w:r>
          </w:p>
        </w:tc>
      </w:tr>
      <w:tr w:rsidR="00D231D6" w:rsidRPr="004870C8" w:rsidTr="00D231D6">
        <w:trPr>
          <w:trHeight w:val="315"/>
        </w:trPr>
        <w:tc>
          <w:tcPr>
            <w:tcW w:w="57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51</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Bhaskar et al.</w:t>
            </w:r>
            <w:r w:rsidRPr="004870C8">
              <w:rPr>
                <w:rFonts w:ascii="Times New Roman" w:hAnsi="Times New Roman" w:cs="Times New Roman"/>
                <w:color w:val="000000" w:themeColor="text1"/>
                <w:vertAlign w:val="superscript"/>
              </w:rPr>
              <w:t>23</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2010</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812</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63.57</w:t>
            </w:r>
          </w:p>
        </w:tc>
      </w:tr>
      <w:tr w:rsidR="00D231D6" w:rsidRPr="004870C8" w:rsidTr="00D231D6">
        <w:trPr>
          <w:trHeight w:val="315"/>
        </w:trPr>
        <w:tc>
          <w:tcPr>
            <w:tcW w:w="57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52</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Patel et al.</w:t>
            </w:r>
            <w:r w:rsidRPr="004870C8">
              <w:rPr>
                <w:rFonts w:ascii="Times New Roman" w:hAnsi="Times New Roman" w:cs="Times New Roman"/>
                <w:color w:val="000000" w:themeColor="text1"/>
                <w:vertAlign w:val="superscript"/>
              </w:rPr>
              <w:t>18</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2010</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Gujarat</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70.9</w:t>
            </w:r>
          </w:p>
        </w:tc>
      </w:tr>
      <w:tr w:rsidR="00D231D6" w:rsidRPr="004870C8" w:rsidTr="00D231D6">
        <w:trPr>
          <w:trHeight w:val="315"/>
        </w:trPr>
        <w:tc>
          <w:tcPr>
            <w:tcW w:w="57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53</w:t>
            </w:r>
          </w:p>
        </w:tc>
        <w:tc>
          <w:tcPr>
            <w:tcW w:w="19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Harpreetet al.</w:t>
            </w:r>
            <w:r w:rsidRPr="004870C8">
              <w:rPr>
                <w:rFonts w:ascii="Times New Roman" w:hAnsi="Times New Roman" w:cs="Times New Roman"/>
                <w:color w:val="000000" w:themeColor="text1"/>
                <w:vertAlign w:val="superscript"/>
              </w:rPr>
              <w:t>24</w:t>
            </w:r>
          </w:p>
        </w:tc>
        <w:tc>
          <w:tcPr>
            <w:tcW w:w="70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2010</w:t>
            </w:r>
          </w:p>
        </w:tc>
        <w:tc>
          <w:tcPr>
            <w:tcW w:w="93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56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Delhi</w:t>
            </w:r>
          </w:p>
        </w:tc>
        <w:tc>
          <w:tcPr>
            <w:tcW w:w="97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253</w:t>
            </w:r>
          </w:p>
        </w:tc>
        <w:tc>
          <w:tcPr>
            <w:tcW w:w="1317"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52.13</w:t>
            </w:r>
          </w:p>
        </w:tc>
      </w:tr>
    </w:tbl>
    <w:p w:rsidR="003627A5" w:rsidRPr="004870C8" w:rsidRDefault="003627A5" w:rsidP="002B2D13">
      <w:pPr>
        <w:spacing w:line="360" w:lineRule="auto"/>
        <w:jc w:val="both"/>
        <w:rPr>
          <w:rFonts w:ascii="Times New Roman" w:hAnsi="Times New Roman" w:cs="Times New Roman"/>
          <w:color w:val="000000" w:themeColor="text1"/>
          <w:sz w:val="24"/>
          <w:szCs w:val="24"/>
        </w:rPr>
      </w:pPr>
    </w:p>
    <w:p w:rsidR="003627A5" w:rsidRPr="004870C8" w:rsidRDefault="004F4DB5" w:rsidP="003627A5">
      <w:pPr>
        <w:jc w:val="center"/>
        <w:rPr>
          <w:rFonts w:ascii="Times New Roman" w:hAnsi="Times New Roman" w:cs="Times New Roman"/>
          <w:b/>
          <w:color w:val="000000" w:themeColor="text1"/>
          <w:sz w:val="24"/>
          <w:szCs w:val="24"/>
          <w:u w:val="single"/>
        </w:rPr>
      </w:pPr>
      <w:r w:rsidRPr="004870C8">
        <w:rPr>
          <w:rFonts w:ascii="Times New Roman" w:hAnsi="Times New Roman" w:cs="Times New Roman"/>
          <w:b/>
          <w:color w:val="000000" w:themeColor="text1"/>
          <w:sz w:val="24"/>
          <w:szCs w:val="24"/>
          <w:u w:val="single"/>
        </w:rPr>
        <w:t xml:space="preserve">TABLE-4:  </w:t>
      </w:r>
      <w:r w:rsidR="003627A5" w:rsidRPr="004870C8">
        <w:rPr>
          <w:rFonts w:ascii="Times New Roman" w:hAnsi="Times New Roman" w:cs="Times New Roman"/>
          <w:b/>
          <w:color w:val="000000" w:themeColor="text1"/>
          <w:sz w:val="24"/>
          <w:szCs w:val="24"/>
          <w:u w:val="single"/>
        </w:rPr>
        <w:t>Studies on prevalence of dental caries among 14-16 years old considered for meta-analysis</w:t>
      </w:r>
    </w:p>
    <w:tbl>
      <w:tblPr>
        <w:tblStyle w:val="TableGrid"/>
        <w:tblW w:w="8136" w:type="dxa"/>
        <w:tblLook w:val="04A0"/>
      </w:tblPr>
      <w:tblGrid>
        <w:gridCol w:w="585"/>
        <w:gridCol w:w="2046"/>
        <w:gridCol w:w="876"/>
        <w:gridCol w:w="990"/>
        <w:gridCol w:w="1416"/>
        <w:gridCol w:w="913"/>
        <w:gridCol w:w="1310"/>
      </w:tblGrid>
      <w:tr w:rsidR="00D231D6" w:rsidRPr="004870C8" w:rsidTr="00D231D6">
        <w:trPr>
          <w:trHeight w:val="315"/>
        </w:trPr>
        <w:tc>
          <w:tcPr>
            <w:tcW w:w="585"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Sl no</w:t>
            </w:r>
          </w:p>
        </w:tc>
        <w:tc>
          <w:tcPr>
            <w:tcW w:w="2046"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Investigator</w:t>
            </w:r>
          </w:p>
        </w:tc>
        <w:tc>
          <w:tcPr>
            <w:tcW w:w="876"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 xml:space="preserve">Year </w:t>
            </w:r>
          </w:p>
        </w:tc>
        <w:tc>
          <w:tcPr>
            <w:tcW w:w="990"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Part of India</w:t>
            </w:r>
          </w:p>
        </w:tc>
        <w:tc>
          <w:tcPr>
            <w:tcW w:w="1416"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State</w:t>
            </w:r>
          </w:p>
        </w:tc>
        <w:tc>
          <w:tcPr>
            <w:tcW w:w="913"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Sample size</w:t>
            </w:r>
          </w:p>
        </w:tc>
        <w:tc>
          <w:tcPr>
            <w:tcW w:w="1310"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Point prevalence</w:t>
            </w:r>
          </w:p>
        </w:tc>
      </w:tr>
      <w:tr w:rsidR="00D231D6" w:rsidRPr="004870C8" w:rsidTr="00D231D6">
        <w:trPr>
          <w:trHeight w:val="315"/>
        </w:trPr>
        <w:tc>
          <w:tcPr>
            <w:tcW w:w="58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Damle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1982</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Punjab</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230</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77.2</w:t>
            </w:r>
          </w:p>
        </w:tc>
      </w:tr>
      <w:tr w:rsidR="00D231D6" w:rsidRPr="004870C8" w:rsidTr="00D231D6">
        <w:trPr>
          <w:trHeight w:val="315"/>
        </w:trPr>
        <w:tc>
          <w:tcPr>
            <w:tcW w:w="58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Gauba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1983</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Punjab</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101</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88.1</w:t>
            </w:r>
          </w:p>
        </w:tc>
      </w:tr>
      <w:tr w:rsidR="00D231D6" w:rsidRPr="004870C8" w:rsidTr="00D231D6">
        <w:trPr>
          <w:trHeight w:val="315"/>
        </w:trPr>
        <w:tc>
          <w:tcPr>
            <w:tcW w:w="58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Tiwari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Maharashtra</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202</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96</w:t>
            </w:r>
          </w:p>
        </w:tc>
      </w:tr>
      <w:tr w:rsidR="00D231D6" w:rsidRPr="004870C8" w:rsidTr="00D231D6">
        <w:trPr>
          <w:trHeight w:val="315"/>
        </w:trPr>
        <w:tc>
          <w:tcPr>
            <w:tcW w:w="58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Tiwari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Himachal</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191</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49</w:t>
            </w:r>
          </w:p>
        </w:tc>
      </w:tr>
      <w:tr w:rsidR="00D231D6" w:rsidRPr="004870C8" w:rsidTr="00D231D6">
        <w:trPr>
          <w:trHeight w:val="315"/>
        </w:trPr>
        <w:tc>
          <w:tcPr>
            <w:tcW w:w="58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Tiwari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Bihar</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202</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49.5</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Tiwari et al.</w:t>
            </w:r>
            <w:r w:rsidRPr="004870C8">
              <w:rPr>
                <w:rFonts w:ascii="Times New Roman" w:hAnsi="Times New Roman" w:cs="Times New Roman"/>
                <w:color w:val="000000" w:themeColor="text1"/>
                <w:vertAlign w:val="superscript"/>
              </w:rPr>
              <w:t>6</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Central</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Madhya pradesh</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162</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68</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Mehta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1987</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Uttarkand</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202</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45</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Mehta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1987</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Uttarkand</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112</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38.2</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Gupta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1987</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98</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42.86</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Gupta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1987</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Andhra pradesh</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85</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34.12</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11</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Sharma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1987</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 east</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Nagaland</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195</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63.08</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12</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Mandal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1994</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Orissa</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121</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13</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Mandal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1994</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 east</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Sikkim</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106</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30.2</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14</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Mandal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1994</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 east</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Sikkim</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106</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17.9</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15</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Damle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1994</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Maharashtra</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460</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83</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16</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Damle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1994</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Maharashtra</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360</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78</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17</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Chopra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1995</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Delhi</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392</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20.9</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18</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Narboo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1998</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Kashmir</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69</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39.5</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Singh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1999</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Haryana</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207</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42.5</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Menon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1999</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127</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30.8</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21</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Mandal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2001</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W.bengal</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773</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21</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22</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Mandal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2001</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Orissa</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789</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18.3</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23</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Mandal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2001</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 xml:space="preserve">North </w:t>
            </w:r>
            <w:r w:rsidRPr="004870C8">
              <w:rPr>
                <w:rFonts w:ascii="Times New Roman" w:hAnsi="Times New Roman" w:cs="Times New Roman"/>
                <w:color w:val="000000" w:themeColor="text1"/>
              </w:rPr>
              <w:lastRenderedPageBreak/>
              <w:t>east</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lastRenderedPageBreak/>
              <w:t>Sikkim</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683</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30.1</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lastRenderedPageBreak/>
              <w:t>24</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Kulkarni et al.</w:t>
            </w:r>
            <w:r w:rsidRPr="004870C8">
              <w:rPr>
                <w:rFonts w:ascii="Times New Roman" w:hAnsi="Times New Roman" w:cs="Times New Roman"/>
                <w:color w:val="000000" w:themeColor="text1"/>
                <w:vertAlign w:val="superscript"/>
              </w:rPr>
              <w:t>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2002</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461</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51.84</w:t>
            </w:r>
          </w:p>
        </w:tc>
      </w:tr>
      <w:tr w:rsidR="00D231D6" w:rsidRPr="004870C8" w:rsidTr="00D231D6">
        <w:trPr>
          <w:trHeight w:val="330"/>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25</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Haryana</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959</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57.7</w:t>
            </w:r>
          </w:p>
        </w:tc>
      </w:tr>
      <w:tr w:rsidR="00D231D6" w:rsidRPr="004870C8" w:rsidTr="00D231D6">
        <w:trPr>
          <w:trHeight w:val="330"/>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26</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Himachal</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629</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75.4</w:t>
            </w:r>
          </w:p>
        </w:tc>
      </w:tr>
      <w:tr w:rsidR="00D231D6" w:rsidRPr="004870C8" w:rsidTr="00D231D6">
        <w:trPr>
          <w:trHeight w:val="330"/>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27</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Jammu</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940</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62.7</w:t>
            </w:r>
          </w:p>
        </w:tc>
      </w:tr>
      <w:tr w:rsidR="00D231D6" w:rsidRPr="004870C8" w:rsidTr="00D231D6">
        <w:trPr>
          <w:trHeight w:val="330"/>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28</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Punjab</w:t>
            </w:r>
          </w:p>
        </w:tc>
        <w:tc>
          <w:tcPr>
            <w:tcW w:w="913"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1004</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90.7</w:t>
            </w:r>
          </w:p>
        </w:tc>
      </w:tr>
      <w:tr w:rsidR="00D231D6" w:rsidRPr="004870C8" w:rsidTr="00D231D6">
        <w:trPr>
          <w:trHeight w:val="330"/>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29</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Uttar pradesh</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631</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73.4</w:t>
            </w:r>
          </w:p>
        </w:tc>
      </w:tr>
      <w:tr w:rsidR="00D231D6" w:rsidRPr="004870C8" w:rsidTr="00D231D6">
        <w:trPr>
          <w:trHeight w:val="330"/>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30</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Chandigarh</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314</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96.5</w:t>
            </w:r>
          </w:p>
        </w:tc>
      </w:tr>
      <w:tr w:rsidR="00D231D6" w:rsidRPr="004870C8" w:rsidTr="00D231D6">
        <w:trPr>
          <w:trHeight w:val="330"/>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31</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Delhi</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334</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54.8</w:t>
            </w:r>
          </w:p>
        </w:tc>
      </w:tr>
      <w:tr w:rsidR="00D231D6" w:rsidRPr="004870C8" w:rsidTr="00D231D6">
        <w:trPr>
          <w:trHeight w:val="630"/>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32</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Andhra pradesh</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1877</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57.9</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33</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1257</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33.1</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34</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Kerala</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789</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68</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35</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Tamilnadu</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1801</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60.9</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36</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Pondicherry</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314</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46.1</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37</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Orissa</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1668</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56.3</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38</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Gujarat</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2178</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64.2</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39</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Maharashtra</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1473</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65</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40</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Goa</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268</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67.2</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41</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 east</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Assam</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618</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69.6</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42</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Central</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Madhya pradesh</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1155</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72.6</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43</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 east</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Arunachal pradesh</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1166</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48.5</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44</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Maharashtra</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1357</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58.5</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45</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Rajasthan</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1394</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55.4</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46</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Orissa</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473</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24.3</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47</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Pondicherry</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3242</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83.4</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48</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Delhi</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1165</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52.4</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49</w:t>
            </w:r>
          </w:p>
        </w:tc>
        <w:tc>
          <w:tcPr>
            <w:tcW w:w="204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90"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416"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Uttar pradesh</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1370</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54.9</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50</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Shivanjali et al.</w:t>
            </w:r>
            <w:r w:rsidRPr="004870C8">
              <w:rPr>
                <w:rFonts w:ascii="Times New Roman" w:hAnsi="Times New Roman" w:cs="Times New Roman"/>
                <w:color w:val="000000" w:themeColor="text1"/>
                <w:vertAlign w:val="superscript"/>
              </w:rPr>
              <w:t>25</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2010</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Uttar pradesh</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398</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48.5</w:t>
            </w:r>
          </w:p>
        </w:tc>
      </w:tr>
      <w:tr w:rsidR="00D231D6" w:rsidRPr="004870C8" w:rsidTr="00D231D6">
        <w:trPr>
          <w:trHeight w:val="315"/>
        </w:trPr>
        <w:tc>
          <w:tcPr>
            <w:tcW w:w="585" w:type="dxa"/>
            <w:noWrap/>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51</w:t>
            </w:r>
          </w:p>
        </w:tc>
        <w:tc>
          <w:tcPr>
            <w:tcW w:w="204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Patel dhaval et al.</w:t>
            </w:r>
            <w:r w:rsidRPr="004870C8">
              <w:rPr>
                <w:rFonts w:ascii="Times New Roman" w:hAnsi="Times New Roman" w:cs="Times New Roman"/>
                <w:color w:val="000000" w:themeColor="text1"/>
                <w:vertAlign w:val="superscript"/>
              </w:rPr>
              <w:t>26</w:t>
            </w:r>
          </w:p>
        </w:tc>
        <w:tc>
          <w:tcPr>
            <w:tcW w:w="87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2010</w:t>
            </w:r>
          </w:p>
        </w:tc>
        <w:tc>
          <w:tcPr>
            <w:tcW w:w="99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416"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Gujarat</w:t>
            </w:r>
          </w:p>
        </w:tc>
        <w:tc>
          <w:tcPr>
            <w:tcW w:w="91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470</w:t>
            </w:r>
          </w:p>
        </w:tc>
        <w:tc>
          <w:tcPr>
            <w:tcW w:w="131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70</w:t>
            </w:r>
          </w:p>
        </w:tc>
      </w:tr>
    </w:tbl>
    <w:p w:rsidR="003627A5" w:rsidRPr="004870C8" w:rsidRDefault="003627A5" w:rsidP="003627A5">
      <w:pPr>
        <w:rPr>
          <w:color w:val="000000" w:themeColor="text1"/>
        </w:rPr>
      </w:pPr>
    </w:p>
    <w:p w:rsidR="003627A5" w:rsidRPr="004870C8" w:rsidRDefault="003627A5" w:rsidP="002B2D13">
      <w:pPr>
        <w:spacing w:line="360" w:lineRule="auto"/>
        <w:jc w:val="both"/>
        <w:rPr>
          <w:rFonts w:ascii="Times New Roman" w:hAnsi="Times New Roman" w:cs="Times New Roman"/>
          <w:color w:val="000000" w:themeColor="text1"/>
          <w:sz w:val="24"/>
          <w:szCs w:val="24"/>
        </w:rPr>
      </w:pPr>
    </w:p>
    <w:p w:rsidR="003627A5" w:rsidRPr="004870C8" w:rsidRDefault="004F4DB5" w:rsidP="003627A5">
      <w:pPr>
        <w:jc w:val="center"/>
        <w:rPr>
          <w:rFonts w:ascii="Times New Roman" w:hAnsi="Times New Roman" w:cs="Times New Roman"/>
          <w:b/>
          <w:color w:val="000000" w:themeColor="text1"/>
          <w:sz w:val="24"/>
          <w:szCs w:val="24"/>
          <w:u w:val="single"/>
        </w:rPr>
      </w:pPr>
      <w:r w:rsidRPr="004870C8">
        <w:rPr>
          <w:rFonts w:ascii="Times New Roman" w:hAnsi="Times New Roman" w:cs="Times New Roman"/>
          <w:b/>
          <w:color w:val="000000" w:themeColor="text1"/>
          <w:sz w:val="24"/>
          <w:szCs w:val="24"/>
          <w:u w:val="single"/>
        </w:rPr>
        <w:t xml:space="preserve">TABLE-5:  </w:t>
      </w:r>
      <w:r w:rsidR="003627A5" w:rsidRPr="004870C8">
        <w:rPr>
          <w:rFonts w:ascii="Times New Roman" w:hAnsi="Times New Roman" w:cs="Times New Roman"/>
          <w:b/>
          <w:color w:val="000000" w:themeColor="text1"/>
          <w:sz w:val="24"/>
          <w:szCs w:val="24"/>
          <w:u w:val="single"/>
        </w:rPr>
        <w:t>Studies on prev</w:t>
      </w:r>
      <w:r w:rsidR="00452FB8" w:rsidRPr="004870C8">
        <w:rPr>
          <w:rFonts w:ascii="Times New Roman" w:hAnsi="Times New Roman" w:cs="Times New Roman"/>
          <w:b/>
          <w:color w:val="000000" w:themeColor="text1"/>
          <w:sz w:val="24"/>
          <w:szCs w:val="24"/>
          <w:u w:val="single"/>
        </w:rPr>
        <w:t>alence of dental caries among 35</w:t>
      </w:r>
      <w:r w:rsidR="003627A5" w:rsidRPr="004870C8">
        <w:rPr>
          <w:rFonts w:ascii="Times New Roman" w:hAnsi="Times New Roman" w:cs="Times New Roman"/>
          <w:b/>
          <w:color w:val="000000" w:themeColor="text1"/>
          <w:sz w:val="24"/>
          <w:szCs w:val="24"/>
          <w:u w:val="single"/>
        </w:rPr>
        <w:t>-44 years old considered for meta-analysis</w:t>
      </w:r>
    </w:p>
    <w:tbl>
      <w:tblPr>
        <w:tblStyle w:val="TableGrid"/>
        <w:tblW w:w="8139" w:type="dxa"/>
        <w:tblLook w:val="04A0"/>
      </w:tblPr>
      <w:tblGrid>
        <w:gridCol w:w="582"/>
        <w:gridCol w:w="2015"/>
        <w:gridCol w:w="730"/>
        <w:gridCol w:w="929"/>
        <w:gridCol w:w="1622"/>
        <w:gridCol w:w="988"/>
        <w:gridCol w:w="1273"/>
      </w:tblGrid>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Sl no</w:t>
            </w:r>
          </w:p>
        </w:tc>
        <w:tc>
          <w:tcPr>
            <w:tcW w:w="2015"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Investigator</w:t>
            </w:r>
          </w:p>
        </w:tc>
        <w:tc>
          <w:tcPr>
            <w:tcW w:w="730"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 xml:space="preserve">Year </w:t>
            </w:r>
          </w:p>
        </w:tc>
        <w:tc>
          <w:tcPr>
            <w:tcW w:w="929"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Part of India</w:t>
            </w:r>
          </w:p>
        </w:tc>
        <w:tc>
          <w:tcPr>
            <w:tcW w:w="1622"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State</w:t>
            </w:r>
          </w:p>
        </w:tc>
        <w:tc>
          <w:tcPr>
            <w:tcW w:w="988"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Sample size</w:t>
            </w:r>
          </w:p>
        </w:tc>
        <w:tc>
          <w:tcPr>
            <w:tcW w:w="1273" w:type="dxa"/>
            <w:noWrap/>
            <w:hideMark/>
          </w:tcPr>
          <w:p w:rsidR="00D231D6" w:rsidRPr="004870C8" w:rsidRDefault="00D231D6" w:rsidP="009C2DF9">
            <w:pPr>
              <w:rPr>
                <w:rFonts w:ascii="Times New Roman" w:hAnsi="Times New Roman" w:cs="Times New Roman"/>
                <w:b/>
                <w:bCs/>
                <w:color w:val="000000" w:themeColor="text1"/>
              </w:rPr>
            </w:pPr>
            <w:r w:rsidRPr="004870C8">
              <w:rPr>
                <w:rFonts w:ascii="Times New Roman" w:hAnsi="Times New Roman" w:cs="Times New Roman"/>
                <w:b/>
                <w:bCs/>
                <w:color w:val="000000" w:themeColor="text1"/>
              </w:rPr>
              <w:t>Point prevalence</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lastRenderedPageBreak/>
              <w:t>1</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Damle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1982</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Haryana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667</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61</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Damle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1982</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Haryana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101</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46.5</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Damle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1982</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Haryana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68</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Tewari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Chandigarh</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156</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81.4</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Tewari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Chandigarh</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196</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82.1</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Tewari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Uttarpradesh</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47</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Tewari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Uttarpradesh</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118</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45.8</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Chopra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Punjab</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144</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34.72</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Chopra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Punjab</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145</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30.34</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Chopra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Punjab</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140</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11</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Chopra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Punjab</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149</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24.16</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12</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Tewari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Central</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Madhyapradesh</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66</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70</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13</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Tewari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Central</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Madhyapradesh</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201</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80</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14</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Gupta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Kerala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103</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79.61</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15</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Gupta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Kerala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104</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78.9</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16</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Gupta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Kerala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90</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47.8</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17</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Gupta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Andhrapradesh</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111</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64.86</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18</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Gupta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Andhrapradesh</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87</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44.83</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Gupta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98</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73.47</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Gupta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102</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68.63</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21</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Gupta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102</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48.04</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22</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Sharma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North-east</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Meghalaya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196</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54.6</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23</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Sharma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North-east</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Manipur</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63.82</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24</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Sharma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North-east</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Assam</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244</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66</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25</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Sharma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North-east</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Nagaland</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202</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62.4</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26</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Mandal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1994</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North-east</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Sikkim</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107</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29.91</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27</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Mandal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1994</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North-east</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Sikkim</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107</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24.53</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28</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Mandal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1994</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Orissa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51</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24.35</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29</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Mandal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1994</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Orissa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114</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20.17</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30</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Mandal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1994</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 bengal</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28</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19.49</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31</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Mandal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1994</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 bengal</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18.18</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32</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Chopra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Delhi</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388</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24.5</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33</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Tewari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Bihar</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149</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69</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34</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Tewari et al.</w:t>
            </w:r>
            <w:r w:rsidRPr="004870C8">
              <w:rPr>
                <w:rFonts w:ascii="Times New Roman" w:hAnsi="Times New Roman" w:cs="Times New Roman"/>
                <w:color w:val="000000" w:themeColor="text1"/>
                <w:vertAlign w:val="superscript"/>
              </w:rPr>
              <w:t>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1995</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Bihar</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193</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63.2</w:t>
            </w:r>
          </w:p>
        </w:tc>
      </w:tr>
      <w:tr w:rsidR="00D231D6" w:rsidRPr="004870C8" w:rsidTr="00D231D6">
        <w:trPr>
          <w:trHeight w:val="330"/>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35</w:t>
            </w:r>
          </w:p>
        </w:tc>
        <w:tc>
          <w:tcPr>
            <w:tcW w:w="2015"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Haryana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981</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77.2</w:t>
            </w:r>
          </w:p>
        </w:tc>
      </w:tr>
      <w:tr w:rsidR="00D231D6" w:rsidRPr="004870C8" w:rsidTr="00D231D6">
        <w:trPr>
          <w:trHeight w:val="330"/>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36</w:t>
            </w:r>
          </w:p>
        </w:tc>
        <w:tc>
          <w:tcPr>
            <w:tcW w:w="2015"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Himachal</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628</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96.5</w:t>
            </w:r>
          </w:p>
        </w:tc>
      </w:tr>
      <w:tr w:rsidR="00D231D6" w:rsidRPr="004870C8" w:rsidTr="00D231D6">
        <w:trPr>
          <w:trHeight w:val="330"/>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lastRenderedPageBreak/>
              <w:t>37</w:t>
            </w:r>
          </w:p>
        </w:tc>
        <w:tc>
          <w:tcPr>
            <w:tcW w:w="2015"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Jammu</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957</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87.2</w:t>
            </w:r>
          </w:p>
        </w:tc>
      </w:tr>
      <w:tr w:rsidR="00D231D6" w:rsidRPr="004870C8" w:rsidTr="00D231D6">
        <w:trPr>
          <w:trHeight w:val="330"/>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38</w:t>
            </w:r>
          </w:p>
        </w:tc>
        <w:tc>
          <w:tcPr>
            <w:tcW w:w="2015"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Punjab</w:t>
            </w:r>
          </w:p>
        </w:tc>
        <w:tc>
          <w:tcPr>
            <w:tcW w:w="988"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1026</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96</w:t>
            </w:r>
          </w:p>
        </w:tc>
      </w:tr>
      <w:tr w:rsidR="00D231D6" w:rsidRPr="004870C8" w:rsidTr="00D231D6">
        <w:trPr>
          <w:trHeight w:val="330"/>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39</w:t>
            </w:r>
          </w:p>
        </w:tc>
        <w:tc>
          <w:tcPr>
            <w:tcW w:w="2015"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Uttar pradesh</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628</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94.3</w:t>
            </w:r>
          </w:p>
        </w:tc>
      </w:tr>
      <w:tr w:rsidR="00D231D6" w:rsidRPr="004870C8" w:rsidTr="00D231D6">
        <w:trPr>
          <w:trHeight w:val="330"/>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40</w:t>
            </w:r>
          </w:p>
        </w:tc>
        <w:tc>
          <w:tcPr>
            <w:tcW w:w="2015"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Chandigarh</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315</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97.5</w:t>
            </w:r>
          </w:p>
        </w:tc>
      </w:tr>
      <w:tr w:rsidR="00D231D6" w:rsidRPr="004870C8" w:rsidTr="00D231D6">
        <w:trPr>
          <w:trHeight w:val="330"/>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41</w:t>
            </w:r>
          </w:p>
        </w:tc>
        <w:tc>
          <w:tcPr>
            <w:tcW w:w="2015"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Delhi</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387</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77.4</w:t>
            </w:r>
          </w:p>
        </w:tc>
      </w:tr>
      <w:tr w:rsidR="00D231D6" w:rsidRPr="004870C8" w:rsidTr="00D231D6">
        <w:trPr>
          <w:trHeight w:val="34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42</w:t>
            </w:r>
          </w:p>
        </w:tc>
        <w:tc>
          <w:tcPr>
            <w:tcW w:w="2015"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62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Andhra pradesh</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1953</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76.7</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43</w:t>
            </w:r>
          </w:p>
        </w:tc>
        <w:tc>
          <w:tcPr>
            <w:tcW w:w="2015"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62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Karnataka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1278</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63.3</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44</w:t>
            </w:r>
          </w:p>
        </w:tc>
        <w:tc>
          <w:tcPr>
            <w:tcW w:w="2015"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62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Kerala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992</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87.7</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45</w:t>
            </w:r>
          </w:p>
        </w:tc>
        <w:tc>
          <w:tcPr>
            <w:tcW w:w="2015"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62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Tamilnadu</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1907</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80.4</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46</w:t>
            </w:r>
          </w:p>
        </w:tc>
        <w:tc>
          <w:tcPr>
            <w:tcW w:w="2015"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62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Pondichery</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318</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83.4</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47</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Orissa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1885</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69.2</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48</w:t>
            </w:r>
          </w:p>
        </w:tc>
        <w:tc>
          <w:tcPr>
            <w:tcW w:w="2015"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62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Gujarat</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2383</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78.2</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49</w:t>
            </w:r>
          </w:p>
        </w:tc>
        <w:tc>
          <w:tcPr>
            <w:tcW w:w="2015"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62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Maharashtra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1639</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77.6</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50</w:t>
            </w:r>
          </w:p>
        </w:tc>
        <w:tc>
          <w:tcPr>
            <w:tcW w:w="2015"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62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Goa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272</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86.4</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51</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North-east</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Assam</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638</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78.1</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52</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NOH.</w:t>
            </w:r>
            <w:r w:rsidRPr="004870C8">
              <w:rPr>
                <w:rFonts w:ascii="Times New Roman" w:hAnsi="Times New Roman" w:cs="Times New Roman"/>
                <w:color w:val="000000" w:themeColor="text1"/>
                <w:vertAlign w:val="superscript"/>
              </w:rPr>
              <w:t>3</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2003</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Central</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Madhyapradesh</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1252</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84.8</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53</w:t>
            </w:r>
          </w:p>
        </w:tc>
        <w:tc>
          <w:tcPr>
            <w:tcW w:w="2015"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Delhi</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3668</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86.2</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54</w:t>
            </w:r>
          </w:p>
        </w:tc>
        <w:tc>
          <w:tcPr>
            <w:tcW w:w="2015"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29"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Uttar pradesh</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3376</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83.2</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55</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South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Pondicherry</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3067</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73.3</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56</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East</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Orissa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1383</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48.1</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57</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Maharashtra</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4263</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86.4</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58</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West</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Rajasthan</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1986</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66.5</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59</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MS.</w:t>
            </w:r>
            <w:r w:rsidRPr="004870C8">
              <w:rPr>
                <w:rFonts w:ascii="Times New Roman" w:hAnsi="Times New Roman" w:cs="Times New Roman"/>
                <w:color w:val="000000" w:themeColor="text1"/>
                <w:vertAlign w:val="superscript"/>
              </w:rPr>
              <w:t>21</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2007</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North-east</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Arunachal pradesh</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2106</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62.1</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60</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Patro et al.</w:t>
            </w:r>
            <w:r w:rsidRPr="004870C8">
              <w:rPr>
                <w:rFonts w:ascii="Times New Roman" w:hAnsi="Times New Roman" w:cs="Times New Roman"/>
                <w:color w:val="000000" w:themeColor="text1"/>
                <w:vertAlign w:val="superscript"/>
              </w:rPr>
              <w:t>27</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2008</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New Delhi</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452</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82</w:t>
            </w:r>
          </w:p>
        </w:tc>
      </w:tr>
      <w:tr w:rsidR="00D231D6" w:rsidRPr="004870C8" w:rsidTr="00D231D6">
        <w:trPr>
          <w:trHeight w:val="315"/>
        </w:trPr>
        <w:tc>
          <w:tcPr>
            <w:tcW w:w="58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61</w:t>
            </w:r>
          </w:p>
        </w:tc>
        <w:tc>
          <w:tcPr>
            <w:tcW w:w="2015"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Satpreet et al.</w:t>
            </w:r>
            <w:r w:rsidRPr="004870C8">
              <w:rPr>
                <w:rFonts w:ascii="Times New Roman" w:hAnsi="Times New Roman" w:cs="Times New Roman"/>
                <w:color w:val="000000" w:themeColor="text1"/>
                <w:vertAlign w:val="superscript"/>
              </w:rPr>
              <w:t>28</w:t>
            </w:r>
          </w:p>
        </w:tc>
        <w:tc>
          <w:tcPr>
            <w:tcW w:w="730"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2010</w:t>
            </w:r>
          </w:p>
        </w:tc>
        <w:tc>
          <w:tcPr>
            <w:tcW w:w="929"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North</w:t>
            </w:r>
          </w:p>
        </w:tc>
        <w:tc>
          <w:tcPr>
            <w:tcW w:w="1622"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Punjab</w:t>
            </w:r>
          </w:p>
        </w:tc>
        <w:tc>
          <w:tcPr>
            <w:tcW w:w="988"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560</w:t>
            </w:r>
          </w:p>
        </w:tc>
        <w:tc>
          <w:tcPr>
            <w:tcW w:w="1273" w:type="dxa"/>
            <w:noWrap/>
            <w:hideMark/>
          </w:tcPr>
          <w:p w:rsidR="00D231D6" w:rsidRPr="004870C8" w:rsidRDefault="00D231D6" w:rsidP="009C2DF9">
            <w:pPr>
              <w:rPr>
                <w:rFonts w:ascii="Times New Roman" w:hAnsi="Times New Roman" w:cs="Times New Roman"/>
                <w:color w:val="000000" w:themeColor="text1"/>
              </w:rPr>
            </w:pPr>
            <w:r w:rsidRPr="004870C8">
              <w:rPr>
                <w:rFonts w:ascii="Times New Roman" w:hAnsi="Times New Roman" w:cs="Times New Roman"/>
                <w:color w:val="000000" w:themeColor="text1"/>
              </w:rPr>
              <w:t>86.84</w:t>
            </w:r>
          </w:p>
        </w:tc>
      </w:tr>
    </w:tbl>
    <w:p w:rsidR="003627A5" w:rsidRPr="004870C8" w:rsidRDefault="003627A5" w:rsidP="003627A5">
      <w:pPr>
        <w:rPr>
          <w:color w:val="000000" w:themeColor="text1"/>
        </w:rPr>
      </w:pPr>
    </w:p>
    <w:p w:rsidR="003627A5" w:rsidRPr="004870C8" w:rsidRDefault="003627A5" w:rsidP="002B2D13">
      <w:pPr>
        <w:spacing w:line="360" w:lineRule="auto"/>
        <w:jc w:val="both"/>
        <w:rPr>
          <w:rFonts w:ascii="Times New Roman" w:hAnsi="Times New Roman" w:cs="Times New Roman"/>
          <w:color w:val="000000" w:themeColor="text1"/>
          <w:sz w:val="24"/>
          <w:szCs w:val="24"/>
        </w:rPr>
      </w:pPr>
    </w:p>
    <w:p w:rsidR="006E6B01" w:rsidRDefault="00DB3A79" w:rsidP="00845767">
      <w:pPr>
        <w:spacing w:line="360" w:lineRule="auto"/>
        <w:jc w:val="both"/>
        <w:rPr>
          <w:rFonts w:ascii="Times New Roman" w:eastAsia="Calibri" w:hAnsi="Times New Roman" w:cs="Times New Roman"/>
          <w:color w:val="000000" w:themeColor="text1"/>
          <w:sz w:val="24"/>
          <w:szCs w:val="24"/>
        </w:rPr>
      </w:pPr>
      <w:r w:rsidRPr="004870C8">
        <w:rPr>
          <w:rFonts w:ascii="Times New Roman" w:hAnsi="Times New Roman" w:cs="Times New Roman"/>
          <w:color w:val="000000" w:themeColor="text1"/>
          <w:sz w:val="24"/>
          <w:szCs w:val="24"/>
          <w:u w:val="single"/>
        </w:rPr>
        <w:t>RESULTS</w:t>
      </w:r>
      <w:r w:rsidR="00845767" w:rsidRPr="004870C8">
        <w:rPr>
          <w:rFonts w:ascii="Times New Roman" w:hAnsi="Times New Roman" w:cs="Times New Roman"/>
          <w:color w:val="000000" w:themeColor="text1"/>
          <w:sz w:val="24"/>
          <w:szCs w:val="24"/>
          <w:u w:val="single"/>
        </w:rPr>
        <w:t>:</w:t>
      </w:r>
      <w:r w:rsidR="00FC787C" w:rsidRPr="004870C8">
        <w:rPr>
          <w:rFonts w:ascii="Times New Roman" w:eastAsia="Calibri" w:hAnsi="Times New Roman" w:cs="Times New Roman"/>
          <w:color w:val="000000" w:themeColor="text1"/>
          <w:sz w:val="24"/>
          <w:szCs w:val="24"/>
        </w:rPr>
        <w:t xml:space="preserve">    Prevalence of dental caries in 1981-1985 was 37.57, but it increased steeply to 56.67 in 1986-1990. During 1991-95 it abruptly decreased to 25.5, again during 1996-2000 there was a sharp rise to 57.54, which again slightly decreased to 52.75 during  2001-2005. During  2006-2010 caries prevalence was almost similar to last five years i.e. 52.11. Over all analysis shows there is an increasing trend from 1981-2010 in 4-6 year age group.</w:t>
      </w:r>
      <w:r w:rsidR="00FC787C" w:rsidRPr="004870C8">
        <w:rPr>
          <w:rFonts w:ascii="Times New Roman" w:eastAsia="Calibri" w:hAnsi="Times New Roman" w:cs="Times New Roman"/>
          <w:b/>
          <w:color w:val="000000" w:themeColor="text1"/>
          <w:sz w:val="24"/>
          <w:szCs w:val="24"/>
        </w:rPr>
        <w:t xml:space="preserve"> </w:t>
      </w:r>
      <w:r w:rsidR="00EB32DD" w:rsidRPr="004870C8">
        <w:rPr>
          <w:rFonts w:ascii="Times New Roman" w:hAnsi="Times New Roman"/>
          <w:color w:val="000000" w:themeColor="text1"/>
          <w:sz w:val="24"/>
          <w:szCs w:val="24"/>
        </w:rPr>
        <w:t>(Table-6</w:t>
      </w:r>
      <w:r w:rsidR="00FC787C" w:rsidRPr="004870C8">
        <w:rPr>
          <w:rFonts w:ascii="Times New Roman" w:eastAsia="Calibri" w:hAnsi="Times New Roman" w:cs="Times New Roman"/>
          <w:color w:val="000000" w:themeColor="text1"/>
          <w:sz w:val="24"/>
          <w:szCs w:val="24"/>
        </w:rPr>
        <w:t>) (Figure-1)</w:t>
      </w:r>
      <w:r w:rsidR="00845767" w:rsidRPr="004870C8">
        <w:rPr>
          <w:rFonts w:ascii="Times New Roman" w:eastAsia="Calibri" w:hAnsi="Times New Roman" w:cs="Times New Roman"/>
          <w:color w:val="000000" w:themeColor="text1"/>
          <w:sz w:val="24"/>
          <w:szCs w:val="24"/>
        </w:rPr>
        <w:t>.</w:t>
      </w:r>
      <w:r w:rsidR="00FC787C" w:rsidRPr="004870C8">
        <w:rPr>
          <w:rFonts w:ascii="Times New Roman" w:eastAsia="Calibri" w:hAnsi="Times New Roman" w:cs="Times New Roman"/>
          <w:color w:val="000000" w:themeColor="text1"/>
          <w:sz w:val="24"/>
          <w:szCs w:val="24"/>
        </w:rPr>
        <w:t xml:space="preserve">      Prevalence of dental caries during 1981-1985 was 79.85, but it decreased abruptly to 49.57 during 1986-1990. During 1991-95 there was a sharp rise to 79.93, followed by a sharp decrease to 50.69 again during 1996-2000. During 2001-05 it was 50.61, which is almost similar to last 5 </w:t>
      </w:r>
      <w:r w:rsidR="00FC787C" w:rsidRPr="004870C8">
        <w:rPr>
          <w:rFonts w:ascii="Times New Roman" w:eastAsia="Calibri" w:hAnsi="Times New Roman" w:cs="Times New Roman"/>
          <w:color w:val="000000" w:themeColor="text1"/>
          <w:sz w:val="24"/>
          <w:szCs w:val="24"/>
        </w:rPr>
        <w:lastRenderedPageBreak/>
        <w:t>year. During 2006-2010 it slightly decreased to 49.14. Over all analysis shows there is a decreasing trend from 1981-2010 in 11-13 year age group.</w:t>
      </w:r>
      <w:r w:rsidR="00FC787C" w:rsidRPr="004870C8">
        <w:rPr>
          <w:rFonts w:ascii="Times New Roman" w:eastAsia="Calibri" w:hAnsi="Times New Roman" w:cs="Times New Roman"/>
          <w:b/>
          <w:color w:val="000000" w:themeColor="text1"/>
          <w:sz w:val="24"/>
          <w:szCs w:val="24"/>
        </w:rPr>
        <w:t xml:space="preserve"> </w:t>
      </w:r>
      <w:r w:rsidR="00FC787C" w:rsidRPr="004870C8">
        <w:rPr>
          <w:rFonts w:ascii="Times New Roman" w:eastAsia="Calibri" w:hAnsi="Times New Roman" w:cs="Times New Roman"/>
          <w:color w:val="000000" w:themeColor="text1"/>
          <w:sz w:val="24"/>
          <w:szCs w:val="24"/>
        </w:rPr>
        <w:t>(T</w:t>
      </w:r>
      <w:r w:rsidR="00EB32DD" w:rsidRPr="004870C8">
        <w:rPr>
          <w:rFonts w:ascii="Times New Roman" w:hAnsi="Times New Roman"/>
          <w:color w:val="000000" w:themeColor="text1"/>
          <w:sz w:val="24"/>
          <w:szCs w:val="24"/>
        </w:rPr>
        <w:t>able-7</w:t>
      </w:r>
      <w:r w:rsidR="00FC787C" w:rsidRPr="004870C8">
        <w:rPr>
          <w:rFonts w:ascii="Times New Roman" w:eastAsia="Calibri" w:hAnsi="Times New Roman" w:cs="Times New Roman"/>
          <w:color w:val="000000" w:themeColor="text1"/>
          <w:sz w:val="24"/>
          <w:szCs w:val="24"/>
        </w:rPr>
        <w:t xml:space="preserve">) </w:t>
      </w:r>
      <w:r w:rsidR="009566CE" w:rsidRPr="004870C8">
        <w:rPr>
          <w:rFonts w:ascii="Times New Roman" w:eastAsia="Calibri" w:hAnsi="Times New Roman" w:cs="Times New Roman"/>
          <w:color w:val="000000" w:themeColor="text1"/>
          <w:sz w:val="24"/>
          <w:szCs w:val="24"/>
        </w:rPr>
        <w:t>(Figure-2</w:t>
      </w:r>
      <w:r w:rsidR="00FC787C" w:rsidRPr="004870C8">
        <w:rPr>
          <w:rFonts w:ascii="Times New Roman" w:eastAsia="Calibri" w:hAnsi="Times New Roman" w:cs="Times New Roman"/>
          <w:color w:val="000000" w:themeColor="text1"/>
          <w:sz w:val="24"/>
          <w:szCs w:val="24"/>
        </w:rPr>
        <w:t>).</w:t>
      </w:r>
    </w:p>
    <w:p w:rsidR="006E6B01" w:rsidRDefault="00FC787C" w:rsidP="00845767">
      <w:pPr>
        <w:spacing w:line="360" w:lineRule="auto"/>
        <w:jc w:val="both"/>
        <w:rPr>
          <w:rFonts w:ascii="Times New Roman" w:eastAsia="Calibri" w:hAnsi="Times New Roman" w:cs="Times New Roman"/>
          <w:color w:val="000000" w:themeColor="text1"/>
          <w:sz w:val="24"/>
          <w:szCs w:val="24"/>
        </w:rPr>
      </w:pPr>
      <w:r w:rsidRPr="004870C8">
        <w:rPr>
          <w:rFonts w:ascii="Times New Roman" w:eastAsia="Calibri" w:hAnsi="Times New Roman" w:cs="Times New Roman"/>
          <w:color w:val="000000" w:themeColor="text1"/>
          <w:sz w:val="24"/>
          <w:szCs w:val="24"/>
        </w:rPr>
        <w:t>Prevalence of dental caries in 1981-1985 was 70.28, which decreased drastically to 36.82 during 1986-1990. In the year 1991-1995 it gradually increased to 52.97, followed by a sharp decrease to 37.9 during 1996-2000. During 2001-05 it sharply increased to 52.09 and during 2006-2010 it slightly increased to 53.94. Over all analysis shows there is a decreasing trend from 1981-2010 in 14-16 year age group.</w:t>
      </w:r>
      <w:r w:rsidRPr="004870C8">
        <w:rPr>
          <w:rFonts w:ascii="Times New Roman" w:eastAsia="Calibri" w:hAnsi="Times New Roman" w:cs="Times New Roman"/>
          <w:b/>
          <w:color w:val="000000" w:themeColor="text1"/>
          <w:sz w:val="24"/>
          <w:szCs w:val="24"/>
        </w:rPr>
        <w:t xml:space="preserve"> </w:t>
      </w:r>
      <w:r w:rsidR="00EB32DD" w:rsidRPr="004870C8">
        <w:rPr>
          <w:rFonts w:ascii="Times New Roman" w:hAnsi="Times New Roman"/>
          <w:color w:val="000000" w:themeColor="text1"/>
          <w:sz w:val="24"/>
          <w:szCs w:val="24"/>
        </w:rPr>
        <w:t>(Table-8</w:t>
      </w:r>
      <w:r w:rsidRPr="004870C8">
        <w:rPr>
          <w:rFonts w:ascii="Times New Roman" w:eastAsia="Calibri" w:hAnsi="Times New Roman" w:cs="Times New Roman"/>
          <w:color w:val="000000" w:themeColor="text1"/>
          <w:sz w:val="24"/>
          <w:szCs w:val="24"/>
        </w:rPr>
        <w:t xml:space="preserve">) </w:t>
      </w:r>
      <w:r w:rsidR="009566CE" w:rsidRPr="004870C8">
        <w:rPr>
          <w:rFonts w:ascii="Times New Roman" w:eastAsia="Calibri" w:hAnsi="Times New Roman" w:cs="Times New Roman"/>
          <w:color w:val="000000" w:themeColor="text1"/>
          <w:sz w:val="24"/>
          <w:szCs w:val="24"/>
        </w:rPr>
        <w:t>(Figure-3</w:t>
      </w:r>
      <w:r w:rsidRPr="004870C8">
        <w:rPr>
          <w:rFonts w:ascii="Times New Roman" w:eastAsia="Calibri" w:hAnsi="Times New Roman" w:cs="Times New Roman"/>
          <w:color w:val="000000" w:themeColor="text1"/>
          <w:sz w:val="24"/>
          <w:szCs w:val="24"/>
        </w:rPr>
        <w:t>)</w:t>
      </w:r>
      <w:r w:rsidR="00845767" w:rsidRPr="004870C8">
        <w:rPr>
          <w:rFonts w:ascii="Times New Roman" w:hAnsi="Times New Roman" w:cs="Times New Roman"/>
          <w:color w:val="000000" w:themeColor="text1"/>
          <w:sz w:val="24"/>
          <w:szCs w:val="24"/>
        </w:rPr>
        <w:t>.</w:t>
      </w:r>
      <w:r w:rsidRPr="004870C8">
        <w:rPr>
          <w:rFonts w:ascii="Times New Roman" w:eastAsia="Calibri" w:hAnsi="Times New Roman" w:cs="Times New Roman"/>
          <w:color w:val="000000" w:themeColor="text1"/>
          <w:sz w:val="24"/>
          <w:szCs w:val="24"/>
        </w:rPr>
        <w:t>Prevalence of dental caries during 1981-1985 was 58.29, but it decreased to 36.02 during 1991-1995. During the year 2001-2005 there was peak at 83.428, again during 2006-2010 there was a gradual decrease to 70.63.</w:t>
      </w:r>
    </w:p>
    <w:p w:rsidR="000F72AD" w:rsidRPr="004870C8" w:rsidRDefault="00FC787C" w:rsidP="00845767">
      <w:pPr>
        <w:spacing w:line="360" w:lineRule="auto"/>
        <w:jc w:val="both"/>
        <w:rPr>
          <w:rFonts w:ascii="Times New Roman" w:eastAsia="Calibri" w:hAnsi="Times New Roman" w:cs="Times New Roman"/>
          <w:color w:val="000000" w:themeColor="text1"/>
          <w:sz w:val="24"/>
          <w:szCs w:val="24"/>
        </w:rPr>
      </w:pPr>
      <w:r w:rsidRPr="004870C8">
        <w:rPr>
          <w:rFonts w:ascii="Times New Roman" w:eastAsia="Calibri" w:hAnsi="Times New Roman" w:cs="Times New Roman"/>
          <w:color w:val="000000" w:themeColor="text1"/>
          <w:sz w:val="24"/>
          <w:szCs w:val="24"/>
        </w:rPr>
        <w:t xml:space="preserve"> Over all analysis shows there is an increasing trend from 1981-2010</w:t>
      </w:r>
      <w:r w:rsidR="00EB32DD" w:rsidRPr="004870C8">
        <w:rPr>
          <w:rFonts w:ascii="Times New Roman" w:hAnsi="Times New Roman"/>
          <w:b/>
          <w:color w:val="000000" w:themeColor="text1"/>
          <w:sz w:val="24"/>
          <w:szCs w:val="24"/>
        </w:rPr>
        <w:t xml:space="preserve"> </w:t>
      </w:r>
      <w:r w:rsidR="00EB32DD" w:rsidRPr="004870C8">
        <w:rPr>
          <w:rFonts w:ascii="Times New Roman" w:hAnsi="Times New Roman"/>
          <w:color w:val="000000" w:themeColor="text1"/>
          <w:sz w:val="24"/>
          <w:szCs w:val="24"/>
        </w:rPr>
        <w:t>(Table-9</w:t>
      </w:r>
      <w:r w:rsidRPr="004870C8">
        <w:rPr>
          <w:rFonts w:ascii="Times New Roman" w:eastAsia="Calibri" w:hAnsi="Times New Roman" w:cs="Times New Roman"/>
          <w:color w:val="000000" w:themeColor="text1"/>
          <w:sz w:val="24"/>
          <w:szCs w:val="24"/>
        </w:rPr>
        <w:t xml:space="preserve">) </w:t>
      </w:r>
      <w:r w:rsidR="009566CE" w:rsidRPr="004870C8">
        <w:rPr>
          <w:rFonts w:ascii="Times New Roman" w:eastAsia="Calibri" w:hAnsi="Times New Roman" w:cs="Times New Roman"/>
          <w:color w:val="000000" w:themeColor="text1"/>
          <w:sz w:val="24"/>
          <w:szCs w:val="24"/>
        </w:rPr>
        <w:t>(Figure-4</w:t>
      </w:r>
      <w:r w:rsidRPr="004870C8">
        <w:rPr>
          <w:rFonts w:ascii="Times New Roman" w:eastAsia="Calibri" w:hAnsi="Times New Roman" w:cs="Times New Roman"/>
          <w:color w:val="000000" w:themeColor="text1"/>
          <w:sz w:val="24"/>
          <w:szCs w:val="24"/>
        </w:rPr>
        <w:t>)</w:t>
      </w:r>
      <w:r w:rsidR="00845767" w:rsidRPr="004870C8">
        <w:rPr>
          <w:rFonts w:ascii="Times New Roman" w:eastAsia="Calibri" w:hAnsi="Times New Roman" w:cs="Times New Roman"/>
          <w:color w:val="000000" w:themeColor="text1"/>
          <w:sz w:val="24"/>
          <w:szCs w:val="24"/>
        </w:rPr>
        <w:t>.</w:t>
      </w:r>
      <w:r w:rsidR="00845767" w:rsidRPr="004870C8">
        <w:rPr>
          <w:rFonts w:ascii="Times New Roman" w:eastAsia="Calibri" w:hAnsi="Times New Roman" w:cs="Times New Roman"/>
          <w:b/>
          <w:color w:val="000000" w:themeColor="text1"/>
          <w:sz w:val="24"/>
          <w:szCs w:val="24"/>
        </w:rPr>
        <w:t xml:space="preserve"> </w:t>
      </w:r>
      <w:r w:rsidR="00845767" w:rsidRPr="004870C8">
        <w:rPr>
          <w:rFonts w:ascii="Times New Roman" w:eastAsia="Calibri" w:hAnsi="Times New Roman" w:cs="Times New Roman"/>
          <w:color w:val="000000" w:themeColor="text1"/>
          <w:sz w:val="24"/>
          <w:szCs w:val="24"/>
        </w:rPr>
        <w:t>Funnel plots was employed to assess the possibility of publication bias. In the absences of publication bias, studies are distributed symmetrically around the</w:t>
      </w:r>
      <w:r w:rsidR="000F72AD" w:rsidRPr="004870C8">
        <w:rPr>
          <w:rFonts w:ascii="Times New Roman" w:eastAsia="Calibri" w:hAnsi="Times New Roman" w:cs="Times New Roman"/>
          <w:color w:val="000000" w:themeColor="text1"/>
          <w:sz w:val="24"/>
          <w:szCs w:val="24"/>
        </w:rPr>
        <w:t xml:space="preserve"> mean prevalence</w:t>
      </w:r>
      <w:r w:rsidR="00845767" w:rsidRPr="004870C8">
        <w:rPr>
          <w:rFonts w:ascii="Times New Roman" w:eastAsia="Calibri" w:hAnsi="Times New Roman" w:cs="Times New Roman"/>
          <w:color w:val="000000" w:themeColor="text1"/>
          <w:sz w:val="24"/>
          <w:szCs w:val="24"/>
        </w:rPr>
        <w:t>. By contrast, in the presence of publication bias, it is expected that bottom of funnel plot would show a higher concentration of studies on one side of mean than the other. Funnel plot for primary dentition (</w:t>
      </w:r>
      <w:r w:rsidR="00FF594E" w:rsidRPr="004870C8">
        <w:rPr>
          <w:rFonts w:ascii="Times New Roman" w:eastAsia="Calibri" w:hAnsi="Times New Roman" w:cs="Times New Roman"/>
          <w:bCs/>
          <w:color w:val="000000" w:themeColor="text1"/>
          <w:sz w:val="24"/>
          <w:szCs w:val="24"/>
        </w:rPr>
        <w:t>Figure 5</w:t>
      </w:r>
      <w:r w:rsidR="00845767" w:rsidRPr="004870C8">
        <w:rPr>
          <w:rFonts w:ascii="Times New Roman" w:eastAsia="Calibri" w:hAnsi="Times New Roman" w:cs="Times New Roman"/>
          <w:color w:val="000000" w:themeColor="text1"/>
          <w:sz w:val="24"/>
          <w:szCs w:val="24"/>
        </w:rPr>
        <w:t>) appeared symmetrical</w:t>
      </w:r>
      <w:r w:rsidR="000F72AD" w:rsidRPr="004870C8">
        <w:rPr>
          <w:rFonts w:ascii="Times New Roman" w:eastAsia="Calibri" w:hAnsi="Times New Roman" w:cs="Times New Roman"/>
          <w:color w:val="000000" w:themeColor="text1"/>
          <w:sz w:val="24"/>
          <w:szCs w:val="24"/>
        </w:rPr>
        <w:t xml:space="preserve"> at the top, </w:t>
      </w:r>
      <w:r w:rsidR="00FF594E" w:rsidRPr="004870C8">
        <w:rPr>
          <w:rFonts w:ascii="Times New Roman" w:eastAsia="Calibri" w:hAnsi="Times New Roman" w:cs="Times New Roman"/>
          <w:color w:val="000000" w:themeColor="text1"/>
          <w:sz w:val="24"/>
          <w:szCs w:val="24"/>
        </w:rPr>
        <w:t>middle and bottom of the funnel plot. For more confirmation, the visual impression Egger’s and Begg’s test were used to test publication bias. Egger’s test (</w:t>
      </w:r>
      <w:r w:rsidR="00FF594E" w:rsidRPr="004870C8">
        <w:rPr>
          <w:rFonts w:ascii="Times New Roman" w:eastAsia="Calibri" w:hAnsi="Times New Roman" w:cs="Times New Roman"/>
          <w:i/>
          <w:iCs/>
          <w:color w:val="000000" w:themeColor="text1"/>
          <w:sz w:val="24"/>
          <w:szCs w:val="24"/>
        </w:rPr>
        <w:t>p</w:t>
      </w:r>
      <w:r w:rsidR="00FF594E" w:rsidRPr="004870C8">
        <w:rPr>
          <w:rFonts w:ascii="Times New Roman" w:eastAsia="Calibri" w:hAnsi="Times New Roman" w:cs="Times New Roman"/>
          <w:color w:val="000000" w:themeColor="text1"/>
          <w:sz w:val="24"/>
          <w:szCs w:val="24"/>
        </w:rPr>
        <w:t>=0.022) and Begg’s test (</w:t>
      </w:r>
      <w:r w:rsidR="00FF594E" w:rsidRPr="004870C8">
        <w:rPr>
          <w:rFonts w:ascii="Times New Roman" w:eastAsia="Calibri" w:hAnsi="Times New Roman" w:cs="Times New Roman"/>
          <w:i/>
          <w:iCs/>
          <w:color w:val="000000" w:themeColor="text1"/>
          <w:sz w:val="24"/>
          <w:szCs w:val="24"/>
        </w:rPr>
        <w:t>p</w:t>
      </w:r>
      <w:r w:rsidR="00F25045" w:rsidRPr="004870C8">
        <w:rPr>
          <w:rFonts w:ascii="Times New Roman" w:eastAsia="Calibri" w:hAnsi="Times New Roman" w:cs="Times New Roman"/>
          <w:color w:val="000000" w:themeColor="text1"/>
          <w:sz w:val="24"/>
          <w:szCs w:val="24"/>
        </w:rPr>
        <w:t>=0.99</w:t>
      </w:r>
      <w:r w:rsidR="00FF594E" w:rsidRPr="004870C8">
        <w:rPr>
          <w:rFonts w:ascii="Times New Roman" w:eastAsia="Calibri" w:hAnsi="Times New Roman" w:cs="Times New Roman"/>
          <w:color w:val="000000" w:themeColor="text1"/>
          <w:sz w:val="24"/>
          <w:szCs w:val="24"/>
        </w:rPr>
        <w:t xml:space="preserve">) supported visual impression and did not indicate any publication bias. </w:t>
      </w:r>
    </w:p>
    <w:p w:rsidR="0078616F" w:rsidRPr="004870C8" w:rsidRDefault="00FF594E" w:rsidP="00845767">
      <w:pPr>
        <w:spacing w:line="360" w:lineRule="auto"/>
        <w:jc w:val="both"/>
        <w:rPr>
          <w:rFonts w:ascii="Times New Roman" w:eastAsia="Calibri" w:hAnsi="Times New Roman" w:cs="Times New Roman"/>
          <w:color w:val="000000" w:themeColor="text1"/>
          <w:sz w:val="24"/>
          <w:szCs w:val="24"/>
        </w:rPr>
      </w:pPr>
      <w:r w:rsidRPr="004870C8">
        <w:rPr>
          <w:rFonts w:ascii="Times New Roman" w:eastAsia="Calibri" w:hAnsi="Times New Roman" w:cs="Times New Roman"/>
          <w:color w:val="000000" w:themeColor="text1"/>
          <w:sz w:val="24"/>
          <w:szCs w:val="24"/>
        </w:rPr>
        <w:t xml:space="preserve">The “trim-and-fill” method was used to find out the missing number of studies, which could help remove publication bias, results showed that there were no missing studies, and the method suggested the same calculated </w:t>
      </w:r>
      <w:r w:rsidR="00F25045" w:rsidRPr="004870C8">
        <w:rPr>
          <w:rFonts w:ascii="Times New Roman" w:eastAsia="Calibri" w:hAnsi="Times New Roman" w:cs="Times New Roman"/>
          <w:color w:val="000000" w:themeColor="text1"/>
          <w:sz w:val="24"/>
          <w:szCs w:val="24"/>
        </w:rPr>
        <w:t xml:space="preserve">prevalence </w:t>
      </w:r>
      <w:r w:rsidRPr="004870C8">
        <w:rPr>
          <w:rFonts w:ascii="Times New Roman" w:eastAsia="Calibri" w:hAnsi="Times New Roman" w:cs="Times New Roman"/>
          <w:color w:val="000000" w:themeColor="text1"/>
          <w:sz w:val="24"/>
          <w:szCs w:val="24"/>
        </w:rPr>
        <w:t>and class interval. Funnel plot for permanent dentition (</w:t>
      </w:r>
      <w:r w:rsidRPr="004870C8">
        <w:rPr>
          <w:rFonts w:ascii="Times New Roman" w:eastAsia="Calibri" w:hAnsi="Times New Roman" w:cs="Times New Roman"/>
          <w:bCs/>
          <w:color w:val="000000" w:themeColor="text1"/>
          <w:sz w:val="24"/>
          <w:szCs w:val="24"/>
        </w:rPr>
        <w:t>Figure 6,7,8</w:t>
      </w:r>
      <w:r w:rsidR="00F25045" w:rsidRPr="004870C8">
        <w:rPr>
          <w:rFonts w:ascii="Times New Roman" w:eastAsia="Calibri" w:hAnsi="Times New Roman" w:cs="Times New Roman"/>
          <w:color w:val="000000" w:themeColor="text1"/>
          <w:sz w:val="24"/>
          <w:szCs w:val="24"/>
        </w:rPr>
        <w:t xml:space="preserve">) was </w:t>
      </w:r>
      <w:r w:rsidRPr="004870C8">
        <w:rPr>
          <w:rFonts w:ascii="Times New Roman" w:eastAsia="Calibri" w:hAnsi="Times New Roman" w:cs="Times New Roman"/>
          <w:color w:val="000000" w:themeColor="text1"/>
          <w:sz w:val="24"/>
          <w:szCs w:val="24"/>
        </w:rPr>
        <w:t xml:space="preserve">symmetrical at the top and in the middle, as well. Egger’s and Begg’s test showed dissimilar results. Begg’s test </w:t>
      </w:r>
      <w:r w:rsidR="00452FB8" w:rsidRPr="004870C8">
        <w:rPr>
          <w:rFonts w:ascii="Times New Roman" w:eastAsia="Calibri" w:hAnsi="Times New Roman" w:cs="Times New Roman"/>
          <w:color w:val="000000" w:themeColor="text1"/>
          <w:sz w:val="24"/>
          <w:szCs w:val="24"/>
        </w:rPr>
        <w:t>for age 12, 15 and 35</w:t>
      </w:r>
      <w:r w:rsidR="0078616F" w:rsidRPr="004870C8">
        <w:rPr>
          <w:rFonts w:ascii="Times New Roman" w:eastAsia="Calibri" w:hAnsi="Times New Roman" w:cs="Times New Roman"/>
          <w:color w:val="000000" w:themeColor="text1"/>
          <w:sz w:val="24"/>
          <w:szCs w:val="24"/>
        </w:rPr>
        <w:t xml:space="preserve"> – 44 years age group with </w:t>
      </w:r>
      <w:r w:rsidRPr="004870C8">
        <w:rPr>
          <w:rFonts w:ascii="Times New Roman" w:eastAsia="Calibri" w:hAnsi="Times New Roman" w:cs="Times New Roman"/>
          <w:i/>
          <w:iCs/>
          <w:color w:val="000000" w:themeColor="text1"/>
          <w:sz w:val="24"/>
          <w:szCs w:val="24"/>
        </w:rPr>
        <w:t>p</w:t>
      </w:r>
      <w:r w:rsidR="0078616F" w:rsidRPr="004870C8">
        <w:rPr>
          <w:rFonts w:ascii="Times New Roman" w:eastAsia="Calibri" w:hAnsi="Times New Roman" w:cs="Times New Roman"/>
          <w:color w:val="000000" w:themeColor="text1"/>
          <w:sz w:val="24"/>
          <w:szCs w:val="24"/>
        </w:rPr>
        <w:t>=0.004, 0.09, 0.5</w:t>
      </w:r>
      <w:r w:rsidRPr="004870C8">
        <w:rPr>
          <w:rFonts w:ascii="Times New Roman" w:eastAsia="Calibri" w:hAnsi="Times New Roman" w:cs="Times New Roman"/>
          <w:color w:val="000000" w:themeColor="text1"/>
          <w:sz w:val="24"/>
          <w:szCs w:val="24"/>
        </w:rPr>
        <w:t xml:space="preserve"> did n</w:t>
      </w:r>
      <w:r w:rsidR="0078616F" w:rsidRPr="004870C8">
        <w:rPr>
          <w:rFonts w:ascii="Times New Roman" w:eastAsia="Calibri" w:hAnsi="Times New Roman" w:cs="Times New Roman"/>
          <w:color w:val="000000" w:themeColor="text1"/>
          <w:sz w:val="24"/>
          <w:szCs w:val="24"/>
        </w:rPr>
        <w:t xml:space="preserve">ot indicate publication bias, </w:t>
      </w:r>
      <w:r w:rsidRPr="004870C8">
        <w:rPr>
          <w:rFonts w:ascii="Times New Roman" w:eastAsia="Calibri" w:hAnsi="Times New Roman" w:cs="Times New Roman"/>
          <w:color w:val="000000" w:themeColor="text1"/>
          <w:sz w:val="24"/>
          <w:szCs w:val="24"/>
        </w:rPr>
        <w:t xml:space="preserve">Egger’s </w:t>
      </w:r>
      <w:r w:rsidR="00452FB8" w:rsidRPr="004870C8">
        <w:rPr>
          <w:rFonts w:ascii="Times New Roman" w:eastAsia="Calibri" w:hAnsi="Times New Roman" w:cs="Times New Roman"/>
          <w:color w:val="000000" w:themeColor="text1"/>
          <w:sz w:val="24"/>
          <w:szCs w:val="24"/>
        </w:rPr>
        <w:t>test for age 12, 15 and 35</w:t>
      </w:r>
      <w:r w:rsidR="0078616F" w:rsidRPr="004870C8">
        <w:rPr>
          <w:rFonts w:ascii="Times New Roman" w:eastAsia="Calibri" w:hAnsi="Times New Roman" w:cs="Times New Roman"/>
          <w:color w:val="000000" w:themeColor="text1"/>
          <w:sz w:val="24"/>
          <w:szCs w:val="24"/>
        </w:rPr>
        <w:t xml:space="preserve"> – 44 years age group </w:t>
      </w:r>
      <w:r w:rsidRPr="004870C8">
        <w:rPr>
          <w:rFonts w:ascii="Times New Roman" w:eastAsia="Calibri" w:hAnsi="Times New Roman" w:cs="Times New Roman"/>
          <w:i/>
          <w:iCs/>
          <w:color w:val="000000" w:themeColor="text1"/>
          <w:sz w:val="24"/>
          <w:szCs w:val="24"/>
        </w:rPr>
        <w:t>p</w:t>
      </w:r>
      <w:r w:rsidR="0078616F" w:rsidRPr="004870C8">
        <w:rPr>
          <w:rFonts w:ascii="Times New Roman" w:eastAsia="Calibri" w:hAnsi="Times New Roman" w:cs="Times New Roman"/>
          <w:color w:val="000000" w:themeColor="text1"/>
          <w:sz w:val="24"/>
          <w:szCs w:val="24"/>
        </w:rPr>
        <w:t>=0.21</w:t>
      </w:r>
      <w:r w:rsidRPr="004870C8">
        <w:rPr>
          <w:rFonts w:ascii="Times New Roman" w:eastAsia="Calibri" w:hAnsi="Times New Roman" w:cs="Times New Roman"/>
          <w:color w:val="000000" w:themeColor="text1"/>
          <w:sz w:val="24"/>
          <w:szCs w:val="24"/>
        </w:rPr>
        <w:t>,</w:t>
      </w:r>
      <w:r w:rsidR="0078616F" w:rsidRPr="004870C8">
        <w:rPr>
          <w:rFonts w:ascii="Times New Roman" w:eastAsia="Calibri" w:hAnsi="Times New Roman" w:cs="Times New Roman"/>
          <w:color w:val="000000" w:themeColor="text1"/>
          <w:sz w:val="24"/>
          <w:szCs w:val="24"/>
        </w:rPr>
        <w:t>0.65,0.4 respectively</w:t>
      </w:r>
      <w:r w:rsidRPr="004870C8">
        <w:rPr>
          <w:rFonts w:ascii="Times New Roman" w:eastAsia="Calibri" w:hAnsi="Times New Roman" w:cs="Times New Roman"/>
          <w:color w:val="000000" w:themeColor="text1"/>
          <w:sz w:val="24"/>
          <w:szCs w:val="24"/>
        </w:rPr>
        <w:t xml:space="preserve"> based on regression, showed </w:t>
      </w:r>
      <w:r w:rsidR="0078616F" w:rsidRPr="004870C8">
        <w:rPr>
          <w:rFonts w:ascii="Times New Roman" w:eastAsia="Calibri" w:hAnsi="Times New Roman" w:cs="Times New Roman"/>
          <w:color w:val="000000" w:themeColor="text1"/>
          <w:sz w:val="24"/>
          <w:szCs w:val="24"/>
        </w:rPr>
        <w:t xml:space="preserve">no </w:t>
      </w:r>
      <w:r w:rsidRPr="004870C8">
        <w:rPr>
          <w:rFonts w:ascii="Times New Roman" w:eastAsia="Calibri" w:hAnsi="Times New Roman" w:cs="Times New Roman"/>
          <w:color w:val="000000" w:themeColor="text1"/>
          <w:sz w:val="24"/>
          <w:szCs w:val="24"/>
        </w:rPr>
        <w:t>publication bias.</w:t>
      </w:r>
      <w:r w:rsidR="00AB418C" w:rsidRPr="004870C8">
        <w:rPr>
          <w:rFonts w:ascii="Adobe Garamond Pro" w:hAnsi="Adobe Garamond Pro" w:cs="Adobe Garamond Pro"/>
          <w:color w:val="000000" w:themeColor="text1"/>
        </w:rPr>
        <w:t xml:space="preserve"> </w:t>
      </w:r>
      <w:r w:rsidR="00AB418C" w:rsidRPr="004870C8">
        <w:rPr>
          <w:rFonts w:ascii="Times New Roman" w:eastAsia="Calibri" w:hAnsi="Times New Roman" w:cs="Times New Roman"/>
          <w:color w:val="000000" w:themeColor="text1"/>
          <w:sz w:val="24"/>
          <w:szCs w:val="24"/>
        </w:rPr>
        <w:t xml:space="preserve">The estimated prevalence changed from  36.8 –70.2 for 15 year &amp; 36.02 – 70.6 for 35 – 44 year age group in the random effect model, and from 25.5 – 37.52 in 5 year &amp; 50.6 to 79.9 in 12 year age groups in the fixed effect model. </w:t>
      </w:r>
      <w:r w:rsidRPr="004870C8">
        <w:rPr>
          <w:rFonts w:ascii="Times New Roman" w:eastAsia="Calibri" w:hAnsi="Times New Roman" w:cs="Times New Roman"/>
          <w:color w:val="000000" w:themeColor="text1"/>
          <w:sz w:val="24"/>
          <w:szCs w:val="24"/>
        </w:rPr>
        <w:t xml:space="preserve"> </w:t>
      </w:r>
    </w:p>
    <w:p w:rsidR="004E52CE" w:rsidRPr="004870C8" w:rsidRDefault="004E52CE" w:rsidP="00845767">
      <w:pPr>
        <w:spacing w:line="360" w:lineRule="auto"/>
        <w:jc w:val="both"/>
        <w:rPr>
          <w:rFonts w:ascii="Times New Roman" w:eastAsia="Calibri" w:hAnsi="Times New Roman" w:cs="Times New Roman"/>
          <w:b/>
          <w:color w:val="000000" w:themeColor="text1"/>
          <w:sz w:val="24"/>
          <w:szCs w:val="24"/>
        </w:rPr>
      </w:pPr>
      <w:r w:rsidRPr="004870C8">
        <w:rPr>
          <w:rFonts w:ascii="Times New Roman" w:hAnsi="Times New Roman" w:cs="Times New Roman"/>
          <w:b/>
          <w:color w:val="000000" w:themeColor="text1"/>
          <w:sz w:val="24"/>
          <w:szCs w:val="24"/>
        </w:rPr>
        <w:t xml:space="preserve">TABLE – 6: </w:t>
      </w:r>
      <w:r w:rsidRPr="004870C8">
        <w:rPr>
          <w:rFonts w:ascii="Times New Roman" w:hAnsi="Times New Roman" w:cs="Times New Roman"/>
          <w:b/>
          <w:color w:val="000000" w:themeColor="text1"/>
          <w:sz w:val="24"/>
          <w:szCs w:val="24"/>
          <w:u w:val="single"/>
        </w:rPr>
        <w:t>Trends in dental caries prevalence from 1981-2010 in 4- 6 years age group</w:t>
      </w:r>
    </w:p>
    <w:tbl>
      <w:tblPr>
        <w:tblStyle w:val="TableGrid"/>
        <w:tblW w:w="9451" w:type="dxa"/>
        <w:tblInd w:w="468" w:type="dxa"/>
        <w:tblLook w:val="04A0"/>
      </w:tblPr>
      <w:tblGrid>
        <w:gridCol w:w="1365"/>
        <w:gridCol w:w="1167"/>
        <w:gridCol w:w="998"/>
        <w:gridCol w:w="1284"/>
        <w:gridCol w:w="1052"/>
        <w:gridCol w:w="1774"/>
        <w:gridCol w:w="1811"/>
      </w:tblGrid>
      <w:tr w:rsidR="00461451" w:rsidRPr="004870C8" w:rsidTr="00461451">
        <w:trPr>
          <w:trHeight w:val="307"/>
        </w:trPr>
        <w:tc>
          <w:tcPr>
            <w:tcW w:w="1365" w:type="dxa"/>
            <w:shd w:val="clear" w:color="auto" w:fill="8DB3E2" w:themeFill="text2" w:themeFillTint="66"/>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lastRenderedPageBreak/>
              <w:t>Year</w:t>
            </w:r>
          </w:p>
        </w:tc>
        <w:tc>
          <w:tcPr>
            <w:tcW w:w="1167" w:type="dxa"/>
            <w:shd w:val="clear" w:color="auto" w:fill="8DB3E2" w:themeFill="text2" w:themeFillTint="66"/>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Age group</w:t>
            </w:r>
          </w:p>
        </w:tc>
        <w:tc>
          <w:tcPr>
            <w:tcW w:w="998" w:type="dxa"/>
            <w:shd w:val="clear" w:color="auto" w:fill="8DB3E2" w:themeFill="text2" w:themeFillTint="66"/>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Sample</w:t>
            </w:r>
          </w:p>
        </w:tc>
        <w:tc>
          <w:tcPr>
            <w:tcW w:w="1284" w:type="dxa"/>
            <w:shd w:val="clear" w:color="auto" w:fill="8DB3E2" w:themeFill="text2" w:themeFillTint="66"/>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Tau</w:t>
            </w:r>
            <w:r w:rsidRPr="004870C8">
              <w:rPr>
                <w:rFonts w:ascii="Times New Roman" w:hAnsi="Times New Roman" w:cs="Times New Roman"/>
                <w:b/>
                <w:color w:val="000000" w:themeColor="text1"/>
                <w:sz w:val="24"/>
                <w:szCs w:val="24"/>
                <w:vertAlign w:val="superscript"/>
              </w:rPr>
              <w:t>2</w:t>
            </w:r>
            <w:r w:rsidRPr="004870C8">
              <w:rPr>
                <w:rFonts w:ascii="Times New Roman" w:hAnsi="Times New Roman" w:cs="Times New Roman"/>
                <w:b/>
                <w:color w:val="000000" w:themeColor="text1"/>
                <w:sz w:val="24"/>
                <w:szCs w:val="24"/>
              </w:rPr>
              <w:t>value</w:t>
            </w:r>
          </w:p>
        </w:tc>
        <w:tc>
          <w:tcPr>
            <w:tcW w:w="1052" w:type="dxa"/>
            <w:shd w:val="clear" w:color="auto" w:fill="8DB3E2" w:themeFill="text2" w:themeFillTint="66"/>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Effect</w:t>
            </w:r>
          </w:p>
        </w:tc>
        <w:tc>
          <w:tcPr>
            <w:tcW w:w="1774" w:type="dxa"/>
            <w:shd w:val="clear" w:color="auto" w:fill="8DB3E2" w:themeFill="text2" w:themeFillTint="66"/>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Prevalence(%)</w:t>
            </w:r>
          </w:p>
        </w:tc>
        <w:tc>
          <w:tcPr>
            <w:tcW w:w="1811" w:type="dxa"/>
            <w:shd w:val="clear" w:color="auto" w:fill="8DB3E2" w:themeFill="text2" w:themeFillTint="66"/>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P- value</w:t>
            </w:r>
          </w:p>
        </w:tc>
      </w:tr>
      <w:tr w:rsidR="00461451" w:rsidRPr="004870C8" w:rsidTr="00461451">
        <w:trPr>
          <w:trHeight w:val="307"/>
        </w:trPr>
        <w:tc>
          <w:tcPr>
            <w:tcW w:w="1365"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1981-1985</w:t>
            </w:r>
          </w:p>
        </w:tc>
        <w:tc>
          <w:tcPr>
            <w:tcW w:w="116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4-6</w:t>
            </w:r>
          </w:p>
        </w:tc>
        <w:tc>
          <w:tcPr>
            <w:tcW w:w="99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157</w:t>
            </w:r>
          </w:p>
        </w:tc>
        <w:tc>
          <w:tcPr>
            <w:tcW w:w="128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w:t>
            </w:r>
          </w:p>
        </w:tc>
        <w:tc>
          <w:tcPr>
            <w:tcW w:w="1052"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Fixed</w:t>
            </w:r>
          </w:p>
        </w:tc>
        <w:tc>
          <w:tcPr>
            <w:tcW w:w="177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37.57962</w:t>
            </w:r>
          </w:p>
        </w:tc>
        <w:tc>
          <w:tcPr>
            <w:tcW w:w="181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0.0001</w:t>
            </w:r>
          </w:p>
        </w:tc>
      </w:tr>
      <w:tr w:rsidR="00461451" w:rsidRPr="004870C8" w:rsidTr="00461451">
        <w:trPr>
          <w:trHeight w:val="307"/>
        </w:trPr>
        <w:tc>
          <w:tcPr>
            <w:tcW w:w="1365"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1986-1990</w:t>
            </w:r>
          </w:p>
        </w:tc>
        <w:tc>
          <w:tcPr>
            <w:tcW w:w="116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4-6</w:t>
            </w:r>
          </w:p>
        </w:tc>
        <w:tc>
          <w:tcPr>
            <w:tcW w:w="99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1463</w:t>
            </w:r>
          </w:p>
        </w:tc>
        <w:tc>
          <w:tcPr>
            <w:tcW w:w="128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15748</w:t>
            </w:r>
          </w:p>
        </w:tc>
        <w:tc>
          <w:tcPr>
            <w:tcW w:w="1052"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Random</w:t>
            </w:r>
          </w:p>
        </w:tc>
        <w:tc>
          <w:tcPr>
            <w:tcW w:w="177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56.67122</w:t>
            </w:r>
          </w:p>
        </w:tc>
        <w:tc>
          <w:tcPr>
            <w:tcW w:w="181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0.0001</w:t>
            </w:r>
          </w:p>
        </w:tc>
      </w:tr>
      <w:tr w:rsidR="00461451" w:rsidRPr="004870C8" w:rsidTr="00461451">
        <w:trPr>
          <w:trHeight w:val="307"/>
        </w:trPr>
        <w:tc>
          <w:tcPr>
            <w:tcW w:w="1365"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1991-1995</w:t>
            </w:r>
          </w:p>
        </w:tc>
        <w:tc>
          <w:tcPr>
            <w:tcW w:w="116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4-6</w:t>
            </w:r>
          </w:p>
        </w:tc>
        <w:tc>
          <w:tcPr>
            <w:tcW w:w="99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50</w:t>
            </w:r>
          </w:p>
        </w:tc>
        <w:tc>
          <w:tcPr>
            <w:tcW w:w="128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w:t>
            </w:r>
          </w:p>
        </w:tc>
        <w:tc>
          <w:tcPr>
            <w:tcW w:w="1052"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Fixed</w:t>
            </w:r>
          </w:p>
        </w:tc>
        <w:tc>
          <w:tcPr>
            <w:tcW w:w="177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25.5</w:t>
            </w:r>
          </w:p>
        </w:tc>
        <w:tc>
          <w:tcPr>
            <w:tcW w:w="181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0.0012</w:t>
            </w:r>
          </w:p>
        </w:tc>
      </w:tr>
      <w:tr w:rsidR="00461451" w:rsidRPr="004870C8" w:rsidTr="00461451">
        <w:trPr>
          <w:trHeight w:val="307"/>
        </w:trPr>
        <w:tc>
          <w:tcPr>
            <w:tcW w:w="1365"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1996-2000</w:t>
            </w:r>
          </w:p>
        </w:tc>
        <w:tc>
          <w:tcPr>
            <w:tcW w:w="116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4-6</w:t>
            </w:r>
          </w:p>
        </w:tc>
        <w:tc>
          <w:tcPr>
            <w:tcW w:w="99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1454</w:t>
            </w:r>
          </w:p>
        </w:tc>
        <w:tc>
          <w:tcPr>
            <w:tcW w:w="128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6195.7</w:t>
            </w:r>
          </w:p>
        </w:tc>
        <w:tc>
          <w:tcPr>
            <w:tcW w:w="1052"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Random</w:t>
            </w:r>
          </w:p>
        </w:tc>
        <w:tc>
          <w:tcPr>
            <w:tcW w:w="177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57.54225</w:t>
            </w:r>
          </w:p>
        </w:tc>
        <w:tc>
          <w:tcPr>
            <w:tcW w:w="181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0.0001</w:t>
            </w:r>
          </w:p>
        </w:tc>
      </w:tr>
      <w:tr w:rsidR="00461451" w:rsidRPr="004870C8" w:rsidTr="00461451">
        <w:trPr>
          <w:trHeight w:val="307"/>
        </w:trPr>
        <w:tc>
          <w:tcPr>
            <w:tcW w:w="1365"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2001-2005</w:t>
            </w:r>
          </w:p>
        </w:tc>
        <w:tc>
          <w:tcPr>
            <w:tcW w:w="116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4-6</w:t>
            </w:r>
          </w:p>
        </w:tc>
        <w:tc>
          <w:tcPr>
            <w:tcW w:w="99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26181</w:t>
            </w:r>
          </w:p>
        </w:tc>
        <w:tc>
          <w:tcPr>
            <w:tcW w:w="128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29997</w:t>
            </w:r>
          </w:p>
        </w:tc>
        <w:tc>
          <w:tcPr>
            <w:tcW w:w="1052"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Random</w:t>
            </w:r>
          </w:p>
        </w:tc>
        <w:tc>
          <w:tcPr>
            <w:tcW w:w="177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52.74734</w:t>
            </w:r>
          </w:p>
        </w:tc>
        <w:tc>
          <w:tcPr>
            <w:tcW w:w="181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0.0000</w:t>
            </w:r>
          </w:p>
        </w:tc>
      </w:tr>
      <w:tr w:rsidR="00461451" w:rsidRPr="004870C8" w:rsidTr="00461451">
        <w:trPr>
          <w:trHeight w:val="327"/>
        </w:trPr>
        <w:tc>
          <w:tcPr>
            <w:tcW w:w="1365"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2006-2010</w:t>
            </w:r>
          </w:p>
        </w:tc>
        <w:tc>
          <w:tcPr>
            <w:tcW w:w="116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4-6</w:t>
            </w:r>
          </w:p>
        </w:tc>
        <w:tc>
          <w:tcPr>
            <w:tcW w:w="99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6674</w:t>
            </w:r>
          </w:p>
        </w:tc>
        <w:tc>
          <w:tcPr>
            <w:tcW w:w="128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26699</w:t>
            </w:r>
          </w:p>
        </w:tc>
        <w:tc>
          <w:tcPr>
            <w:tcW w:w="1052"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Random</w:t>
            </w:r>
          </w:p>
        </w:tc>
        <w:tc>
          <w:tcPr>
            <w:tcW w:w="177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52.11079</w:t>
            </w:r>
          </w:p>
        </w:tc>
        <w:tc>
          <w:tcPr>
            <w:tcW w:w="181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0.0001</w:t>
            </w:r>
          </w:p>
        </w:tc>
      </w:tr>
    </w:tbl>
    <w:p w:rsidR="004E52CE" w:rsidRPr="004870C8" w:rsidRDefault="004E52CE" w:rsidP="004E52CE">
      <w:pPr>
        <w:rPr>
          <w:color w:val="000000" w:themeColor="text1"/>
        </w:rPr>
      </w:pPr>
    </w:p>
    <w:p w:rsidR="004E52CE" w:rsidRPr="004870C8" w:rsidRDefault="004E52CE" w:rsidP="004E52CE">
      <w:pPr>
        <w:rPr>
          <w:rFonts w:ascii="Times New Roman" w:hAnsi="Times New Roman" w:cs="Times New Roman"/>
          <w:b/>
          <w:color w:val="000000" w:themeColor="text1"/>
          <w:sz w:val="24"/>
          <w:szCs w:val="24"/>
          <w:u w:val="single"/>
        </w:rPr>
      </w:pPr>
      <w:r w:rsidRPr="004870C8">
        <w:rPr>
          <w:rFonts w:ascii="Times New Roman" w:hAnsi="Times New Roman" w:cs="Times New Roman"/>
          <w:b/>
          <w:color w:val="000000" w:themeColor="text1"/>
          <w:sz w:val="24"/>
          <w:szCs w:val="24"/>
        </w:rPr>
        <w:t xml:space="preserve">TABLE – 7: </w:t>
      </w:r>
      <w:r w:rsidRPr="004870C8">
        <w:rPr>
          <w:rFonts w:ascii="Times New Roman" w:hAnsi="Times New Roman" w:cs="Times New Roman"/>
          <w:b/>
          <w:color w:val="000000" w:themeColor="text1"/>
          <w:sz w:val="24"/>
          <w:szCs w:val="24"/>
          <w:u w:val="single"/>
        </w:rPr>
        <w:t>Trends in dental caries prevalence from 1981-2010 in 11-13 years age  group</w:t>
      </w:r>
    </w:p>
    <w:tbl>
      <w:tblPr>
        <w:tblStyle w:val="TableGrid"/>
        <w:tblW w:w="9440" w:type="dxa"/>
        <w:tblInd w:w="519" w:type="dxa"/>
        <w:tblLook w:val="04A0"/>
      </w:tblPr>
      <w:tblGrid>
        <w:gridCol w:w="1265"/>
        <w:gridCol w:w="1161"/>
        <w:gridCol w:w="1022"/>
        <w:gridCol w:w="1287"/>
        <w:gridCol w:w="1054"/>
        <w:gridCol w:w="1777"/>
        <w:gridCol w:w="1874"/>
      </w:tblGrid>
      <w:tr w:rsidR="00461451" w:rsidRPr="004870C8" w:rsidTr="00461451">
        <w:trPr>
          <w:trHeight w:val="289"/>
        </w:trPr>
        <w:tc>
          <w:tcPr>
            <w:tcW w:w="1265"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Year</w:t>
            </w:r>
          </w:p>
        </w:tc>
        <w:tc>
          <w:tcPr>
            <w:tcW w:w="1161"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Age group</w:t>
            </w:r>
          </w:p>
        </w:tc>
        <w:tc>
          <w:tcPr>
            <w:tcW w:w="1022"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Sample</w:t>
            </w:r>
          </w:p>
        </w:tc>
        <w:tc>
          <w:tcPr>
            <w:tcW w:w="1287"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Tau</w:t>
            </w:r>
            <w:r w:rsidRPr="004870C8">
              <w:rPr>
                <w:rFonts w:ascii="Times New Roman" w:hAnsi="Times New Roman" w:cs="Times New Roman"/>
                <w:b/>
                <w:color w:val="000000" w:themeColor="text1"/>
                <w:sz w:val="24"/>
                <w:szCs w:val="24"/>
                <w:vertAlign w:val="superscript"/>
              </w:rPr>
              <w:t>2</w:t>
            </w:r>
            <w:r w:rsidRPr="004870C8">
              <w:rPr>
                <w:rFonts w:ascii="Times New Roman" w:hAnsi="Times New Roman" w:cs="Times New Roman"/>
                <w:b/>
                <w:color w:val="000000" w:themeColor="text1"/>
                <w:sz w:val="24"/>
                <w:szCs w:val="24"/>
              </w:rPr>
              <w:t>value</w:t>
            </w:r>
          </w:p>
        </w:tc>
        <w:tc>
          <w:tcPr>
            <w:tcW w:w="1054"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Effect</w:t>
            </w:r>
          </w:p>
        </w:tc>
        <w:tc>
          <w:tcPr>
            <w:tcW w:w="1777"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Prevalence(%)</w:t>
            </w:r>
          </w:p>
        </w:tc>
        <w:tc>
          <w:tcPr>
            <w:tcW w:w="1874"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 xml:space="preserve">P- value </w:t>
            </w:r>
          </w:p>
        </w:tc>
      </w:tr>
      <w:tr w:rsidR="00461451" w:rsidRPr="004870C8" w:rsidTr="00461451">
        <w:trPr>
          <w:trHeight w:val="289"/>
        </w:trPr>
        <w:tc>
          <w:tcPr>
            <w:tcW w:w="1265"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1981-1985</w:t>
            </w:r>
          </w:p>
        </w:tc>
        <w:tc>
          <w:tcPr>
            <w:tcW w:w="116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11-13</w:t>
            </w:r>
          </w:p>
        </w:tc>
        <w:tc>
          <w:tcPr>
            <w:tcW w:w="1022"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484</w:t>
            </w:r>
          </w:p>
        </w:tc>
        <w:tc>
          <w:tcPr>
            <w:tcW w:w="128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438</w:t>
            </w:r>
          </w:p>
        </w:tc>
        <w:tc>
          <w:tcPr>
            <w:tcW w:w="105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Random</w:t>
            </w:r>
          </w:p>
        </w:tc>
        <w:tc>
          <w:tcPr>
            <w:tcW w:w="177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79.85121</w:t>
            </w:r>
          </w:p>
        </w:tc>
        <w:tc>
          <w:tcPr>
            <w:tcW w:w="187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0.00012</w:t>
            </w:r>
          </w:p>
        </w:tc>
      </w:tr>
      <w:tr w:rsidR="00461451" w:rsidRPr="004870C8" w:rsidTr="00461451">
        <w:trPr>
          <w:trHeight w:val="289"/>
        </w:trPr>
        <w:tc>
          <w:tcPr>
            <w:tcW w:w="1265"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1986-1990</w:t>
            </w:r>
          </w:p>
        </w:tc>
        <w:tc>
          <w:tcPr>
            <w:tcW w:w="116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11-13</w:t>
            </w:r>
          </w:p>
        </w:tc>
        <w:tc>
          <w:tcPr>
            <w:tcW w:w="1022"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562</w:t>
            </w:r>
          </w:p>
        </w:tc>
        <w:tc>
          <w:tcPr>
            <w:tcW w:w="128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731.6</w:t>
            </w:r>
          </w:p>
        </w:tc>
        <w:tc>
          <w:tcPr>
            <w:tcW w:w="105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Random</w:t>
            </w:r>
          </w:p>
        </w:tc>
        <w:tc>
          <w:tcPr>
            <w:tcW w:w="177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49.57562</w:t>
            </w:r>
          </w:p>
        </w:tc>
        <w:tc>
          <w:tcPr>
            <w:tcW w:w="187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0.00000</w:t>
            </w:r>
          </w:p>
        </w:tc>
      </w:tr>
      <w:tr w:rsidR="00461451" w:rsidRPr="004870C8" w:rsidTr="00461451">
        <w:trPr>
          <w:trHeight w:val="289"/>
        </w:trPr>
        <w:tc>
          <w:tcPr>
            <w:tcW w:w="1265"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1991-1995</w:t>
            </w:r>
          </w:p>
        </w:tc>
        <w:tc>
          <w:tcPr>
            <w:tcW w:w="116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11-13</w:t>
            </w:r>
          </w:p>
        </w:tc>
        <w:tc>
          <w:tcPr>
            <w:tcW w:w="1022"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367</w:t>
            </w:r>
          </w:p>
        </w:tc>
        <w:tc>
          <w:tcPr>
            <w:tcW w:w="128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w:t>
            </w:r>
          </w:p>
        </w:tc>
        <w:tc>
          <w:tcPr>
            <w:tcW w:w="105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Fixed</w:t>
            </w:r>
          </w:p>
        </w:tc>
        <w:tc>
          <w:tcPr>
            <w:tcW w:w="177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79.93466</w:t>
            </w:r>
          </w:p>
        </w:tc>
        <w:tc>
          <w:tcPr>
            <w:tcW w:w="187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0.00000</w:t>
            </w:r>
          </w:p>
        </w:tc>
      </w:tr>
      <w:tr w:rsidR="00461451" w:rsidRPr="004870C8" w:rsidTr="00461451">
        <w:trPr>
          <w:trHeight w:val="289"/>
        </w:trPr>
        <w:tc>
          <w:tcPr>
            <w:tcW w:w="1265"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1996-2000</w:t>
            </w:r>
          </w:p>
        </w:tc>
        <w:tc>
          <w:tcPr>
            <w:tcW w:w="116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11-13</w:t>
            </w:r>
          </w:p>
        </w:tc>
        <w:tc>
          <w:tcPr>
            <w:tcW w:w="1022"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2444</w:t>
            </w:r>
          </w:p>
        </w:tc>
        <w:tc>
          <w:tcPr>
            <w:tcW w:w="128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8001.09</w:t>
            </w:r>
          </w:p>
        </w:tc>
        <w:tc>
          <w:tcPr>
            <w:tcW w:w="105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Fixed</w:t>
            </w:r>
          </w:p>
        </w:tc>
        <w:tc>
          <w:tcPr>
            <w:tcW w:w="177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50.69785</w:t>
            </w:r>
          </w:p>
        </w:tc>
        <w:tc>
          <w:tcPr>
            <w:tcW w:w="187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0.00001</w:t>
            </w:r>
          </w:p>
        </w:tc>
      </w:tr>
      <w:tr w:rsidR="00461451" w:rsidRPr="004870C8" w:rsidTr="00461451">
        <w:trPr>
          <w:trHeight w:val="306"/>
        </w:trPr>
        <w:tc>
          <w:tcPr>
            <w:tcW w:w="1265"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2001-2005</w:t>
            </w:r>
          </w:p>
        </w:tc>
        <w:tc>
          <w:tcPr>
            <w:tcW w:w="116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11-13</w:t>
            </w:r>
          </w:p>
        </w:tc>
        <w:tc>
          <w:tcPr>
            <w:tcW w:w="1022"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21219</w:t>
            </w:r>
          </w:p>
        </w:tc>
        <w:tc>
          <w:tcPr>
            <w:tcW w:w="128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28918</w:t>
            </w:r>
          </w:p>
        </w:tc>
        <w:tc>
          <w:tcPr>
            <w:tcW w:w="105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Fixed</w:t>
            </w:r>
          </w:p>
        </w:tc>
        <w:tc>
          <w:tcPr>
            <w:tcW w:w="177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50.61318</w:t>
            </w:r>
          </w:p>
        </w:tc>
        <w:tc>
          <w:tcPr>
            <w:tcW w:w="187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0.00000</w:t>
            </w:r>
          </w:p>
        </w:tc>
      </w:tr>
      <w:tr w:rsidR="00461451" w:rsidRPr="004870C8" w:rsidTr="00461451">
        <w:trPr>
          <w:trHeight w:val="306"/>
        </w:trPr>
        <w:tc>
          <w:tcPr>
            <w:tcW w:w="1265"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2006-2010</w:t>
            </w:r>
          </w:p>
        </w:tc>
        <w:tc>
          <w:tcPr>
            <w:tcW w:w="116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11-13</w:t>
            </w:r>
          </w:p>
        </w:tc>
        <w:tc>
          <w:tcPr>
            <w:tcW w:w="1022"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9865</w:t>
            </w:r>
          </w:p>
        </w:tc>
        <w:tc>
          <w:tcPr>
            <w:tcW w:w="128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23569</w:t>
            </w:r>
          </w:p>
        </w:tc>
        <w:tc>
          <w:tcPr>
            <w:tcW w:w="105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Random</w:t>
            </w:r>
          </w:p>
        </w:tc>
        <w:tc>
          <w:tcPr>
            <w:tcW w:w="177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49.1436</w:t>
            </w:r>
          </w:p>
        </w:tc>
        <w:tc>
          <w:tcPr>
            <w:tcW w:w="187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0.000000</w:t>
            </w:r>
          </w:p>
        </w:tc>
      </w:tr>
    </w:tbl>
    <w:p w:rsidR="004E52CE" w:rsidRPr="004870C8" w:rsidRDefault="004E52CE" w:rsidP="004E52CE">
      <w:pPr>
        <w:jc w:val="center"/>
        <w:rPr>
          <w:rFonts w:ascii="Times New Roman" w:hAnsi="Times New Roman" w:cs="Times New Roman"/>
          <w:b/>
          <w:color w:val="000000" w:themeColor="text1"/>
          <w:sz w:val="24"/>
          <w:szCs w:val="24"/>
        </w:rPr>
      </w:pPr>
    </w:p>
    <w:p w:rsidR="004E52CE" w:rsidRPr="004870C8" w:rsidRDefault="004E52CE" w:rsidP="004E52CE">
      <w:pPr>
        <w:jc w:val="center"/>
        <w:rPr>
          <w:rFonts w:ascii="Times New Roman" w:hAnsi="Times New Roman" w:cs="Times New Roman"/>
          <w:b/>
          <w:color w:val="000000" w:themeColor="text1"/>
          <w:sz w:val="24"/>
          <w:szCs w:val="24"/>
          <w:u w:val="single"/>
        </w:rPr>
      </w:pPr>
      <w:r w:rsidRPr="004870C8">
        <w:rPr>
          <w:rFonts w:ascii="Times New Roman" w:hAnsi="Times New Roman" w:cs="Times New Roman"/>
          <w:b/>
          <w:color w:val="000000" w:themeColor="text1"/>
          <w:sz w:val="24"/>
          <w:szCs w:val="24"/>
        </w:rPr>
        <w:t xml:space="preserve">TABLE – 8: </w:t>
      </w:r>
      <w:r w:rsidRPr="004870C8">
        <w:rPr>
          <w:rFonts w:ascii="Times New Roman" w:hAnsi="Times New Roman" w:cs="Times New Roman"/>
          <w:b/>
          <w:color w:val="000000" w:themeColor="text1"/>
          <w:sz w:val="24"/>
          <w:szCs w:val="24"/>
          <w:u w:val="single"/>
        </w:rPr>
        <w:t>Trends in dental caries prevalence from 1981-2010 in 14-16 years age group</w:t>
      </w:r>
    </w:p>
    <w:tbl>
      <w:tblPr>
        <w:tblStyle w:val="TableGrid"/>
        <w:tblW w:w="9613" w:type="dxa"/>
        <w:tblInd w:w="419" w:type="dxa"/>
        <w:tblLook w:val="04A0"/>
      </w:tblPr>
      <w:tblGrid>
        <w:gridCol w:w="1394"/>
        <w:gridCol w:w="1189"/>
        <w:gridCol w:w="1034"/>
        <w:gridCol w:w="1257"/>
        <w:gridCol w:w="1030"/>
        <w:gridCol w:w="1736"/>
        <w:gridCol w:w="1973"/>
      </w:tblGrid>
      <w:tr w:rsidR="00461451" w:rsidRPr="004870C8" w:rsidTr="00461451">
        <w:trPr>
          <w:trHeight w:val="283"/>
        </w:trPr>
        <w:tc>
          <w:tcPr>
            <w:tcW w:w="1431"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Year</w:t>
            </w:r>
          </w:p>
        </w:tc>
        <w:tc>
          <w:tcPr>
            <w:tcW w:w="1211"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Age group</w:t>
            </w:r>
          </w:p>
        </w:tc>
        <w:tc>
          <w:tcPr>
            <w:tcW w:w="1038"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Sample</w:t>
            </w:r>
          </w:p>
        </w:tc>
        <w:tc>
          <w:tcPr>
            <w:tcW w:w="1211"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Tau</w:t>
            </w:r>
            <w:r w:rsidRPr="004870C8">
              <w:rPr>
                <w:rFonts w:ascii="Times New Roman" w:hAnsi="Times New Roman" w:cs="Times New Roman"/>
                <w:b/>
                <w:color w:val="000000" w:themeColor="text1"/>
                <w:sz w:val="24"/>
                <w:szCs w:val="24"/>
                <w:vertAlign w:val="superscript"/>
              </w:rPr>
              <w:t>2</w:t>
            </w:r>
            <w:r w:rsidRPr="004870C8">
              <w:rPr>
                <w:rFonts w:ascii="Times New Roman" w:hAnsi="Times New Roman" w:cs="Times New Roman"/>
                <w:b/>
                <w:color w:val="000000" w:themeColor="text1"/>
                <w:sz w:val="24"/>
                <w:szCs w:val="24"/>
              </w:rPr>
              <w:t>value</w:t>
            </w:r>
          </w:p>
        </w:tc>
        <w:tc>
          <w:tcPr>
            <w:tcW w:w="990"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Effect</w:t>
            </w:r>
          </w:p>
        </w:tc>
        <w:tc>
          <w:tcPr>
            <w:tcW w:w="1692"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Prevalence(%)</w:t>
            </w:r>
          </w:p>
        </w:tc>
        <w:tc>
          <w:tcPr>
            <w:tcW w:w="2040"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P- value</w:t>
            </w:r>
          </w:p>
        </w:tc>
      </w:tr>
      <w:tr w:rsidR="00461451" w:rsidRPr="004870C8" w:rsidTr="00461451">
        <w:trPr>
          <w:trHeight w:val="283"/>
        </w:trPr>
        <w:tc>
          <w:tcPr>
            <w:tcW w:w="143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1981-1985</w:t>
            </w:r>
          </w:p>
        </w:tc>
        <w:tc>
          <w:tcPr>
            <w:tcW w:w="121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14-16</w:t>
            </w:r>
          </w:p>
        </w:tc>
        <w:tc>
          <w:tcPr>
            <w:tcW w:w="103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1088</w:t>
            </w:r>
          </w:p>
        </w:tc>
        <w:tc>
          <w:tcPr>
            <w:tcW w:w="121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3275</w:t>
            </w:r>
          </w:p>
        </w:tc>
        <w:tc>
          <w:tcPr>
            <w:tcW w:w="990"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Random</w:t>
            </w:r>
          </w:p>
        </w:tc>
        <w:tc>
          <w:tcPr>
            <w:tcW w:w="1692"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70.2807</w:t>
            </w:r>
          </w:p>
        </w:tc>
        <w:tc>
          <w:tcPr>
            <w:tcW w:w="2040"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0.0001</w:t>
            </w:r>
          </w:p>
        </w:tc>
      </w:tr>
      <w:tr w:rsidR="00461451" w:rsidRPr="004870C8" w:rsidTr="00461451">
        <w:trPr>
          <w:trHeight w:val="283"/>
        </w:trPr>
        <w:tc>
          <w:tcPr>
            <w:tcW w:w="143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1986-1990</w:t>
            </w:r>
          </w:p>
        </w:tc>
        <w:tc>
          <w:tcPr>
            <w:tcW w:w="121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14-16</w:t>
            </w:r>
          </w:p>
        </w:tc>
        <w:tc>
          <w:tcPr>
            <w:tcW w:w="103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692</w:t>
            </w:r>
          </w:p>
        </w:tc>
        <w:tc>
          <w:tcPr>
            <w:tcW w:w="121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1272.7</w:t>
            </w:r>
          </w:p>
        </w:tc>
        <w:tc>
          <w:tcPr>
            <w:tcW w:w="990"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Random</w:t>
            </w:r>
          </w:p>
        </w:tc>
        <w:tc>
          <w:tcPr>
            <w:tcW w:w="1692"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36.82081</w:t>
            </w:r>
          </w:p>
        </w:tc>
        <w:tc>
          <w:tcPr>
            <w:tcW w:w="2040"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0.0000</w:t>
            </w:r>
          </w:p>
        </w:tc>
      </w:tr>
      <w:tr w:rsidR="00461451" w:rsidRPr="004870C8" w:rsidTr="00461451">
        <w:trPr>
          <w:trHeight w:val="283"/>
        </w:trPr>
        <w:tc>
          <w:tcPr>
            <w:tcW w:w="143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1991-1995</w:t>
            </w:r>
          </w:p>
        </w:tc>
        <w:tc>
          <w:tcPr>
            <w:tcW w:w="121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14-16</w:t>
            </w:r>
          </w:p>
        </w:tc>
        <w:tc>
          <w:tcPr>
            <w:tcW w:w="103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1545</w:t>
            </w:r>
          </w:p>
        </w:tc>
        <w:tc>
          <w:tcPr>
            <w:tcW w:w="121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1574.7</w:t>
            </w:r>
          </w:p>
        </w:tc>
        <w:tc>
          <w:tcPr>
            <w:tcW w:w="990"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Random</w:t>
            </w:r>
          </w:p>
        </w:tc>
        <w:tc>
          <w:tcPr>
            <w:tcW w:w="1692"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52.97453</w:t>
            </w:r>
          </w:p>
        </w:tc>
        <w:tc>
          <w:tcPr>
            <w:tcW w:w="2040"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0.0000</w:t>
            </w:r>
          </w:p>
        </w:tc>
      </w:tr>
      <w:tr w:rsidR="00461451" w:rsidRPr="004870C8" w:rsidTr="00461451">
        <w:trPr>
          <w:trHeight w:val="283"/>
        </w:trPr>
        <w:tc>
          <w:tcPr>
            <w:tcW w:w="143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1996-2000</w:t>
            </w:r>
          </w:p>
        </w:tc>
        <w:tc>
          <w:tcPr>
            <w:tcW w:w="121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14-16</w:t>
            </w:r>
          </w:p>
        </w:tc>
        <w:tc>
          <w:tcPr>
            <w:tcW w:w="103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403</w:t>
            </w:r>
          </w:p>
        </w:tc>
        <w:tc>
          <w:tcPr>
            <w:tcW w:w="121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748.7</w:t>
            </w:r>
          </w:p>
        </w:tc>
        <w:tc>
          <w:tcPr>
            <w:tcW w:w="990"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Random</w:t>
            </w:r>
          </w:p>
        </w:tc>
        <w:tc>
          <w:tcPr>
            <w:tcW w:w="1692"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37.90665</w:t>
            </w:r>
          </w:p>
        </w:tc>
        <w:tc>
          <w:tcPr>
            <w:tcW w:w="2040"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0.0001</w:t>
            </w:r>
          </w:p>
        </w:tc>
      </w:tr>
      <w:tr w:rsidR="00461451" w:rsidRPr="004870C8" w:rsidTr="00461451">
        <w:trPr>
          <w:trHeight w:val="283"/>
        </w:trPr>
        <w:tc>
          <w:tcPr>
            <w:tcW w:w="143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2001-2005</w:t>
            </w:r>
          </w:p>
        </w:tc>
        <w:tc>
          <w:tcPr>
            <w:tcW w:w="121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14-16</w:t>
            </w:r>
          </w:p>
        </w:tc>
        <w:tc>
          <w:tcPr>
            <w:tcW w:w="103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20915</w:t>
            </w:r>
          </w:p>
        </w:tc>
        <w:tc>
          <w:tcPr>
            <w:tcW w:w="121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22735.06</w:t>
            </w:r>
          </w:p>
        </w:tc>
        <w:tc>
          <w:tcPr>
            <w:tcW w:w="990"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Random </w:t>
            </w:r>
          </w:p>
        </w:tc>
        <w:tc>
          <w:tcPr>
            <w:tcW w:w="1692"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52.09751</w:t>
            </w:r>
          </w:p>
        </w:tc>
        <w:tc>
          <w:tcPr>
            <w:tcW w:w="2040"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0.0000</w:t>
            </w:r>
          </w:p>
        </w:tc>
      </w:tr>
      <w:tr w:rsidR="00461451" w:rsidRPr="004870C8" w:rsidTr="00461451">
        <w:trPr>
          <w:trHeight w:val="283"/>
        </w:trPr>
        <w:tc>
          <w:tcPr>
            <w:tcW w:w="143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2006-2010</w:t>
            </w:r>
          </w:p>
        </w:tc>
        <w:tc>
          <w:tcPr>
            <w:tcW w:w="121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14-16 </w:t>
            </w:r>
          </w:p>
        </w:tc>
        <w:tc>
          <w:tcPr>
            <w:tcW w:w="103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11035</w:t>
            </w:r>
          </w:p>
        </w:tc>
        <w:tc>
          <w:tcPr>
            <w:tcW w:w="1211"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12475</w:t>
            </w:r>
          </w:p>
        </w:tc>
        <w:tc>
          <w:tcPr>
            <w:tcW w:w="990"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Random</w:t>
            </w:r>
          </w:p>
        </w:tc>
        <w:tc>
          <w:tcPr>
            <w:tcW w:w="1692"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53.94333</w:t>
            </w:r>
          </w:p>
        </w:tc>
        <w:tc>
          <w:tcPr>
            <w:tcW w:w="2040"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0.0001</w:t>
            </w:r>
          </w:p>
        </w:tc>
      </w:tr>
    </w:tbl>
    <w:p w:rsidR="004E52CE" w:rsidRPr="004870C8" w:rsidRDefault="004E52CE" w:rsidP="004E52CE">
      <w:pPr>
        <w:spacing w:line="360" w:lineRule="auto"/>
        <w:jc w:val="both"/>
        <w:rPr>
          <w:rFonts w:ascii="Times New Roman" w:hAnsi="Times New Roman" w:cs="Times New Roman"/>
          <w:color w:val="000000" w:themeColor="text1"/>
          <w:sz w:val="24"/>
          <w:szCs w:val="24"/>
        </w:rPr>
      </w:pPr>
    </w:p>
    <w:p w:rsidR="004E52CE" w:rsidRPr="004870C8" w:rsidRDefault="004E52CE" w:rsidP="004E52CE">
      <w:pPr>
        <w:jc w:val="center"/>
        <w:rPr>
          <w:rFonts w:ascii="Times New Roman" w:hAnsi="Times New Roman" w:cs="Times New Roman"/>
          <w:b/>
          <w:color w:val="000000" w:themeColor="text1"/>
          <w:sz w:val="24"/>
          <w:szCs w:val="24"/>
          <w:u w:val="single"/>
        </w:rPr>
      </w:pPr>
      <w:r w:rsidRPr="004870C8">
        <w:rPr>
          <w:rFonts w:ascii="Times New Roman" w:hAnsi="Times New Roman" w:cs="Times New Roman"/>
          <w:b/>
          <w:color w:val="000000" w:themeColor="text1"/>
          <w:sz w:val="24"/>
          <w:szCs w:val="24"/>
        </w:rPr>
        <w:t xml:space="preserve">TABLE – 9: </w:t>
      </w:r>
      <w:r w:rsidRPr="004870C8">
        <w:rPr>
          <w:rFonts w:ascii="Times New Roman" w:hAnsi="Times New Roman" w:cs="Times New Roman"/>
          <w:b/>
          <w:color w:val="000000" w:themeColor="text1"/>
          <w:sz w:val="24"/>
          <w:szCs w:val="24"/>
          <w:u w:val="single"/>
        </w:rPr>
        <w:t>Trends in dental caries prevalence from 1981-</w:t>
      </w:r>
      <w:r w:rsidR="00452FB8" w:rsidRPr="004870C8">
        <w:rPr>
          <w:rFonts w:ascii="Times New Roman" w:hAnsi="Times New Roman" w:cs="Times New Roman"/>
          <w:b/>
          <w:color w:val="000000" w:themeColor="text1"/>
          <w:sz w:val="24"/>
          <w:szCs w:val="24"/>
          <w:u w:val="single"/>
        </w:rPr>
        <w:t>2010 in 35</w:t>
      </w:r>
      <w:r w:rsidRPr="004870C8">
        <w:rPr>
          <w:rFonts w:ascii="Times New Roman" w:hAnsi="Times New Roman" w:cs="Times New Roman"/>
          <w:b/>
          <w:color w:val="000000" w:themeColor="text1"/>
          <w:sz w:val="24"/>
          <w:szCs w:val="24"/>
          <w:u w:val="single"/>
        </w:rPr>
        <w:t>-44 years age group</w:t>
      </w:r>
    </w:p>
    <w:tbl>
      <w:tblPr>
        <w:tblStyle w:val="TableGrid"/>
        <w:tblW w:w="9651" w:type="dxa"/>
        <w:tblInd w:w="468" w:type="dxa"/>
        <w:tblLook w:val="04A0"/>
      </w:tblPr>
      <w:tblGrid>
        <w:gridCol w:w="1356"/>
        <w:gridCol w:w="1193"/>
        <w:gridCol w:w="1036"/>
        <w:gridCol w:w="1257"/>
        <w:gridCol w:w="1030"/>
        <w:gridCol w:w="1736"/>
        <w:gridCol w:w="2043"/>
      </w:tblGrid>
      <w:tr w:rsidR="00461451" w:rsidRPr="004870C8" w:rsidTr="00461451">
        <w:trPr>
          <w:trHeight w:val="301"/>
        </w:trPr>
        <w:tc>
          <w:tcPr>
            <w:tcW w:w="1363"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Year</w:t>
            </w:r>
          </w:p>
        </w:tc>
        <w:tc>
          <w:tcPr>
            <w:tcW w:w="1198"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Age group</w:t>
            </w:r>
          </w:p>
        </w:tc>
        <w:tc>
          <w:tcPr>
            <w:tcW w:w="1037"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Sample</w:t>
            </w:r>
          </w:p>
        </w:tc>
        <w:tc>
          <w:tcPr>
            <w:tcW w:w="1248"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Tau</w:t>
            </w:r>
            <w:r w:rsidRPr="004870C8">
              <w:rPr>
                <w:rFonts w:ascii="Times New Roman" w:hAnsi="Times New Roman" w:cs="Times New Roman"/>
                <w:b/>
                <w:color w:val="000000" w:themeColor="text1"/>
                <w:sz w:val="24"/>
                <w:szCs w:val="24"/>
                <w:vertAlign w:val="superscript"/>
              </w:rPr>
              <w:t>2</w:t>
            </w:r>
            <w:r w:rsidRPr="004870C8">
              <w:rPr>
                <w:rFonts w:ascii="Times New Roman" w:hAnsi="Times New Roman" w:cs="Times New Roman"/>
                <w:b/>
                <w:color w:val="000000" w:themeColor="text1"/>
                <w:sz w:val="24"/>
                <w:szCs w:val="24"/>
              </w:rPr>
              <w:t>value</w:t>
            </w:r>
          </w:p>
        </w:tc>
        <w:tc>
          <w:tcPr>
            <w:tcW w:w="1023"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Effect</w:t>
            </w:r>
          </w:p>
        </w:tc>
        <w:tc>
          <w:tcPr>
            <w:tcW w:w="1724"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Prevalence(%)</w:t>
            </w:r>
          </w:p>
        </w:tc>
        <w:tc>
          <w:tcPr>
            <w:tcW w:w="2058" w:type="dxa"/>
            <w:shd w:val="clear" w:color="auto" w:fill="548DD4" w:themeFill="text2" w:themeFillTint="99"/>
          </w:tcPr>
          <w:p w:rsidR="00461451" w:rsidRPr="004870C8" w:rsidRDefault="00461451" w:rsidP="00461451">
            <w:pPr>
              <w:rPr>
                <w:rFonts w:ascii="Times New Roman" w:hAnsi="Times New Roman" w:cs="Times New Roman"/>
                <w:b/>
                <w:color w:val="000000" w:themeColor="text1"/>
                <w:sz w:val="24"/>
                <w:szCs w:val="24"/>
              </w:rPr>
            </w:pPr>
            <w:r w:rsidRPr="004870C8">
              <w:rPr>
                <w:rFonts w:ascii="Times New Roman" w:hAnsi="Times New Roman" w:cs="Times New Roman"/>
                <w:b/>
                <w:color w:val="000000" w:themeColor="text1"/>
                <w:sz w:val="24"/>
                <w:szCs w:val="24"/>
              </w:rPr>
              <w:t>P- value</w:t>
            </w:r>
          </w:p>
        </w:tc>
      </w:tr>
      <w:tr w:rsidR="00461451" w:rsidRPr="004870C8" w:rsidTr="00461451">
        <w:trPr>
          <w:trHeight w:val="301"/>
        </w:trPr>
        <w:tc>
          <w:tcPr>
            <w:tcW w:w="1363"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1981-1985</w:t>
            </w:r>
          </w:p>
        </w:tc>
        <w:tc>
          <w:tcPr>
            <w:tcW w:w="119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30-44</w:t>
            </w:r>
          </w:p>
        </w:tc>
        <w:tc>
          <w:tcPr>
            <w:tcW w:w="103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4120</w:t>
            </w:r>
          </w:p>
        </w:tc>
        <w:tc>
          <w:tcPr>
            <w:tcW w:w="124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2374.726</w:t>
            </w:r>
          </w:p>
        </w:tc>
        <w:tc>
          <w:tcPr>
            <w:tcW w:w="1023"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Random</w:t>
            </w:r>
          </w:p>
        </w:tc>
        <w:tc>
          <w:tcPr>
            <w:tcW w:w="172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58.2949</w:t>
            </w:r>
          </w:p>
        </w:tc>
        <w:tc>
          <w:tcPr>
            <w:tcW w:w="205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0.0000</w:t>
            </w:r>
          </w:p>
        </w:tc>
      </w:tr>
      <w:tr w:rsidR="00461451" w:rsidRPr="004870C8" w:rsidTr="00461451">
        <w:trPr>
          <w:trHeight w:val="301"/>
        </w:trPr>
        <w:tc>
          <w:tcPr>
            <w:tcW w:w="1363"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1991-1995</w:t>
            </w:r>
          </w:p>
        </w:tc>
        <w:tc>
          <w:tcPr>
            <w:tcW w:w="119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30-44</w:t>
            </w:r>
          </w:p>
        </w:tc>
        <w:tc>
          <w:tcPr>
            <w:tcW w:w="103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1147</w:t>
            </w:r>
          </w:p>
        </w:tc>
        <w:tc>
          <w:tcPr>
            <w:tcW w:w="124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891.048</w:t>
            </w:r>
          </w:p>
        </w:tc>
        <w:tc>
          <w:tcPr>
            <w:tcW w:w="1023"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Random</w:t>
            </w:r>
          </w:p>
        </w:tc>
        <w:tc>
          <w:tcPr>
            <w:tcW w:w="172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36.0248</w:t>
            </w:r>
          </w:p>
        </w:tc>
        <w:tc>
          <w:tcPr>
            <w:tcW w:w="205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0.0000</w:t>
            </w:r>
          </w:p>
        </w:tc>
      </w:tr>
      <w:tr w:rsidR="00461451" w:rsidRPr="004870C8" w:rsidTr="00461451">
        <w:trPr>
          <w:trHeight w:val="301"/>
        </w:trPr>
        <w:tc>
          <w:tcPr>
            <w:tcW w:w="1363"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2001-2005</w:t>
            </w:r>
          </w:p>
        </w:tc>
        <w:tc>
          <w:tcPr>
            <w:tcW w:w="119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30-44</w:t>
            </w:r>
          </w:p>
        </w:tc>
        <w:tc>
          <w:tcPr>
            <w:tcW w:w="103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19439</w:t>
            </w:r>
          </w:p>
        </w:tc>
        <w:tc>
          <w:tcPr>
            <w:tcW w:w="124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22927.12</w:t>
            </w:r>
          </w:p>
        </w:tc>
        <w:tc>
          <w:tcPr>
            <w:tcW w:w="1023"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Random</w:t>
            </w:r>
          </w:p>
        </w:tc>
        <w:tc>
          <w:tcPr>
            <w:tcW w:w="172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83.42861</w:t>
            </w:r>
          </w:p>
        </w:tc>
        <w:tc>
          <w:tcPr>
            <w:tcW w:w="205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0.0001</w:t>
            </w:r>
          </w:p>
        </w:tc>
      </w:tr>
      <w:tr w:rsidR="00461451" w:rsidRPr="004870C8" w:rsidTr="00461451">
        <w:trPr>
          <w:trHeight w:val="320"/>
        </w:trPr>
        <w:tc>
          <w:tcPr>
            <w:tcW w:w="1363"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2006-2010</w:t>
            </w:r>
          </w:p>
        </w:tc>
        <w:tc>
          <w:tcPr>
            <w:tcW w:w="119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30-44</w:t>
            </w:r>
          </w:p>
        </w:tc>
        <w:tc>
          <w:tcPr>
            <w:tcW w:w="1037"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20861</w:t>
            </w:r>
          </w:p>
        </w:tc>
        <w:tc>
          <w:tcPr>
            <w:tcW w:w="124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11975</w:t>
            </w:r>
          </w:p>
        </w:tc>
        <w:tc>
          <w:tcPr>
            <w:tcW w:w="1023"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Random </w:t>
            </w:r>
          </w:p>
        </w:tc>
        <w:tc>
          <w:tcPr>
            <w:tcW w:w="1724"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70.62579</w:t>
            </w:r>
          </w:p>
        </w:tc>
        <w:tc>
          <w:tcPr>
            <w:tcW w:w="2058" w:type="dxa"/>
          </w:tcPr>
          <w:p w:rsidR="00461451" w:rsidRPr="004870C8" w:rsidRDefault="00461451" w:rsidP="00461451">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0.0000</w:t>
            </w:r>
          </w:p>
        </w:tc>
      </w:tr>
    </w:tbl>
    <w:p w:rsidR="00845767" w:rsidRPr="004870C8" w:rsidRDefault="00845767" w:rsidP="004E52CE">
      <w:pPr>
        <w:rPr>
          <w:rFonts w:ascii="Times New Roman" w:hAnsi="Times New Roman" w:cs="Times New Roman"/>
          <w:color w:val="000000" w:themeColor="text1"/>
          <w:sz w:val="24"/>
          <w:szCs w:val="24"/>
        </w:rPr>
      </w:pPr>
    </w:p>
    <w:p w:rsidR="00452FB8" w:rsidRPr="004870C8" w:rsidRDefault="00452FB8" w:rsidP="004E52CE">
      <w:pPr>
        <w:rPr>
          <w:rFonts w:ascii="Times New Roman" w:hAnsi="Times New Roman" w:cs="Times New Roman"/>
          <w:b/>
          <w:color w:val="000000" w:themeColor="text1"/>
          <w:sz w:val="24"/>
          <w:szCs w:val="24"/>
          <w:u w:val="single"/>
        </w:rPr>
      </w:pPr>
    </w:p>
    <w:p w:rsidR="00452FB8" w:rsidRPr="004870C8" w:rsidRDefault="00452FB8" w:rsidP="004E52CE">
      <w:pPr>
        <w:rPr>
          <w:rFonts w:ascii="Times New Roman" w:hAnsi="Times New Roman" w:cs="Times New Roman"/>
          <w:b/>
          <w:color w:val="000000" w:themeColor="text1"/>
          <w:sz w:val="24"/>
          <w:szCs w:val="24"/>
          <w:u w:val="single"/>
        </w:rPr>
      </w:pPr>
    </w:p>
    <w:p w:rsidR="00452FB8" w:rsidRPr="004870C8" w:rsidRDefault="00452FB8" w:rsidP="004E52CE">
      <w:pPr>
        <w:rPr>
          <w:rFonts w:ascii="Times New Roman" w:hAnsi="Times New Roman" w:cs="Times New Roman"/>
          <w:b/>
          <w:color w:val="000000" w:themeColor="text1"/>
          <w:sz w:val="24"/>
          <w:szCs w:val="24"/>
          <w:u w:val="single"/>
        </w:rPr>
      </w:pPr>
    </w:p>
    <w:p w:rsidR="00452FB8" w:rsidRPr="004870C8" w:rsidRDefault="00452FB8" w:rsidP="004E52CE">
      <w:pPr>
        <w:rPr>
          <w:rFonts w:ascii="Times New Roman" w:hAnsi="Times New Roman" w:cs="Times New Roman"/>
          <w:b/>
          <w:color w:val="000000" w:themeColor="text1"/>
          <w:sz w:val="24"/>
          <w:szCs w:val="24"/>
          <w:u w:val="single"/>
        </w:rPr>
      </w:pPr>
    </w:p>
    <w:p w:rsidR="00452FB8" w:rsidRPr="004870C8" w:rsidRDefault="00452FB8" w:rsidP="004E52CE">
      <w:pPr>
        <w:rPr>
          <w:rFonts w:ascii="Times New Roman" w:hAnsi="Times New Roman" w:cs="Times New Roman"/>
          <w:b/>
          <w:color w:val="000000" w:themeColor="text1"/>
          <w:sz w:val="24"/>
          <w:szCs w:val="24"/>
          <w:u w:val="single"/>
        </w:rPr>
      </w:pPr>
    </w:p>
    <w:p w:rsidR="00452FB8" w:rsidRPr="004870C8" w:rsidRDefault="00452FB8" w:rsidP="004E52CE">
      <w:pPr>
        <w:rPr>
          <w:rFonts w:ascii="Times New Roman" w:hAnsi="Times New Roman" w:cs="Times New Roman"/>
          <w:b/>
          <w:color w:val="000000" w:themeColor="text1"/>
          <w:sz w:val="24"/>
          <w:szCs w:val="24"/>
          <w:u w:val="single"/>
        </w:rPr>
      </w:pPr>
    </w:p>
    <w:p w:rsidR="004E52CE" w:rsidRPr="004870C8" w:rsidRDefault="004E52CE" w:rsidP="004E52CE">
      <w:pPr>
        <w:rPr>
          <w:rFonts w:ascii="Times New Roman" w:hAnsi="Times New Roman" w:cs="Times New Roman"/>
          <w:b/>
          <w:color w:val="000000" w:themeColor="text1"/>
          <w:sz w:val="24"/>
          <w:szCs w:val="24"/>
          <w:u w:val="single"/>
        </w:rPr>
      </w:pPr>
      <w:r w:rsidRPr="004870C8">
        <w:rPr>
          <w:rFonts w:ascii="Times New Roman" w:hAnsi="Times New Roman" w:cs="Times New Roman"/>
          <w:b/>
          <w:color w:val="000000" w:themeColor="text1"/>
          <w:sz w:val="24"/>
          <w:szCs w:val="24"/>
          <w:u w:val="single"/>
        </w:rPr>
        <w:t>GRAPHS</w:t>
      </w:r>
    </w:p>
    <w:p w:rsidR="004E52CE" w:rsidRPr="004870C8" w:rsidRDefault="004E52CE" w:rsidP="004E52CE">
      <w:pPr>
        <w:rPr>
          <w:rFonts w:ascii="Times New Roman" w:hAnsi="Times New Roman" w:cs="Times New Roman"/>
          <w:b/>
          <w:color w:val="000000" w:themeColor="text1"/>
          <w:sz w:val="24"/>
          <w:szCs w:val="24"/>
          <w:u w:val="single"/>
        </w:rPr>
      </w:pPr>
    </w:p>
    <w:p w:rsidR="004E52CE" w:rsidRPr="004870C8" w:rsidRDefault="004E52CE" w:rsidP="004E52CE">
      <w:pPr>
        <w:rPr>
          <w:rFonts w:ascii="Times New Roman" w:hAnsi="Times New Roman" w:cs="Times New Roman"/>
          <w:color w:val="000000" w:themeColor="text1"/>
          <w:sz w:val="24"/>
          <w:szCs w:val="24"/>
        </w:rPr>
      </w:pPr>
      <w:r w:rsidRPr="004870C8">
        <w:rPr>
          <w:rFonts w:ascii="Times New Roman" w:hAnsi="Times New Roman" w:cs="Times New Roman"/>
          <w:noProof/>
          <w:color w:val="000000" w:themeColor="text1"/>
          <w:sz w:val="24"/>
          <w:szCs w:val="24"/>
        </w:rPr>
        <w:drawing>
          <wp:inline distT="0" distB="0" distL="0" distR="0">
            <wp:extent cx="5619750" cy="2990850"/>
            <wp:effectExtent l="19050" t="0" r="19050" b="0"/>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E52CE" w:rsidRPr="004870C8" w:rsidRDefault="004E52CE" w:rsidP="004E52CE">
      <w:pPr>
        <w:jc w:val="cente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FIGURE – 1: Trends in dental caries prevalence from 1981-2010 in 4-6 years age groups</w:t>
      </w:r>
    </w:p>
    <w:p w:rsidR="004E52CE" w:rsidRPr="004870C8" w:rsidRDefault="004E52CE" w:rsidP="004E52CE">
      <w:pPr>
        <w:rPr>
          <w:rFonts w:ascii="Times New Roman" w:hAnsi="Times New Roman" w:cs="Times New Roman"/>
          <w:color w:val="000000" w:themeColor="text1"/>
          <w:sz w:val="24"/>
          <w:szCs w:val="24"/>
        </w:rPr>
      </w:pPr>
    </w:p>
    <w:p w:rsidR="004E52CE" w:rsidRPr="004870C8" w:rsidRDefault="004E52CE" w:rsidP="004E52CE">
      <w:pPr>
        <w:rPr>
          <w:rFonts w:ascii="Times New Roman" w:hAnsi="Times New Roman" w:cs="Times New Roman"/>
          <w:color w:val="000000" w:themeColor="text1"/>
          <w:sz w:val="24"/>
          <w:szCs w:val="24"/>
        </w:rPr>
      </w:pPr>
      <w:r w:rsidRPr="004870C8">
        <w:rPr>
          <w:rFonts w:ascii="Times New Roman" w:hAnsi="Times New Roman" w:cs="Times New Roman"/>
          <w:noProof/>
          <w:color w:val="000000" w:themeColor="text1"/>
          <w:sz w:val="24"/>
          <w:szCs w:val="24"/>
        </w:rPr>
        <w:lastRenderedPageBreak/>
        <w:drawing>
          <wp:inline distT="0" distB="0" distL="0" distR="0">
            <wp:extent cx="5648325" cy="3152775"/>
            <wp:effectExtent l="19050" t="0" r="9525" b="0"/>
            <wp:docPr id="2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52CE" w:rsidRPr="004870C8" w:rsidRDefault="004E52CE" w:rsidP="004E52CE">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FIGURE – 2: Trends in dental caries prevalence from 1981-2010 in 11-13 years age groups</w:t>
      </w:r>
    </w:p>
    <w:p w:rsidR="004E52CE" w:rsidRPr="004870C8" w:rsidRDefault="004E52CE" w:rsidP="004E52CE">
      <w:pPr>
        <w:rPr>
          <w:rFonts w:ascii="Times New Roman" w:hAnsi="Times New Roman" w:cs="Times New Roman"/>
          <w:b/>
          <w:color w:val="000000" w:themeColor="text1"/>
          <w:sz w:val="24"/>
          <w:szCs w:val="24"/>
        </w:rPr>
      </w:pPr>
    </w:p>
    <w:p w:rsidR="004E52CE" w:rsidRPr="004870C8" w:rsidRDefault="004E52CE" w:rsidP="004E52CE">
      <w:pPr>
        <w:rPr>
          <w:rFonts w:ascii="Times New Roman" w:hAnsi="Times New Roman" w:cs="Times New Roman"/>
          <w:color w:val="000000" w:themeColor="text1"/>
          <w:sz w:val="24"/>
          <w:szCs w:val="24"/>
        </w:rPr>
      </w:pPr>
      <w:r w:rsidRPr="004870C8">
        <w:rPr>
          <w:rFonts w:ascii="Times New Roman" w:hAnsi="Times New Roman" w:cs="Times New Roman"/>
          <w:noProof/>
          <w:color w:val="000000" w:themeColor="text1"/>
          <w:sz w:val="24"/>
          <w:szCs w:val="24"/>
        </w:rPr>
        <w:drawing>
          <wp:inline distT="0" distB="0" distL="0" distR="0">
            <wp:extent cx="5648325" cy="3143250"/>
            <wp:effectExtent l="19050" t="0" r="9525" b="0"/>
            <wp:docPr id="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52CE" w:rsidRPr="004870C8" w:rsidRDefault="004E52CE" w:rsidP="004E52CE">
      <w:pPr>
        <w:jc w:val="cente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FIGURE – 3: Trends in dental caries prevalence from 1981-2010 in 14-16 years age group</w:t>
      </w:r>
    </w:p>
    <w:p w:rsidR="004E52CE" w:rsidRPr="004870C8" w:rsidRDefault="004E52CE" w:rsidP="004E52CE">
      <w:pPr>
        <w:rPr>
          <w:rFonts w:ascii="Times New Roman" w:hAnsi="Times New Roman" w:cs="Times New Roman"/>
          <w:color w:val="000000" w:themeColor="text1"/>
          <w:sz w:val="24"/>
          <w:szCs w:val="24"/>
        </w:rPr>
      </w:pPr>
    </w:p>
    <w:p w:rsidR="004E52CE" w:rsidRPr="004870C8" w:rsidRDefault="004E52CE" w:rsidP="004E52CE">
      <w:pPr>
        <w:rPr>
          <w:rFonts w:ascii="Times New Roman" w:hAnsi="Times New Roman" w:cs="Times New Roman"/>
          <w:color w:val="000000" w:themeColor="text1"/>
          <w:sz w:val="24"/>
          <w:szCs w:val="24"/>
        </w:rPr>
      </w:pPr>
      <w:r w:rsidRPr="004870C8">
        <w:rPr>
          <w:rFonts w:ascii="Times New Roman" w:hAnsi="Times New Roman" w:cs="Times New Roman"/>
          <w:noProof/>
          <w:color w:val="000000" w:themeColor="text1"/>
          <w:sz w:val="24"/>
          <w:szCs w:val="24"/>
        </w:rPr>
        <w:lastRenderedPageBreak/>
        <w:drawing>
          <wp:inline distT="0" distB="0" distL="0" distR="0">
            <wp:extent cx="5724525" cy="2905125"/>
            <wp:effectExtent l="19050" t="0" r="9525" b="0"/>
            <wp:docPr id="3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52CE" w:rsidRPr="004870C8" w:rsidRDefault="004E52CE" w:rsidP="004E52CE">
      <w:pPr>
        <w:rPr>
          <w:rFonts w:ascii="Times New Roman" w:hAnsi="Times New Roman" w:cs="Times New Roman"/>
          <w:color w:val="000000" w:themeColor="text1"/>
          <w:sz w:val="24"/>
          <w:szCs w:val="24"/>
        </w:rPr>
      </w:pPr>
    </w:p>
    <w:p w:rsidR="004E52CE" w:rsidRPr="004870C8" w:rsidRDefault="004E52CE" w:rsidP="004E52CE">
      <w:pPr>
        <w:jc w:val="cente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FIGURE – 4: Trends in dental caries p</w:t>
      </w:r>
      <w:r w:rsidR="00452FB8" w:rsidRPr="004870C8">
        <w:rPr>
          <w:rFonts w:ascii="Times New Roman" w:hAnsi="Times New Roman" w:cs="Times New Roman"/>
          <w:color w:val="000000" w:themeColor="text1"/>
          <w:sz w:val="24"/>
          <w:szCs w:val="24"/>
        </w:rPr>
        <w:t>revalence from 1981-2010 in 35</w:t>
      </w:r>
      <w:r w:rsidRPr="004870C8">
        <w:rPr>
          <w:rFonts w:ascii="Times New Roman" w:hAnsi="Times New Roman" w:cs="Times New Roman"/>
          <w:color w:val="000000" w:themeColor="text1"/>
          <w:sz w:val="24"/>
          <w:szCs w:val="24"/>
        </w:rPr>
        <w:t>-44 years age group</w:t>
      </w:r>
    </w:p>
    <w:p w:rsidR="00845767" w:rsidRPr="004870C8" w:rsidRDefault="00845767" w:rsidP="004E52CE">
      <w:pPr>
        <w:jc w:val="center"/>
        <w:rPr>
          <w:rFonts w:ascii="Times New Roman" w:hAnsi="Times New Roman" w:cs="Times New Roman"/>
          <w:color w:val="000000" w:themeColor="text1"/>
          <w:sz w:val="24"/>
          <w:szCs w:val="24"/>
        </w:rPr>
      </w:pPr>
    </w:p>
    <w:p w:rsidR="00F033EE" w:rsidRPr="004870C8" w:rsidRDefault="00F033EE" w:rsidP="004E52CE">
      <w:pPr>
        <w:jc w:val="center"/>
        <w:rPr>
          <w:rFonts w:ascii="Times New Roman" w:hAnsi="Times New Roman" w:cs="Times New Roman"/>
          <w:color w:val="000000" w:themeColor="text1"/>
          <w:sz w:val="24"/>
          <w:szCs w:val="24"/>
        </w:rPr>
      </w:pPr>
    </w:p>
    <w:p w:rsidR="00CF4A96" w:rsidRPr="004870C8" w:rsidRDefault="00845767" w:rsidP="004E52CE">
      <w:pPr>
        <w:jc w:val="cente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Funnel plot of precision by mean for all age groups</w:t>
      </w:r>
    </w:p>
    <w:p w:rsidR="00461451" w:rsidRPr="004870C8" w:rsidRDefault="00461451" w:rsidP="004E52CE">
      <w:pPr>
        <w:jc w:val="center"/>
        <w:rPr>
          <w:rFonts w:ascii="Times New Roman" w:hAnsi="Times New Roman" w:cs="Times New Roman"/>
          <w:color w:val="000000" w:themeColor="text1"/>
          <w:sz w:val="24"/>
          <w:szCs w:val="24"/>
        </w:rPr>
      </w:pPr>
      <w:r w:rsidRPr="004870C8">
        <w:rPr>
          <w:rFonts w:ascii="Times New Roman" w:hAnsi="Times New Roman" w:cs="Times New Roman"/>
          <w:noProof/>
          <w:color w:val="000000" w:themeColor="text1"/>
          <w:sz w:val="24"/>
          <w:szCs w:val="24"/>
        </w:rPr>
        <w:drawing>
          <wp:inline distT="0" distB="0" distL="0" distR="0">
            <wp:extent cx="5268949" cy="2838615"/>
            <wp:effectExtent l="19050" t="0" r="7901" b="0"/>
            <wp:docPr id="1" name="Picture 1" descr="C:\Users\Asus\Desktop\precision\5\5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precision\5\5 a.jpg"/>
                    <pic:cNvPicPr>
                      <a:picLocks noChangeAspect="1" noChangeArrowheads="1"/>
                    </pic:cNvPicPr>
                  </pic:nvPicPr>
                  <pic:blipFill>
                    <a:blip r:embed="rId11" cstate="print"/>
                    <a:srcRect l="4144" t="2402" r="9947" b="1502"/>
                    <a:stretch>
                      <a:fillRect/>
                    </a:stretch>
                  </pic:blipFill>
                  <pic:spPr bwMode="auto">
                    <a:xfrm>
                      <a:off x="0" y="0"/>
                      <a:ext cx="5280066" cy="2844604"/>
                    </a:xfrm>
                    <a:prstGeom prst="rect">
                      <a:avLst/>
                    </a:prstGeom>
                    <a:noFill/>
                    <a:ln w="9525">
                      <a:noFill/>
                      <a:miter lim="800000"/>
                      <a:headEnd/>
                      <a:tailEnd/>
                    </a:ln>
                  </pic:spPr>
                </pic:pic>
              </a:graphicData>
            </a:graphic>
          </wp:inline>
        </w:drawing>
      </w:r>
    </w:p>
    <w:p w:rsidR="00845767" w:rsidRPr="004870C8" w:rsidRDefault="00845767" w:rsidP="004E52CE">
      <w:pPr>
        <w:jc w:val="cente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FIGURE – 5: Mean caries prevalence in primary teeth according to precision of 5 year age group (1981-2010)</w:t>
      </w:r>
    </w:p>
    <w:p w:rsidR="00CF4A96" w:rsidRPr="004870C8" w:rsidRDefault="00CF4A96" w:rsidP="004E52CE">
      <w:pPr>
        <w:jc w:val="center"/>
        <w:rPr>
          <w:rFonts w:ascii="Times New Roman" w:hAnsi="Times New Roman" w:cs="Times New Roman"/>
          <w:color w:val="000000" w:themeColor="text1"/>
          <w:sz w:val="24"/>
          <w:szCs w:val="24"/>
        </w:rPr>
      </w:pPr>
      <w:r w:rsidRPr="004870C8">
        <w:rPr>
          <w:rFonts w:ascii="Times New Roman" w:hAnsi="Times New Roman" w:cs="Times New Roman"/>
          <w:noProof/>
          <w:color w:val="000000" w:themeColor="text1"/>
          <w:sz w:val="24"/>
          <w:szCs w:val="24"/>
        </w:rPr>
        <w:lastRenderedPageBreak/>
        <w:drawing>
          <wp:inline distT="0" distB="0" distL="0" distR="0">
            <wp:extent cx="5120640" cy="2822713"/>
            <wp:effectExtent l="19050" t="0" r="3810" b="0"/>
            <wp:docPr id="2" name="Picture 2" descr="C:\Users\Asus\Desktop\precision\12\5 precio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precision\12\5 preciosion.jpg"/>
                    <pic:cNvPicPr>
                      <a:picLocks noChangeAspect="1" noChangeArrowheads="1"/>
                    </pic:cNvPicPr>
                  </pic:nvPicPr>
                  <pic:blipFill>
                    <a:blip r:embed="rId12"/>
                    <a:srcRect l="1151" r="12689"/>
                    <a:stretch>
                      <a:fillRect/>
                    </a:stretch>
                  </pic:blipFill>
                  <pic:spPr bwMode="auto">
                    <a:xfrm>
                      <a:off x="0" y="0"/>
                      <a:ext cx="5120640" cy="2822713"/>
                    </a:xfrm>
                    <a:prstGeom prst="rect">
                      <a:avLst/>
                    </a:prstGeom>
                    <a:noFill/>
                    <a:ln w="9525">
                      <a:noFill/>
                      <a:miter lim="800000"/>
                      <a:headEnd/>
                      <a:tailEnd/>
                    </a:ln>
                  </pic:spPr>
                </pic:pic>
              </a:graphicData>
            </a:graphic>
          </wp:inline>
        </w:drawing>
      </w:r>
    </w:p>
    <w:p w:rsidR="00845767" w:rsidRPr="004870C8" w:rsidRDefault="00845767" w:rsidP="00845767">
      <w:pP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FIGURE – 6: Mean caries prevalence in permanent teeth according to precision of 12 year age group (1981-2010)</w:t>
      </w:r>
    </w:p>
    <w:p w:rsidR="00CF4A96" w:rsidRPr="004870C8" w:rsidRDefault="00CF4A96" w:rsidP="004E52CE">
      <w:pPr>
        <w:jc w:val="center"/>
        <w:rPr>
          <w:rFonts w:ascii="Times New Roman" w:hAnsi="Times New Roman" w:cs="Times New Roman"/>
          <w:color w:val="000000" w:themeColor="text1"/>
          <w:sz w:val="24"/>
          <w:szCs w:val="24"/>
        </w:rPr>
      </w:pPr>
      <w:r w:rsidRPr="004870C8">
        <w:rPr>
          <w:rFonts w:ascii="Times New Roman" w:hAnsi="Times New Roman" w:cs="Times New Roman"/>
          <w:noProof/>
          <w:color w:val="000000" w:themeColor="text1"/>
          <w:sz w:val="24"/>
          <w:szCs w:val="24"/>
        </w:rPr>
        <w:drawing>
          <wp:inline distT="0" distB="0" distL="0" distR="0">
            <wp:extent cx="4916505" cy="2727297"/>
            <wp:effectExtent l="19050" t="0" r="0" b="0"/>
            <wp:docPr id="3" name="Picture 3" descr="C:\Users\Asus\Desktop\precision\15\15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precision\15\15 a.jpg"/>
                    <pic:cNvPicPr>
                      <a:picLocks noChangeAspect="1" noChangeArrowheads="1"/>
                    </pic:cNvPicPr>
                  </pic:nvPicPr>
                  <pic:blipFill>
                    <a:blip r:embed="rId13"/>
                    <a:srcRect l="1953" r="8828"/>
                    <a:stretch>
                      <a:fillRect/>
                    </a:stretch>
                  </pic:blipFill>
                  <pic:spPr bwMode="auto">
                    <a:xfrm>
                      <a:off x="0" y="0"/>
                      <a:ext cx="4918710" cy="2727297"/>
                    </a:xfrm>
                    <a:prstGeom prst="rect">
                      <a:avLst/>
                    </a:prstGeom>
                    <a:noFill/>
                    <a:ln w="9525">
                      <a:noFill/>
                      <a:miter lim="800000"/>
                      <a:headEnd/>
                      <a:tailEnd/>
                    </a:ln>
                  </pic:spPr>
                </pic:pic>
              </a:graphicData>
            </a:graphic>
          </wp:inline>
        </w:drawing>
      </w:r>
    </w:p>
    <w:p w:rsidR="00845767" w:rsidRPr="004870C8" w:rsidRDefault="00845767" w:rsidP="004E52CE">
      <w:pPr>
        <w:jc w:val="center"/>
        <w:rPr>
          <w:rFonts w:ascii="Times New Roman" w:hAnsi="Times New Roman" w:cs="Times New Roman"/>
          <w:color w:val="000000" w:themeColor="text1"/>
          <w:sz w:val="24"/>
          <w:szCs w:val="24"/>
        </w:rPr>
      </w:pPr>
    </w:p>
    <w:p w:rsidR="00845767" w:rsidRPr="004870C8" w:rsidRDefault="00845767" w:rsidP="004E52CE">
      <w:pPr>
        <w:jc w:val="cente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FIGURE – 7: Mean caries prevalence in permanent teeth according to precision of 15 year age group (1981-2010)</w:t>
      </w:r>
    </w:p>
    <w:p w:rsidR="00845767" w:rsidRPr="004870C8" w:rsidRDefault="00845767" w:rsidP="004E52CE">
      <w:pPr>
        <w:jc w:val="center"/>
        <w:rPr>
          <w:rFonts w:ascii="Times New Roman" w:hAnsi="Times New Roman" w:cs="Times New Roman"/>
          <w:color w:val="000000" w:themeColor="text1"/>
          <w:sz w:val="24"/>
          <w:szCs w:val="24"/>
        </w:rPr>
      </w:pPr>
    </w:p>
    <w:p w:rsidR="00CF4A96" w:rsidRPr="004870C8" w:rsidRDefault="00CF4A96" w:rsidP="004E52CE">
      <w:pPr>
        <w:jc w:val="center"/>
        <w:rPr>
          <w:rFonts w:ascii="Times New Roman" w:hAnsi="Times New Roman" w:cs="Times New Roman"/>
          <w:color w:val="000000" w:themeColor="text1"/>
          <w:sz w:val="24"/>
          <w:szCs w:val="24"/>
        </w:rPr>
      </w:pPr>
      <w:r w:rsidRPr="004870C8">
        <w:rPr>
          <w:rFonts w:ascii="Times New Roman" w:hAnsi="Times New Roman" w:cs="Times New Roman"/>
          <w:noProof/>
          <w:color w:val="000000" w:themeColor="text1"/>
          <w:sz w:val="24"/>
          <w:szCs w:val="24"/>
        </w:rPr>
        <w:lastRenderedPageBreak/>
        <w:drawing>
          <wp:inline distT="0" distB="0" distL="0" distR="0">
            <wp:extent cx="4958466" cy="2727297"/>
            <wp:effectExtent l="19050" t="0" r="0" b="0"/>
            <wp:docPr id="4" name="Picture 4" descr="C:\Users\Asus\Desktop\precision\34\34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precision\34\34 a.jpg"/>
                    <pic:cNvPicPr>
                      <a:picLocks noChangeAspect="1" noChangeArrowheads="1"/>
                    </pic:cNvPicPr>
                  </pic:nvPicPr>
                  <pic:blipFill>
                    <a:blip r:embed="rId14"/>
                    <a:srcRect l="4364" t="1413" r="12109" b="1631"/>
                    <a:stretch>
                      <a:fillRect/>
                    </a:stretch>
                  </pic:blipFill>
                  <pic:spPr bwMode="auto">
                    <a:xfrm>
                      <a:off x="0" y="0"/>
                      <a:ext cx="4958466" cy="2727297"/>
                    </a:xfrm>
                    <a:prstGeom prst="rect">
                      <a:avLst/>
                    </a:prstGeom>
                    <a:noFill/>
                    <a:ln w="9525">
                      <a:noFill/>
                      <a:miter lim="800000"/>
                      <a:headEnd/>
                      <a:tailEnd/>
                    </a:ln>
                  </pic:spPr>
                </pic:pic>
              </a:graphicData>
            </a:graphic>
          </wp:inline>
        </w:drawing>
      </w:r>
    </w:p>
    <w:p w:rsidR="004E52CE" w:rsidRPr="004870C8" w:rsidRDefault="00FF594E" w:rsidP="004E52CE">
      <w:pPr>
        <w:jc w:val="center"/>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FIGURE – 8: </w:t>
      </w:r>
      <w:r w:rsidR="00845767" w:rsidRPr="004870C8">
        <w:rPr>
          <w:rFonts w:ascii="Times New Roman" w:hAnsi="Times New Roman" w:cs="Times New Roman"/>
          <w:color w:val="000000" w:themeColor="text1"/>
          <w:sz w:val="24"/>
          <w:szCs w:val="24"/>
        </w:rPr>
        <w:t>Mean caries prevalence in permanent teeth acc</w:t>
      </w:r>
      <w:r w:rsidR="00452FB8" w:rsidRPr="004870C8">
        <w:rPr>
          <w:rFonts w:ascii="Times New Roman" w:hAnsi="Times New Roman" w:cs="Times New Roman"/>
          <w:color w:val="000000" w:themeColor="text1"/>
          <w:sz w:val="24"/>
          <w:szCs w:val="24"/>
        </w:rPr>
        <w:t>ording to precision of 35</w:t>
      </w:r>
      <w:r w:rsidR="00845767" w:rsidRPr="004870C8">
        <w:rPr>
          <w:rFonts w:ascii="Times New Roman" w:hAnsi="Times New Roman" w:cs="Times New Roman"/>
          <w:color w:val="000000" w:themeColor="text1"/>
          <w:sz w:val="24"/>
          <w:szCs w:val="24"/>
        </w:rPr>
        <w:t xml:space="preserve"> - 44 year age group (1981-2010)</w:t>
      </w:r>
    </w:p>
    <w:p w:rsidR="00845767" w:rsidRPr="004870C8" w:rsidRDefault="00845767" w:rsidP="004E52CE">
      <w:pPr>
        <w:jc w:val="center"/>
        <w:rPr>
          <w:rFonts w:ascii="Times New Roman" w:hAnsi="Times New Roman" w:cs="Times New Roman"/>
          <w:color w:val="000000" w:themeColor="text1"/>
          <w:sz w:val="24"/>
          <w:szCs w:val="24"/>
        </w:rPr>
      </w:pPr>
    </w:p>
    <w:p w:rsidR="00111510" w:rsidRPr="004870C8" w:rsidRDefault="002032CF" w:rsidP="00FF594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u w:val="single"/>
        </w:rPr>
        <w:t>DISCUSSION</w:t>
      </w:r>
      <w:r w:rsidR="00732502" w:rsidRPr="004870C8">
        <w:rPr>
          <w:rFonts w:ascii="Times New Roman" w:hAnsi="Times New Roman" w:cs="Times New Roman"/>
          <w:color w:val="000000" w:themeColor="text1"/>
          <w:sz w:val="24"/>
          <w:szCs w:val="24"/>
          <w:u w:val="single"/>
        </w:rPr>
        <w:t>:</w:t>
      </w:r>
      <w:r w:rsidR="00732502" w:rsidRPr="004870C8">
        <w:rPr>
          <w:color w:val="000000" w:themeColor="text1"/>
        </w:rPr>
        <w:t xml:space="preserve"> </w:t>
      </w:r>
      <w:r w:rsidR="00732502" w:rsidRPr="004870C8">
        <w:rPr>
          <w:rFonts w:ascii="Times New Roman" w:hAnsi="Times New Roman" w:cs="Times New Roman"/>
          <w:color w:val="000000" w:themeColor="text1"/>
          <w:sz w:val="24"/>
          <w:szCs w:val="24"/>
        </w:rPr>
        <w:t>To the best of our knowledge and belief, this is the first study to report the meta-analysis of</w:t>
      </w:r>
      <w:r w:rsidR="00FE7F4B" w:rsidRPr="004870C8">
        <w:rPr>
          <w:rFonts w:ascii="Times New Roman" w:hAnsi="Times New Roman" w:cs="Times New Roman"/>
          <w:color w:val="000000" w:themeColor="text1"/>
          <w:sz w:val="24"/>
          <w:szCs w:val="24"/>
        </w:rPr>
        <w:t xml:space="preserve"> </w:t>
      </w:r>
      <w:r w:rsidR="00732502" w:rsidRPr="004870C8">
        <w:rPr>
          <w:rFonts w:ascii="Times New Roman" w:hAnsi="Times New Roman" w:cs="Times New Roman"/>
          <w:color w:val="000000" w:themeColor="text1"/>
          <w:sz w:val="24"/>
          <w:szCs w:val="24"/>
        </w:rPr>
        <w:t xml:space="preserve">trends </w:t>
      </w:r>
      <w:r w:rsidR="00F52EBC" w:rsidRPr="004870C8">
        <w:rPr>
          <w:rFonts w:ascii="Times New Roman" w:hAnsi="Times New Roman" w:cs="Times New Roman"/>
          <w:color w:val="000000" w:themeColor="text1"/>
          <w:sz w:val="24"/>
          <w:szCs w:val="24"/>
        </w:rPr>
        <w:t xml:space="preserve">of dental caries. </w:t>
      </w:r>
      <w:r w:rsidR="00732502" w:rsidRPr="004870C8">
        <w:rPr>
          <w:rFonts w:ascii="Times New Roman" w:hAnsi="Times New Roman" w:cs="Times New Roman"/>
          <w:color w:val="000000" w:themeColor="text1"/>
          <w:sz w:val="24"/>
          <w:szCs w:val="24"/>
        </w:rPr>
        <w:t>Meta-analysis is used increasingly as a method of summarizing data that tests the same hypothesis in several different published studies. The validity of a choice of meta-analytical methods depends on pattern of variability (heterogeneity) observed in the study results. However, there is no empirical guidance currently available to judge which methods are appropriate in which circumstances so as to yield better results.</w:t>
      </w:r>
      <w:r w:rsidR="008B28AF" w:rsidRPr="004870C8">
        <w:rPr>
          <w:rFonts w:ascii="Times New Roman" w:hAnsi="Times New Roman" w:cs="Times New Roman"/>
          <w:color w:val="000000" w:themeColor="text1"/>
          <w:sz w:val="24"/>
          <w:szCs w:val="24"/>
        </w:rPr>
        <w:t xml:space="preserve"> </w:t>
      </w:r>
    </w:p>
    <w:p w:rsidR="00111510" w:rsidRPr="004870C8" w:rsidRDefault="00234138" w:rsidP="00111510">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Funnel plot and statistical tests were used to check publication bias.</w:t>
      </w:r>
      <w:r w:rsidR="00111510" w:rsidRPr="004870C8">
        <w:rPr>
          <w:rFonts w:ascii="Times New Roman" w:hAnsi="Times New Roman" w:cs="Times New Roman"/>
          <w:color w:val="000000" w:themeColor="text1"/>
          <w:sz w:val="24"/>
          <w:szCs w:val="24"/>
        </w:rPr>
        <w:t xml:space="preserve"> No publication bias was found when checked for all the age groups. The “trim-and-fill” method suggested funnel plot was symmetrical for all age groups and </w:t>
      </w:r>
      <w:r w:rsidR="00111510" w:rsidRPr="004870C8">
        <w:rPr>
          <w:rFonts w:ascii="Times New Roman" w:eastAsia="Calibri" w:hAnsi="Times New Roman" w:cs="Times New Roman"/>
          <w:color w:val="000000" w:themeColor="text1"/>
          <w:sz w:val="24"/>
          <w:szCs w:val="24"/>
        </w:rPr>
        <w:t xml:space="preserve">estimated prevalence changed from  36.8 –70.2 for 15 year &amp; 36.02 – 70.6 for 35 – 44 year age group in the random effect model, and from 25.5 – 37.52 in 5 year &amp; 50.6 to 79.9 in 12 year age groups in the fixed effect model.  </w:t>
      </w:r>
      <w:r w:rsidR="00111510" w:rsidRPr="004870C8">
        <w:rPr>
          <w:rFonts w:ascii="Times New Roman" w:hAnsi="Times New Roman" w:cs="Times New Roman"/>
          <w:color w:val="000000" w:themeColor="text1"/>
          <w:sz w:val="24"/>
          <w:szCs w:val="24"/>
        </w:rPr>
        <w:t xml:space="preserve">Dental caries trend was determined in Africa in 1999. </w:t>
      </w:r>
    </w:p>
    <w:p w:rsidR="0042253D" w:rsidRPr="004870C8" w:rsidRDefault="0042253D" w:rsidP="00FF594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Public health agencies have a long tradition of monitoring trends in rates of disease and death and trends in medical, dental, social, and behavioural risk factors that may contribute to these adverse events. Trends in observed rates provide invaluable information for needs assessment, program planning, program evaluation, and policy development activities. Examining data over </w:t>
      </w:r>
      <w:r w:rsidRPr="004870C8">
        <w:rPr>
          <w:rFonts w:ascii="Times New Roman" w:hAnsi="Times New Roman" w:cs="Times New Roman"/>
          <w:color w:val="000000" w:themeColor="text1"/>
          <w:sz w:val="24"/>
          <w:szCs w:val="24"/>
        </w:rPr>
        <w:lastRenderedPageBreak/>
        <w:t xml:space="preserve">time also permits making predictions about future frequencies and rates of occurrence. Trend analysis is used for public health surveillance and monitoring, for forecasting, for policy analysis, and for etiologic analysis. </w:t>
      </w:r>
    </w:p>
    <w:p w:rsidR="0042253D" w:rsidRPr="004870C8" w:rsidRDefault="0042253D" w:rsidP="00FF594E">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A total of 287 studies were collected which were distributed across 22 states in India but only 107 studies met the inclusion criteria. Although 180 studies had the potential sources of information but they could not meet the inclusion criteria. This may be due to tremendous variation in age grouping reported in studies, in spite of 40 years of WHO guidelines which attempts to standardize information for comparison. Many of the excluded studies had not followed the WHO criteria for their studies hence had to be excluded from the analysis and also many of the articles had not mentioned the much needed point prevalence which is required for the analysis. For the inclusion of National oral health survey data, in this analysis state wise caries prevalence data was taken into consideration.</w:t>
      </w:r>
    </w:p>
    <w:p w:rsidR="008034AB" w:rsidRPr="004870C8" w:rsidRDefault="008034AB" w:rsidP="0042253D">
      <w:pPr>
        <w:rPr>
          <w:rFonts w:ascii="Times New Roman" w:hAnsi="Times New Roman" w:cs="Times New Roman"/>
          <w:color w:val="000000" w:themeColor="text1"/>
          <w:sz w:val="24"/>
          <w:szCs w:val="24"/>
          <w:u w:val="single"/>
        </w:rPr>
      </w:pPr>
    </w:p>
    <w:p w:rsidR="0042253D" w:rsidRPr="004870C8" w:rsidRDefault="0042253D" w:rsidP="0042253D">
      <w:pPr>
        <w:rPr>
          <w:rFonts w:ascii="Times New Roman" w:hAnsi="Times New Roman" w:cs="Times New Roman"/>
          <w:color w:val="000000" w:themeColor="text1"/>
          <w:sz w:val="24"/>
          <w:szCs w:val="24"/>
          <w:u w:val="single"/>
        </w:rPr>
      </w:pPr>
      <w:r w:rsidRPr="004870C8">
        <w:rPr>
          <w:rFonts w:ascii="Times New Roman" w:hAnsi="Times New Roman" w:cs="Times New Roman"/>
          <w:color w:val="000000" w:themeColor="text1"/>
          <w:sz w:val="24"/>
          <w:szCs w:val="24"/>
          <w:u w:val="single"/>
        </w:rPr>
        <w:t>PRINCIPLE FINDINGS</w:t>
      </w:r>
    </w:p>
    <w:p w:rsidR="0042253D" w:rsidRPr="004870C8" w:rsidRDefault="0042253D" w:rsidP="0042253D">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This study has shown the following trend:</w:t>
      </w:r>
    </w:p>
    <w:p w:rsidR="0042253D" w:rsidRPr="004870C8" w:rsidRDefault="0042253D" w:rsidP="0042253D">
      <w:pPr>
        <w:spacing w:line="360" w:lineRule="auto"/>
        <w:jc w:val="both"/>
        <w:rPr>
          <w:rFonts w:ascii="Times New Roman" w:hAnsi="Times New Roman" w:cs="Times New Roman"/>
          <w:color w:val="000000" w:themeColor="text1"/>
          <w:sz w:val="24"/>
          <w:szCs w:val="24"/>
          <w:u w:val="single"/>
        </w:rPr>
      </w:pPr>
      <w:r w:rsidRPr="004870C8">
        <w:rPr>
          <w:rFonts w:ascii="Times New Roman" w:hAnsi="Times New Roman" w:cs="Times New Roman"/>
          <w:color w:val="000000" w:themeColor="text1"/>
          <w:sz w:val="24"/>
          <w:szCs w:val="24"/>
          <w:u w:val="single"/>
        </w:rPr>
        <w:t>Over all from 1981 to 2010</w:t>
      </w:r>
    </w:p>
    <w:p w:rsidR="0042253D" w:rsidRPr="004870C8" w:rsidRDefault="0042253D" w:rsidP="0042253D">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According to our study in 4-6 years age group – From 1981 to 2000 there is an increase in caries trend, but there is a slight decreasing caries trend in 2010 when compared to 2000. As there were not enough studies during period 1991 to 1995, there is a steep decrease in caries trend which may be due to fixed effect used in statistical analysis. Bonecker et al study of Time-lag analysis showed a marked and statistically significant decline in the prevalence and severity of dental caries between 1970 and 2000 in 5-6 year-old in a Latin American and Caribbean state study. It may be due to the fact that caries rates in these regions of developing countries studied with same systematic methodology have shown the same trends, indicate a common process not yet clarified. In contrast, our study shows an increasing trend in 5-6 year olds.</w:t>
      </w:r>
      <w:r w:rsidRPr="004870C8">
        <w:rPr>
          <w:rFonts w:ascii="Times New Roman" w:hAnsi="Times New Roman" w:cs="Times New Roman"/>
          <w:color w:val="000000" w:themeColor="text1"/>
          <w:sz w:val="24"/>
          <w:szCs w:val="24"/>
          <w:vertAlign w:val="superscript"/>
        </w:rPr>
        <w:t>30</w:t>
      </w:r>
      <w:r w:rsidRPr="004870C8">
        <w:rPr>
          <w:rFonts w:ascii="Times New Roman" w:hAnsi="Times New Roman" w:cs="Times New Roman"/>
          <w:color w:val="000000" w:themeColor="text1"/>
          <w:sz w:val="24"/>
          <w:szCs w:val="24"/>
        </w:rPr>
        <w:t xml:space="preserve"> This increase in caries trend in our study might be attributed  to factors like family income, parental education, parents dental knowledge, attitude&amp;behaviour, the child’s dietary and oral hygiene habits, place of residence, increasing urbanization with switch from traditional starchy staple foods to more refined carbohydrates, frequent snacking habit, and irregular feeding practices from the mothers.</w:t>
      </w:r>
    </w:p>
    <w:p w:rsidR="0042253D" w:rsidRPr="004870C8" w:rsidRDefault="0042253D" w:rsidP="0042253D">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lastRenderedPageBreak/>
        <w:t>According to our study in 11-13 years age group – From 1981 to 2010 there is a decrease in caries trend. Bonecker et al study of Time-lag analysis showed a marked and statistically significant decline in the prevalence and severity of dental caries between 1970 and 2000 in 11-13 year-old in a Latin American and Caribbean states.</w:t>
      </w:r>
      <w:r w:rsidRPr="004870C8">
        <w:rPr>
          <w:rFonts w:ascii="Times New Roman" w:hAnsi="Times New Roman" w:cs="Times New Roman"/>
          <w:color w:val="000000" w:themeColor="text1"/>
          <w:sz w:val="24"/>
          <w:szCs w:val="24"/>
          <w:vertAlign w:val="superscript"/>
        </w:rPr>
        <w:t>30</w:t>
      </w:r>
      <w:r w:rsidRPr="004870C8">
        <w:rPr>
          <w:rFonts w:ascii="Times New Roman" w:hAnsi="Times New Roman" w:cs="Times New Roman"/>
          <w:color w:val="000000" w:themeColor="text1"/>
          <w:sz w:val="24"/>
          <w:szCs w:val="24"/>
        </w:rPr>
        <w:t xml:space="preserve"> Similar decrease in dental caries also reported in South Africa and Swaziland in a systematic review of 1919-2007 by Cleaton-Jones et al.</w:t>
      </w:r>
      <w:r w:rsidRPr="004870C8">
        <w:rPr>
          <w:rFonts w:ascii="Times New Roman" w:hAnsi="Times New Roman" w:cs="Times New Roman"/>
          <w:color w:val="000000" w:themeColor="text1"/>
          <w:sz w:val="24"/>
          <w:szCs w:val="24"/>
          <w:vertAlign w:val="superscript"/>
        </w:rPr>
        <w:t xml:space="preserve">34 </w:t>
      </w:r>
    </w:p>
    <w:p w:rsidR="0042253D" w:rsidRPr="004870C8" w:rsidRDefault="0042253D" w:rsidP="0042253D">
      <w:pPr>
        <w:spacing w:line="360" w:lineRule="auto"/>
        <w:jc w:val="both"/>
        <w:rPr>
          <w:rFonts w:ascii="Times New Roman" w:hAnsi="Times New Roman" w:cs="Times New Roman"/>
          <w:color w:val="000000" w:themeColor="text1"/>
          <w:sz w:val="24"/>
          <w:szCs w:val="24"/>
          <w:vertAlign w:val="superscript"/>
        </w:rPr>
      </w:pPr>
      <w:r w:rsidRPr="004870C8">
        <w:rPr>
          <w:rFonts w:ascii="Times New Roman" w:hAnsi="Times New Roman" w:cs="Times New Roman"/>
          <w:color w:val="000000" w:themeColor="text1"/>
          <w:sz w:val="24"/>
          <w:szCs w:val="24"/>
        </w:rPr>
        <w:t>According to our study in 14-16 years age group – From the last 30 years i.e. from 1981 to 2010 there is a decreasing in caries trend, when compared to 1981. From the year 1986-2000 the caries prevalence had decreased. During 2001-2005 caries prevalence had increased. The caries trend during 2006-10 was similar to that observed during 2001-2005. Similar decrease in dental caries prevalence was also reported in South Africa and Swaziland in a systematic review of 1919-2007 by Cleaton-Jones et al.</w:t>
      </w:r>
      <w:r w:rsidRPr="004870C8">
        <w:rPr>
          <w:rFonts w:ascii="Times New Roman" w:hAnsi="Times New Roman" w:cs="Times New Roman"/>
          <w:color w:val="000000" w:themeColor="text1"/>
          <w:sz w:val="24"/>
          <w:szCs w:val="24"/>
          <w:vertAlign w:val="superscript"/>
        </w:rPr>
        <w:t>34</w:t>
      </w:r>
    </w:p>
    <w:p w:rsidR="0042253D" w:rsidRPr="004870C8" w:rsidRDefault="0042253D" w:rsidP="0042253D">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The apparent general decline in dental caries in 11-13 and 14-16 years shown in this review is although pleasing is not tangible. The apparent reduction in dental caries in our opinion could not be due to changing diagnostic standards. This can be substantiated based on the following three observations – Firstly, the oral health surveys include the use of a probe until 1997, there after the surveys did not include probing as per WHO recommendation. Secondly, clinical and laboratory comparisons of caries diagnostics methods have shown similar results with and without the use of probes. Finally, one of the reasons for the decline in dental caries prevalence can be partly attributed due to the introduction of the ADA approved fluoridated tooth pastes into the Indian markets. </w:t>
      </w:r>
    </w:p>
    <w:p w:rsidR="0042253D" w:rsidRPr="004870C8" w:rsidRDefault="0042253D" w:rsidP="0042253D">
      <w:pPr>
        <w:spacing w:line="360" w:lineRule="auto"/>
        <w:jc w:val="both"/>
        <w:rPr>
          <w:rFonts w:ascii="Times New Roman" w:hAnsi="Times New Roman" w:cs="Times New Roman"/>
          <w:color w:val="000000" w:themeColor="text1"/>
          <w:sz w:val="24"/>
          <w:szCs w:val="24"/>
          <w:shd w:val="clear" w:color="auto" w:fill="FFFFFF"/>
        </w:rPr>
      </w:pPr>
      <w:r w:rsidRPr="004870C8">
        <w:rPr>
          <w:rFonts w:ascii="Times New Roman" w:hAnsi="Times New Roman" w:cs="Times New Roman"/>
          <w:color w:val="000000" w:themeColor="text1"/>
          <w:sz w:val="24"/>
          <w:szCs w:val="24"/>
        </w:rPr>
        <w:t xml:space="preserve">According to our study in 30-44 years age group – From 1981 to 2010 there is an increase in caries trends. Due to lack of the published and unpublished literature, the trends between 1986-1990 and between 1996-2000 were not included in the analysis. This apparent increase can be due to the cumulative effect of the dental caries experience may be attributed to factors like unmet dental needs, lack of preventive regimens and public dental health programmes and lack of oral health policy in India.  </w:t>
      </w:r>
      <w:r w:rsidRPr="004870C8">
        <w:rPr>
          <w:rFonts w:ascii="Times New Roman" w:hAnsi="Times New Roman" w:cs="Times New Roman"/>
          <w:color w:val="000000" w:themeColor="text1"/>
          <w:sz w:val="24"/>
          <w:szCs w:val="24"/>
          <w:shd w:val="clear" w:color="auto" w:fill="FFFFFF"/>
        </w:rPr>
        <w:t xml:space="preserve">There are no enough published and unpublished systematic review literature of the Indian caries trend scenario available for comparison to our results. </w:t>
      </w:r>
    </w:p>
    <w:p w:rsidR="002032CF" w:rsidRPr="004870C8" w:rsidRDefault="002032CF" w:rsidP="002032CF">
      <w:pPr>
        <w:spacing w:line="360" w:lineRule="auto"/>
        <w:jc w:val="both"/>
        <w:rPr>
          <w:rFonts w:ascii="Times New Roman" w:hAnsi="Times New Roman" w:cs="Times New Roman"/>
          <w:color w:val="000000" w:themeColor="text1"/>
          <w:sz w:val="24"/>
          <w:szCs w:val="24"/>
          <w:u w:val="single"/>
        </w:rPr>
      </w:pPr>
      <w:r w:rsidRPr="004870C8">
        <w:rPr>
          <w:rFonts w:ascii="Times New Roman" w:hAnsi="Times New Roman" w:cs="Times New Roman"/>
          <w:color w:val="000000" w:themeColor="text1"/>
          <w:sz w:val="24"/>
          <w:szCs w:val="24"/>
          <w:u w:val="single"/>
        </w:rPr>
        <w:t xml:space="preserve">STRENGTH AND WEAKNESS OF STUDY  </w:t>
      </w:r>
    </w:p>
    <w:p w:rsidR="002032CF" w:rsidRPr="004870C8" w:rsidRDefault="002032CF" w:rsidP="002032CF">
      <w:p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lastRenderedPageBreak/>
        <w:t xml:space="preserve">Determining trends in any disease with a systematic review is dependent on the number of studies available and the quality of data from the studies. All the published investigations in the current review used the same WHO diagnostic methods and hence are reasonably comparable from diagnostic view point. </w:t>
      </w:r>
    </w:p>
    <w:p w:rsidR="002032CF" w:rsidRPr="004870C8" w:rsidRDefault="002032CF" w:rsidP="005429D6">
      <w:pPr>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The majority of the articles have following deficiencies </w:t>
      </w:r>
    </w:p>
    <w:p w:rsidR="002032CF" w:rsidRPr="004870C8" w:rsidRDefault="002032CF" w:rsidP="005429D6">
      <w:pPr>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1. No description of sampling technique </w:t>
      </w:r>
    </w:p>
    <w:p w:rsidR="002032CF" w:rsidRPr="004870C8" w:rsidRDefault="002032CF" w:rsidP="005429D6">
      <w:pPr>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2. No description of condition under which a survey was conducted.</w:t>
      </w:r>
    </w:p>
    <w:p w:rsidR="002032CF" w:rsidRPr="004870C8" w:rsidRDefault="002032CF" w:rsidP="005429D6">
      <w:pPr>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3. Some reports show only the prevalence rate and some only mean DMFT.</w:t>
      </w:r>
    </w:p>
    <w:p w:rsidR="002032CF" w:rsidRPr="004870C8" w:rsidRDefault="002032CF" w:rsidP="002032CF">
      <w:pPr>
        <w:spacing w:line="360" w:lineRule="auto"/>
        <w:jc w:val="both"/>
        <w:rPr>
          <w:rFonts w:ascii="Times New Roman" w:hAnsi="Times New Roman" w:cs="Times New Roman"/>
          <w:color w:val="000000" w:themeColor="text1"/>
          <w:sz w:val="24"/>
          <w:szCs w:val="24"/>
          <w:shd w:val="clear" w:color="auto" w:fill="FFFFFF"/>
        </w:rPr>
      </w:pPr>
      <w:r w:rsidRPr="004870C8">
        <w:rPr>
          <w:rFonts w:ascii="Times New Roman" w:hAnsi="Times New Roman" w:cs="Times New Roman"/>
          <w:color w:val="000000" w:themeColor="text1"/>
          <w:sz w:val="24"/>
          <w:szCs w:val="24"/>
          <w:u w:val="single"/>
          <w:shd w:val="clear" w:color="auto" w:fill="FFFFFF"/>
        </w:rPr>
        <w:t>UNANSWERED QUESTIONS AND FUTURE RESEARCH</w:t>
      </w:r>
    </w:p>
    <w:p w:rsidR="002032CF" w:rsidRPr="004870C8" w:rsidRDefault="002032CF" w:rsidP="002032CF">
      <w:pPr>
        <w:spacing w:line="360" w:lineRule="auto"/>
        <w:jc w:val="both"/>
        <w:rPr>
          <w:rFonts w:ascii="Times New Roman" w:hAnsi="Times New Roman" w:cs="Times New Roman"/>
          <w:color w:val="000000" w:themeColor="text1"/>
          <w:sz w:val="24"/>
          <w:szCs w:val="24"/>
          <w:shd w:val="clear" w:color="auto" w:fill="FFFFFF"/>
        </w:rPr>
      </w:pPr>
      <w:r w:rsidRPr="004870C8">
        <w:rPr>
          <w:rFonts w:ascii="Times New Roman" w:hAnsi="Times New Roman" w:cs="Times New Roman"/>
          <w:color w:val="000000" w:themeColor="text1"/>
          <w:sz w:val="24"/>
          <w:szCs w:val="24"/>
          <w:shd w:val="clear" w:color="auto" w:fill="FFFFFF"/>
        </w:rPr>
        <w:t>An ideal situation would be worldwide surveillance of disease rates in the same regions through repeat surveys enabling true incidence investigation. But for obvious monetary reasons, this may not be feasible. However, these could be done at a limited number of sites as for example 5-yearly intervals, co-ordinated through an international agency such as WHO.</w:t>
      </w:r>
    </w:p>
    <w:p w:rsidR="002032CF" w:rsidRPr="004870C8" w:rsidRDefault="002032CF" w:rsidP="002032CF">
      <w:pPr>
        <w:spacing w:line="360" w:lineRule="auto"/>
        <w:jc w:val="both"/>
        <w:rPr>
          <w:rFonts w:ascii="Times New Roman" w:hAnsi="Times New Roman" w:cs="Times New Roman"/>
          <w:color w:val="000000" w:themeColor="text1"/>
          <w:sz w:val="24"/>
          <w:szCs w:val="24"/>
          <w:shd w:val="clear" w:color="auto" w:fill="FFFFFF"/>
        </w:rPr>
      </w:pPr>
      <w:r w:rsidRPr="004870C8">
        <w:rPr>
          <w:rFonts w:ascii="Times New Roman" w:hAnsi="Times New Roman" w:cs="Times New Roman"/>
          <w:color w:val="000000" w:themeColor="text1"/>
          <w:sz w:val="24"/>
          <w:szCs w:val="24"/>
          <w:shd w:val="clear" w:color="auto" w:fill="FFFFFF"/>
        </w:rPr>
        <w:t xml:space="preserve">    There is a clear need for caries surveillance through regular field survey in selected parts of country. There is also a need for international data base system for monitoring changes in oral health that is more robust than what is existant in the WHO oral data bank to enable systematic reviews like this.</w:t>
      </w:r>
    </w:p>
    <w:p w:rsidR="002032CF" w:rsidRPr="004870C8" w:rsidRDefault="002032CF" w:rsidP="002032CF">
      <w:pPr>
        <w:spacing w:line="360" w:lineRule="auto"/>
        <w:jc w:val="both"/>
        <w:rPr>
          <w:rFonts w:ascii="Times New Roman" w:hAnsi="Times New Roman" w:cs="Times New Roman"/>
          <w:color w:val="000000" w:themeColor="text1"/>
          <w:sz w:val="24"/>
          <w:szCs w:val="24"/>
          <w:shd w:val="clear" w:color="auto" w:fill="FFFFFF"/>
        </w:rPr>
      </w:pPr>
    </w:p>
    <w:p w:rsidR="00C10A12" w:rsidRPr="004870C8" w:rsidRDefault="00C10A12" w:rsidP="002032CF">
      <w:pPr>
        <w:spacing w:line="360" w:lineRule="auto"/>
        <w:jc w:val="both"/>
        <w:rPr>
          <w:rFonts w:ascii="Times New Roman" w:hAnsi="Times New Roman" w:cs="Times New Roman"/>
          <w:color w:val="000000" w:themeColor="text1"/>
          <w:sz w:val="24"/>
          <w:szCs w:val="24"/>
          <w:shd w:val="clear" w:color="auto" w:fill="FFFFFF"/>
        </w:rPr>
      </w:pPr>
    </w:p>
    <w:p w:rsidR="00C10A12" w:rsidRPr="004870C8" w:rsidRDefault="00C10A12" w:rsidP="002032CF">
      <w:pPr>
        <w:spacing w:line="360" w:lineRule="auto"/>
        <w:jc w:val="both"/>
        <w:rPr>
          <w:rFonts w:ascii="Times New Roman" w:hAnsi="Times New Roman" w:cs="Times New Roman"/>
          <w:color w:val="000000" w:themeColor="text1"/>
          <w:sz w:val="24"/>
          <w:szCs w:val="24"/>
          <w:shd w:val="clear" w:color="auto" w:fill="FFFFFF"/>
        </w:rPr>
      </w:pPr>
    </w:p>
    <w:p w:rsidR="002032CF" w:rsidRPr="004870C8" w:rsidRDefault="002032CF" w:rsidP="002032CF">
      <w:pPr>
        <w:spacing w:line="360" w:lineRule="auto"/>
        <w:jc w:val="both"/>
        <w:rPr>
          <w:rFonts w:ascii="Times New Roman" w:hAnsi="Times New Roman" w:cs="Times New Roman"/>
          <w:color w:val="000000" w:themeColor="text1"/>
          <w:sz w:val="24"/>
          <w:szCs w:val="24"/>
          <w:shd w:val="clear" w:color="auto" w:fill="FFFFFF"/>
        </w:rPr>
      </w:pPr>
      <w:r w:rsidRPr="004870C8">
        <w:rPr>
          <w:rFonts w:ascii="Times New Roman" w:hAnsi="Times New Roman" w:cs="Times New Roman"/>
          <w:color w:val="000000" w:themeColor="text1"/>
          <w:sz w:val="24"/>
          <w:szCs w:val="24"/>
          <w:shd w:val="clear" w:color="auto" w:fill="FFFFFF"/>
        </w:rPr>
        <w:t>CONCLUSION</w:t>
      </w:r>
    </w:p>
    <w:p w:rsidR="002032CF" w:rsidRPr="004870C8" w:rsidRDefault="002032CF" w:rsidP="000F72AD">
      <w:p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The presen</w:t>
      </w:r>
      <w:r w:rsidR="00234138" w:rsidRPr="004870C8">
        <w:rPr>
          <w:rFonts w:ascii="Times New Roman" w:hAnsi="Times New Roman" w:cs="Times New Roman"/>
          <w:color w:val="000000" w:themeColor="text1"/>
          <w:sz w:val="24"/>
          <w:szCs w:val="24"/>
        </w:rPr>
        <w:t>t meta analysis</w:t>
      </w:r>
      <w:r w:rsidRPr="004870C8">
        <w:rPr>
          <w:rFonts w:ascii="Times New Roman" w:hAnsi="Times New Roman" w:cs="Times New Roman"/>
          <w:color w:val="000000" w:themeColor="text1"/>
          <w:sz w:val="24"/>
          <w:szCs w:val="24"/>
        </w:rPr>
        <w:t xml:space="preserve"> was planned to get the data from different corners of the country on dental caries prevalence by following standardized methodology. </w:t>
      </w:r>
      <w:r w:rsidR="000F72AD" w:rsidRPr="004870C8">
        <w:rPr>
          <w:rFonts w:ascii="Times New Roman" w:hAnsi="Times New Roman" w:cs="Times New Roman"/>
          <w:color w:val="000000" w:themeColor="text1"/>
          <w:sz w:val="24"/>
          <w:szCs w:val="24"/>
        </w:rPr>
        <w:t xml:space="preserve">Present study </w:t>
      </w:r>
      <w:r w:rsidRPr="004870C8">
        <w:rPr>
          <w:rFonts w:ascii="Times New Roman" w:hAnsi="Times New Roman" w:cs="Times New Roman"/>
          <w:color w:val="000000" w:themeColor="text1"/>
          <w:sz w:val="24"/>
          <w:szCs w:val="24"/>
        </w:rPr>
        <w:t>result</w:t>
      </w:r>
      <w:r w:rsidR="000F72AD" w:rsidRPr="004870C8">
        <w:rPr>
          <w:rFonts w:ascii="Times New Roman" w:hAnsi="Times New Roman" w:cs="Times New Roman"/>
          <w:color w:val="000000" w:themeColor="text1"/>
          <w:sz w:val="24"/>
          <w:szCs w:val="24"/>
        </w:rPr>
        <w:t>s</w:t>
      </w:r>
      <w:r w:rsidRPr="004870C8">
        <w:rPr>
          <w:rFonts w:ascii="Times New Roman" w:hAnsi="Times New Roman" w:cs="Times New Roman"/>
          <w:color w:val="000000" w:themeColor="text1"/>
          <w:sz w:val="24"/>
          <w:szCs w:val="24"/>
        </w:rPr>
        <w:t xml:space="preserve"> it is shown that in 11-13 and 14-16 years age groups there is decreasing </w:t>
      </w:r>
      <w:r w:rsidR="000F72AD" w:rsidRPr="004870C8">
        <w:rPr>
          <w:rFonts w:ascii="Times New Roman" w:hAnsi="Times New Roman" w:cs="Times New Roman"/>
          <w:color w:val="000000" w:themeColor="text1"/>
          <w:sz w:val="24"/>
          <w:szCs w:val="24"/>
        </w:rPr>
        <w:t xml:space="preserve">caries trend from 1981 to 2010, </w:t>
      </w:r>
      <w:r w:rsidR="008034AB" w:rsidRPr="004870C8">
        <w:rPr>
          <w:rFonts w:ascii="Times New Roman" w:hAnsi="Times New Roman" w:cs="Times New Roman"/>
          <w:color w:val="000000" w:themeColor="text1"/>
          <w:sz w:val="24"/>
          <w:szCs w:val="24"/>
        </w:rPr>
        <w:t>but it is increasing in 5 and 35</w:t>
      </w:r>
      <w:r w:rsidRPr="004870C8">
        <w:rPr>
          <w:rFonts w:ascii="Times New Roman" w:hAnsi="Times New Roman" w:cs="Times New Roman"/>
          <w:color w:val="000000" w:themeColor="text1"/>
          <w:sz w:val="24"/>
          <w:szCs w:val="24"/>
        </w:rPr>
        <w:t xml:space="preserve">-44 years old. So the prevention of dental caries has long been considered as an important task for the health profession.  In order to assess the magnitude </w:t>
      </w:r>
      <w:r w:rsidRPr="004870C8">
        <w:rPr>
          <w:rFonts w:ascii="Times New Roman" w:hAnsi="Times New Roman" w:cs="Times New Roman"/>
          <w:color w:val="000000" w:themeColor="text1"/>
          <w:sz w:val="24"/>
          <w:szCs w:val="24"/>
        </w:rPr>
        <w:lastRenderedPageBreak/>
        <w:t xml:space="preserve">of the preventive task it is necessary to know the extent and severity of the disease. This kind of </w:t>
      </w:r>
      <w:r w:rsidR="00E85CD6" w:rsidRPr="004870C8">
        <w:rPr>
          <w:rFonts w:ascii="Times New Roman" w:hAnsi="Times New Roman" w:cs="Times New Roman"/>
          <w:color w:val="000000" w:themeColor="text1"/>
          <w:sz w:val="24"/>
          <w:szCs w:val="24"/>
        </w:rPr>
        <w:t xml:space="preserve">meta analysis </w:t>
      </w:r>
      <w:r w:rsidRPr="004870C8">
        <w:rPr>
          <w:rFonts w:ascii="Times New Roman" w:hAnsi="Times New Roman" w:cs="Times New Roman"/>
          <w:color w:val="000000" w:themeColor="text1"/>
          <w:sz w:val="24"/>
          <w:szCs w:val="24"/>
        </w:rPr>
        <w:t>provides important descriptive information about the disease status,</w:t>
      </w:r>
      <w:r w:rsidRPr="004870C8">
        <w:rPr>
          <w:rFonts w:ascii="Times New Roman" w:eastAsia="Times New Roman" w:hAnsi="Times New Roman" w:cs="Times New Roman"/>
          <w:color w:val="000000" w:themeColor="text1"/>
          <w:sz w:val="24"/>
          <w:szCs w:val="24"/>
          <w:lang w:eastAsia="en-IN"/>
        </w:rPr>
        <w:t xml:space="preserve"> measurement of change in disease level is an important component of epidemiology, the reasons for the changes, as well as its impact on the society are observed. </w:t>
      </w:r>
      <w:r w:rsidR="00234138" w:rsidRPr="004870C8">
        <w:rPr>
          <w:rFonts w:ascii="Times New Roman" w:eastAsia="Times New Roman" w:hAnsi="Times New Roman" w:cs="Times New Roman"/>
          <w:color w:val="000000" w:themeColor="text1"/>
          <w:sz w:val="24"/>
          <w:szCs w:val="24"/>
          <w:lang w:eastAsia="en-IN"/>
        </w:rPr>
        <w:t>In conclusion, trends in dental caries presented in this paper are more accurate and precise compared to the individual studies as meta-analysis reduces the standard error by increasing the sample size.</w:t>
      </w:r>
    </w:p>
    <w:p w:rsidR="008C45BB" w:rsidRPr="004870C8" w:rsidRDefault="008C45BB" w:rsidP="00555F02">
      <w:pPr>
        <w:spacing w:line="360" w:lineRule="auto"/>
        <w:jc w:val="both"/>
        <w:rPr>
          <w:rFonts w:ascii="Times New Roman" w:eastAsia="Times New Roman" w:hAnsi="Times New Roman" w:cs="Times New Roman"/>
          <w:color w:val="000000" w:themeColor="text1"/>
          <w:sz w:val="24"/>
          <w:szCs w:val="24"/>
          <w:lang w:eastAsia="en-IN"/>
        </w:rPr>
      </w:pPr>
    </w:p>
    <w:p w:rsidR="00555F02" w:rsidRPr="004870C8" w:rsidRDefault="00555F02" w:rsidP="00555F02">
      <w:pPr>
        <w:spacing w:line="360" w:lineRule="auto"/>
        <w:jc w:val="both"/>
        <w:rPr>
          <w:rFonts w:ascii="Times New Roman" w:eastAsia="Times New Roman" w:hAnsi="Times New Roman" w:cs="Times New Roman"/>
          <w:color w:val="000000" w:themeColor="text1"/>
          <w:sz w:val="24"/>
          <w:szCs w:val="24"/>
          <w:lang w:eastAsia="en-IN"/>
        </w:rPr>
      </w:pPr>
    </w:p>
    <w:p w:rsidR="00555F02" w:rsidRPr="004870C8" w:rsidRDefault="00555F02" w:rsidP="00555F02">
      <w:pPr>
        <w:spacing w:line="360" w:lineRule="auto"/>
        <w:jc w:val="both"/>
        <w:rPr>
          <w:rFonts w:ascii="Times New Roman" w:eastAsia="Times New Roman" w:hAnsi="Times New Roman" w:cs="Times New Roman"/>
          <w:color w:val="000000" w:themeColor="text1"/>
          <w:sz w:val="24"/>
          <w:szCs w:val="24"/>
          <w:lang w:eastAsia="en-IN"/>
        </w:rPr>
      </w:pPr>
    </w:p>
    <w:p w:rsidR="00555F02" w:rsidRPr="004870C8" w:rsidRDefault="00555F02" w:rsidP="00555F02">
      <w:pPr>
        <w:spacing w:line="360" w:lineRule="auto"/>
        <w:jc w:val="both"/>
        <w:rPr>
          <w:rFonts w:ascii="Times New Roman" w:eastAsia="Times New Roman" w:hAnsi="Times New Roman" w:cs="Times New Roman"/>
          <w:color w:val="000000" w:themeColor="text1"/>
          <w:sz w:val="24"/>
          <w:szCs w:val="24"/>
          <w:lang w:eastAsia="en-IN"/>
        </w:rPr>
      </w:pPr>
    </w:p>
    <w:p w:rsidR="0068177A" w:rsidRPr="004870C8" w:rsidRDefault="0068177A" w:rsidP="008F5246">
      <w:pPr>
        <w:rPr>
          <w:rFonts w:ascii="Times New Roman" w:hAnsi="Times New Roman" w:cs="Times New Roman"/>
          <w:color w:val="000000" w:themeColor="text1"/>
          <w:sz w:val="24"/>
          <w:szCs w:val="24"/>
          <w:u w:val="single"/>
        </w:rPr>
      </w:pPr>
    </w:p>
    <w:p w:rsidR="0068177A" w:rsidRPr="004870C8" w:rsidRDefault="0068177A" w:rsidP="008F5246">
      <w:pPr>
        <w:rPr>
          <w:rFonts w:ascii="Times New Roman" w:hAnsi="Times New Roman" w:cs="Times New Roman"/>
          <w:color w:val="000000" w:themeColor="text1"/>
          <w:sz w:val="24"/>
          <w:szCs w:val="24"/>
          <w:u w:val="single"/>
        </w:rPr>
      </w:pPr>
    </w:p>
    <w:p w:rsidR="00F104CA" w:rsidRPr="004870C8" w:rsidRDefault="00F104CA" w:rsidP="008F5246">
      <w:pPr>
        <w:rPr>
          <w:rFonts w:ascii="Times New Roman" w:hAnsi="Times New Roman" w:cs="Times New Roman"/>
          <w:color w:val="000000" w:themeColor="text1"/>
          <w:sz w:val="24"/>
          <w:szCs w:val="24"/>
          <w:u w:val="single"/>
        </w:rPr>
      </w:pPr>
    </w:p>
    <w:p w:rsidR="00F104CA" w:rsidRPr="004870C8" w:rsidRDefault="00F104CA" w:rsidP="008F5246">
      <w:pPr>
        <w:rPr>
          <w:rFonts w:ascii="Times New Roman" w:hAnsi="Times New Roman" w:cs="Times New Roman"/>
          <w:color w:val="000000" w:themeColor="text1"/>
          <w:sz w:val="24"/>
          <w:szCs w:val="24"/>
          <w:u w:val="single"/>
        </w:rPr>
      </w:pPr>
    </w:p>
    <w:p w:rsidR="00F104CA" w:rsidRPr="004870C8" w:rsidRDefault="00F104CA" w:rsidP="008F5246">
      <w:pPr>
        <w:rPr>
          <w:rFonts w:ascii="Times New Roman" w:hAnsi="Times New Roman" w:cs="Times New Roman"/>
          <w:color w:val="000000" w:themeColor="text1"/>
          <w:sz w:val="24"/>
          <w:szCs w:val="24"/>
          <w:u w:val="single"/>
        </w:rPr>
      </w:pPr>
    </w:p>
    <w:p w:rsidR="008F5246" w:rsidRPr="004870C8" w:rsidRDefault="008F5246" w:rsidP="008F5246">
      <w:pPr>
        <w:rPr>
          <w:rFonts w:ascii="Times New Roman" w:hAnsi="Times New Roman" w:cs="Times New Roman"/>
          <w:color w:val="000000" w:themeColor="text1"/>
          <w:sz w:val="24"/>
          <w:szCs w:val="24"/>
          <w:u w:val="single"/>
        </w:rPr>
      </w:pPr>
      <w:r w:rsidRPr="004870C8">
        <w:rPr>
          <w:rFonts w:ascii="Times New Roman" w:hAnsi="Times New Roman" w:cs="Times New Roman"/>
          <w:color w:val="000000" w:themeColor="text1"/>
          <w:sz w:val="24"/>
          <w:szCs w:val="24"/>
          <w:u w:val="single"/>
        </w:rPr>
        <w:t>REFRENCES</w:t>
      </w:r>
    </w:p>
    <w:p w:rsidR="004870C8" w:rsidRPr="004870C8" w:rsidRDefault="004870C8" w:rsidP="004870C8">
      <w:pPr>
        <w:pStyle w:val="ListParagraph"/>
        <w:numPr>
          <w:ilvl w:val="0"/>
          <w:numId w:val="2"/>
        </w:num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Naseem S. </w:t>
      </w:r>
      <w:r w:rsidRPr="004870C8">
        <w:rPr>
          <w:rFonts w:ascii="Times New Roman" w:hAnsi="Times New Roman" w:cs="Times New Roman"/>
          <w:bCs/>
          <w:color w:val="000000" w:themeColor="text1"/>
          <w:sz w:val="24"/>
          <w:szCs w:val="24"/>
        </w:rPr>
        <w:t>Oral and dental diseases: Causes, prevention and treatment strategies,</w:t>
      </w:r>
      <w:r w:rsidRPr="004870C8">
        <w:rPr>
          <w:rFonts w:ascii="Times New Roman" w:hAnsi="Times New Roman" w:cs="Times New Roman"/>
          <w:color w:val="000000" w:themeColor="text1"/>
          <w:sz w:val="24"/>
          <w:szCs w:val="24"/>
        </w:rPr>
        <w:t>NCMH Background Papers. Burden of Disease in India 2005 (Last accessed on 04</w:t>
      </w:r>
      <w:r w:rsidRPr="004870C8">
        <w:rPr>
          <w:rFonts w:ascii="Times New Roman" w:hAnsi="Times New Roman" w:cs="Times New Roman"/>
          <w:color w:val="000000" w:themeColor="text1"/>
          <w:sz w:val="24"/>
          <w:szCs w:val="24"/>
          <w:vertAlign w:val="superscript"/>
        </w:rPr>
        <w:t>th</w:t>
      </w:r>
      <w:r w:rsidRPr="004870C8">
        <w:rPr>
          <w:rFonts w:ascii="Times New Roman" w:hAnsi="Times New Roman" w:cs="Times New Roman"/>
          <w:color w:val="000000" w:themeColor="text1"/>
          <w:sz w:val="24"/>
          <w:szCs w:val="24"/>
        </w:rPr>
        <w:t xml:space="preserve"> May 2017).</w:t>
      </w:r>
    </w:p>
    <w:p w:rsidR="004870C8" w:rsidRPr="004870C8" w:rsidRDefault="004870C8" w:rsidP="004870C8">
      <w:pPr>
        <w:pStyle w:val="ListParagraph"/>
        <w:numPr>
          <w:ilvl w:val="0"/>
          <w:numId w:val="2"/>
        </w:num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Joyson M et al. Status and treatment needs among 5 to 15 year old school going children. Journal of clinical and diagnostic research 2011;5(1):146-151.</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National oral health survey report 2004. (Last accessed on 04</w:t>
      </w:r>
      <w:r w:rsidRPr="004870C8">
        <w:rPr>
          <w:rFonts w:ascii="Times New Roman" w:hAnsi="Times New Roman" w:cs="Times New Roman"/>
          <w:color w:val="000000" w:themeColor="text1"/>
          <w:sz w:val="24"/>
          <w:szCs w:val="24"/>
          <w:vertAlign w:val="superscript"/>
        </w:rPr>
        <w:t>th</w:t>
      </w:r>
      <w:r w:rsidRPr="004870C8">
        <w:rPr>
          <w:rFonts w:ascii="Times New Roman" w:hAnsi="Times New Roman" w:cs="Times New Roman"/>
          <w:color w:val="000000" w:themeColor="text1"/>
          <w:sz w:val="24"/>
          <w:szCs w:val="24"/>
        </w:rPr>
        <w:t xml:space="preserve"> May 2014).</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Glass G.V. Primary, secondary and meta-analysis of research. </w:t>
      </w:r>
      <w:r w:rsidRPr="004870C8">
        <w:rPr>
          <w:rFonts w:ascii="Times New Roman" w:hAnsi="Times New Roman" w:cs="Times New Roman"/>
          <w:iCs/>
          <w:color w:val="000000" w:themeColor="text1"/>
          <w:sz w:val="24"/>
          <w:szCs w:val="24"/>
        </w:rPr>
        <w:t>Educational Researcher</w:t>
      </w:r>
      <w:r w:rsidRPr="004870C8">
        <w:rPr>
          <w:rFonts w:ascii="Times New Roman" w:hAnsi="Times New Roman" w:cs="Times New Roman"/>
          <w:i/>
          <w:iCs/>
          <w:color w:val="000000" w:themeColor="text1"/>
          <w:sz w:val="24"/>
          <w:szCs w:val="24"/>
        </w:rPr>
        <w:t xml:space="preserve"> </w:t>
      </w:r>
      <w:r w:rsidRPr="004870C8">
        <w:rPr>
          <w:rFonts w:ascii="Times New Roman" w:hAnsi="Times New Roman" w:cs="Times New Roman"/>
          <w:color w:val="000000" w:themeColor="text1"/>
          <w:sz w:val="24"/>
          <w:szCs w:val="24"/>
        </w:rPr>
        <w:t>Vol. 5, No. 10 (Nov., 1976), pp. 3-8.</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S. Mondal. Endocrine Profiles of Oestrous Cycle in Buffalo: A Meta-analysis. Asian-Aust. J. AnimSci February 2010; 23(2):169–174.</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Amman. Phd thesis to Australian university on children caries prevalence in India 2008 (Last accessed on 04</w:t>
      </w:r>
      <w:r w:rsidRPr="004870C8">
        <w:rPr>
          <w:rFonts w:ascii="Times New Roman" w:hAnsi="Times New Roman" w:cs="Times New Roman"/>
          <w:color w:val="000000" w:themeColor="text1"/>
          <w:sz w:val="24"/>
          <w:szCs w:val="24"/>
          <w:vertAlign w:val="superscript"/>
        </w:rPr>
        <w:t>th</w:t>
      </w:r>
      <w:r w:rsidRPr="004870C8">
        <w:rPr>
          <w:rFonts w:ascii="Times New Roman" w:hAnsi="Times New Roman" w:cs="Times New Roman"/>
          <w:color w:val="000000" w:themeColor="text1"/>
          <w:sz w:val="24"/>
          <w:szCs w:val="24"/>
        </w:rPr>
        <w:t xml:space="preserve"> May 2014). </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lastRenderedPageBreak/>
        <w:t>Tyagi R. The prevalence of nursing caries in Davangere preschool children and its relationship with feeding practices and socioeconomic status of the family. J Indian Soc Pedod Prev Dent 2008;26(4):153-7.</w:t>
      </w:r>
    </w:p>
    <w:p w:rsidR="004870C8" w:rsidRPr="004870C8" w:rsidRDefault="004870C8" w:rsidP="004870C8">
      <w:pPr>
        <w:pStyle w:val="ListParagraph"/>
        <w:numPr>
          <w:ilvl w:val="0"/>
          <w:numId w:val="2"/>
        </w:num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bCs/>
          <w:color w:val="000000" w:themeColor="text1"/>
          <w:sz w:val="24"/>
          <w:szCs w:val="24"/>
        </w:rPr>
        <w:t xml:space="preserve">Aswath </w:t>
      </w:r>
      <w:r w:rsidRPr="004870C8">
        <w:rPr>
          <w:rFonts w:ascii="Times New Roman" w:hAnsi="Times New Roman" w:cs="Times New Roman"/>
          <w:b/>
          <w:bCs/>
          <w:color w:val="000000" w:themeColor="text1"/>
          <w:sz w:val="24"/>
          <w:szCs w:val="24"/>
        </w:rPr>
        <w:t>, </w:t>
      </w:r>
      <w:r w:rsidRPr="004870C8">
        <w:rPr>
          <w:rFonts w:ascii="Times New Roman" w:hAnsi="Times New Roman" w:cs="Times New Roman"/>
          <w:bCs/>
          <w:color w:val="000000" w:themeColor="text1"/>
          <w:sz w:val="24"/>
          <w:szCs w:val="24"/>
        </w:rPr>
        <w:t>Shankar. Oral Health Status and Treatment requirements of (3-5) Years old Pre- school Children In Bangalore City-A Survey. J Indian Assoc Public Health Dent</w:t>
      </w:r>
      <w:r w:rsidRPr="004870C8">
        <w:rPr>
          <w:rFonts w:ascii="Times New Roman" w:hAnsi="Times New Roman" w:cs="Times New Roman"/>
          <w:color w:val="000000" w:themeColor="text1"/>
          <w:sz w:val="24"/>
          <w:szCs w:val="24"/>
        </w:rPr>
        <w:t xml:space="preserve"> 2002;2(2):1-2.</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Dash JK, Sahoo PK, Bhuyan SK, Sahoo SK. </w:t>
      </w:r>
      <w:r w:rsidRPr="004870C8">
        <w:rPr>
          <w:rFonts w:ascii="Times New Roman" w:eastAsia="Times New Roman" w:hAnsi="Times New Roman" w:cs="Times New Roman"/>
          <w:bCs/>
          <w:color w:val="000000" w:themeColor="text1"/>
          <w:kern w:val="36"/>
          <w:sz w:val="24"/>
          <w:szCs w:val="24"/>
        </w:rPr>
        <w:t xml:space="preserve">Prevalence of dental caries and treatment needs among children of  Cuttack (Orissa). </w:t>
      </w:r>
      <w:r w:rsidRPr="004870C8">
        <w:rPr>
          <w:rFonts w:ascii="Times New Roman" w:hAnsi="Times New Roman" w:cs="Times New Roman"/>
          <w:bCs/>
          <w:color w:val="000000" w:themeColor="text1"/>
          <w:sz w:val="24"/>
          <w:szCs w:val="24"/>
        </w:rPr>
        <w:t>J Indian Soc Pedod Prev Dent 2002;20(4):139-43</w:t>
      </w:r>
      <w:r w:rsidRPr="004870C8">
        <w:rPr>
          <w:rFonts w:ascii="Times New Roman" w:eastAsia="Times New Roman" w:hAnsi="Times New Roman" w:cs="Times New Roman"/>
          <w:color w:val="000000" w:themeColor="text1"/>
          <w:sz w:val="24"/>
          <w:szCs w:val="24"/>
        </w:rPr>
        <w:t>.</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R Clumdan Agali, C.V.K. Reddy. A study needs assess the oral health status and treatment needs and distribution of dental manpower in Mysore District : A situation analysis. </w:t>
      </w:r>
      <w:r w:rsidRPr="004870C8">
        <w:rPr>
          <w:rFonts w:ascii="Times New Roman" w:hAnsi="Times New Roman" w:cs="Times New Roman"/>
          <w:bCs/>
          <w:color w:val="000000" w:themeColor="text1"/>
          <w:sz w:val="24"/>
          <w:szCs w:val="24"/>
        </w:rPr>
        <w:t>J Indian Assoc Public Health Dent</w:t>
      </w:r>
      <w:r w:rsidRPr="004870C8">
        <w:rPr>
          <w:rFonts w:ascii="Times New Roman" w:hAnsi="Times New Roman" w:cs="Times New Roman"/>
          <w:color w:val="000000" w:themeColor="text1"/>
          <w:sz w:val="24"/>
          <w:szCs w:val="24"/>
        </w:rPr>
        <w:t xml:space="preserve"> 2008;6(11):1-9. </w:t>
      </w:r>
    </w:p>
    <w:p w:rsidR="004870C8" w:rsidRPr="004870C8" w:rsidRDefault="004870C8" w:rsidP="004870C8">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Girish P. Management of Dental Caries in selected rural areas of Gujarat through Atraumatic Restorative Technique (ART) Report GoI - WHO Collaborative Program (2006-07) Government Dental College and Hospital, Ahmedabad – 380 016, India (Last accessed on 04</w:t>
      </w:r>
      <w:r w:rsidRPr="004870C8">
        <w:rPr>
          <w:rFonts w:ascii="Times New Roman" w:hAnsi="Times New Roman" w:cs="Times New Roman"/>
          <w:color w:val="000000" w:themeColor="text1"/>
          <w:sz w:val="24"/>
          <w:szCs w:val="24"/>
          <w:vertAlign w:val="superscript"/>
        </w:rPr>
        <w:t>th</w:t>
      </w:r>
      <w:r w:rsidRPr="004870C8">
        <w:rPr>
          <w:rFonts w:ascii="Times New Roman" w:hAnsi="Times New Roman" w:cs="Times New Roman"/>
          <w:color w:val="000000" w:themeColor="text1"/>
          <w:sz w:val="24"/>
          <w:szCs w:val="24"/>
        </w:rPr>
        <w:t xml:space="preserve"> May 2014).</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bCs/>
          <w:color w:val="000000" w:themeColor="text1"/>
          <w:sz w:val="24"/>
          <w:szCs w:val="24"/>
        </w:rPr>
        <w:t xml:space="preserve">Shenoy R,Sequeira PS, Rao A, Pai D. Dental caries experience of pre-school children in Mangalore, India. </w:t>
      </w:r>
      <w:r w:rsidRPr="004870C8">
        <w:rPr>
          <w:rFonts w:ascii="Times New Roman" w:hAnsi="Times New Roman" w:cs="Times New Roman"/>
          <w:color w:val="000000" w:themeColor="text1"/>
          <w:sz w:val="24"/>
          <w:szCs w:val="24"/>
        </w:rPr>
        <w:t>Journal of Nepal Dental Association 2009; 10(1):25-30. (http://eprints.manipal.edu/2070/1/16.1.pdf - Last accessed on 04</w:t>
      </w:r>
      <w:r w:rsidRPr="004870C8">
        <w:rPr>
          <w:rFonts w:ascii="Times New Roman" w:hAnsi="Times New Roman" w:cs="Times New Roman"/>
          <w:color w:val="000000" w:themeColor="text1"/>
          <w:sz w:val="24"/>
          <w:szCs w:val="24"/>
          <w:vertAlign w:val="superscript"/>
        </w:rPr>
        <w:t>th</w:t>
      </w:r>
      <w:r w:rsidRPr="004870C8">
        <w:rPr>
          <w:rFonts w:ascii="Times New Roman" w:hAnsi="Times New Roman" w:cs="Times New Roman"/>
          <w:color w:val="000000" w:themeColor="text1"/>
          <w:sz w:val="24"/>
          <w:szCs w:val="24"/>
        </w:rPr>
        <w:t xml:space="preserve"> May 2017)  </w:t>
      </w:r>
    </w:p>
    <w:p w:rsidR="004870C8" w:rsidRPr="004870C8" w:rsidRDefault="004870C8" w:rsidP="004870C8">
      <w:pPr>
        <w:pStyle w:val="ListParagraph"/>
        <w:numPr>
          <w:ilvl w:val="0"/>
          <w:numId w:val="2"/>
        </w:numPr>
        <w:spacing w:after="0" w:line="360" w:lineRule="auto"/>
        <w:jc w:val="both"/>
        <w:rPr>
          <w:rFonts w:ascii="Times New Roman" w:hAnsi="Times New Roman" w:cs="Times New Roman"/>
          <w:color w:val="000000" w:themeColor="text1"/>
          <w:sz w:val="24"/>
          <w:szCs w:val="24"/>
          <w:shd w:val="clear" w:color="auto" w:fill="FFFFFF"/>
        </w:rPr>
      </w:pPr>
      <w:r w:rsidRPr="004870C8">
        <w:rPr>
          <w:rFonts w:ascii="Times New Roman" w:hAnsi="Times New Roman" w:cs="Times New Roman"/>
          <w:bCs/>
          <w:color w:val="000000" w:themeColor="text1"/>
          <w:sz w:val="24"/>
          <w:szCs w:val="24"/>
        </w:rPr>
        <w:t>R Mahejabeen, P Sudha, SS Kulkarni, R Anegundi</w:t>
      </w:r>
      <w:r w:rsidRPr="004870C8">
        <w:rPr>
          <w:rFonts w:ascii="Times New Roman" w:hAnsi="Times New Roman" w:cs="Times New Roman"/>
          <w:color w:val="000000" w:themeColor="text1"/>
          <w:sz w:val="24"/>
          <w:szCs w:val="24"/>
        </w:rPr>
        <w:t xml:space="preserve"> </w:t>
      </w:r>
      <w:r w:rsidRPr="004870C8">
        <w:rPr>
          <w:rFonts w:ascii="Times New Roman" w:hAnsi="Times New Roman" w:cs="Times New Roman"/>
          <w:color w:val="000000" w:themeColor="text1"/>
          <w:sz w:val="24"/>
          <w:szCs w:val="24"/>
          <w:shd w:val="clear" w:color="auto" w:fill="FFFFFF"/>
        </w:rPr>
        <w:t xml:space="preserve">Dental caries prevalence among preschool children of Hubli: Dharwad City. J Indian Soc Pedod Prev Dent 2006; 24(1):19-22. </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Goyal A, Gauba K, Chawla HS, Kaur M, Kapur A. </w:t>
      </w:r>
      <w:r w:rsidRPr="004870C8">
        <w:rPr>
          <w:rFonts w:ascii="Times New Roman" w:hAnsi="Times New Roman" w:cs="Times New Roman"/>
          <w:color w:val="000000" w:themeColor="text1"/>
          <w:sz w:val="24"/>
          <w:szCs w:val="24"/>
          <w:shd w:val="clear" w:color="auto" w:fill="FFFFFF"/>
        </w:rPr>
        <w:t xml:space="preserve">Epidemiology of dental caries in Chandigarh school children and trends over the  last 25 years. J Indian Soc Pedod Prev Dent 2007;25(3):115-8. </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Mohanty U, Prakash H, Khuller N, Basavaraj P. Oral health status of school children in Murad Nagar UP. J Indian Assoc Public Health Dent 2009;14: 33-37. </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4870C8">
        <w:rPr>
          <w:rFonts w:ascii="Times New Roman" w:hAnsi="Times New Roman" w:cs="Times New Roman"/>
          <w:color w:val="000000" w:themeColor="text1"/>
          <w:sz w:val="24"/>
          <w:szCs w:val="24"/>
        </w:rPr>
        <w:t>Shipra Jaidka, Rishi Jaidka, Deepti Jawa Singh, Sanjeet Singh, Ripin Singh Garewal. Area wise distribution of dental caries among 5 year old government school children in Meerut city: A descriptive epidemiological survey. Indian J Stomatol 2011;2(2):98-101.</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4870C8">
        <w:rPr>
          <w:rFonts w:ascii="Times New Roman" w:hAnsi="Times New Roman" w:cs="Times New Roman"/>
          <w:bCs/>
          <w:color w:val="000000" w:themeColor="text1"/>
          <w:sz w:val="24"/>
          <w:szCs w:val="24"/>
          <w:shd w:val="clear" w:color="auto" w:fill="FFFFFF"/>
        </w:rPr>
        <w:lastRenderedPageBreak/>
        <w:t>Joyson moses, B N Rangeeth, Deepa gurunathan</w:t>
      </w:r>
      <w:r w:rsidRPr="004870C8">
        <w:rPr>
          <w:rFonts w:ascii="Times New Roman" w:hAnsi="Times New Roman" w:cs="Times New Roman"/>
          <w:b/>
          <w:bCs/>
          <w:color w:val="000000" w:themeColor="text1"/>
          <w:sz w:val="24"/>
          <w:szCs w:val="24"/>
          <w:shd w:val="clear" w:color="auto" w:fill="FFFFFF"/>
        </w:rPr>
        <w:t xml:space="preserve">. </w:t>
      </w:r>
      <w:r w:rsidRPr="004870C8">
        <w:rPr>
          <w:rStyle w:val="Strong"/>
          <w:rFonts w:ascii="Times New Roman" w:hAnsi="Times New Roman" w:cs="Times New Roman"/>
          <w:b w:val="0"/>
          <w:color w:val="000000" w:themeColor="text1"/>
          <w:sz w:val="24"/>
          <w:szCs w:val="24"/>
          <w:shd w:val="clear" w:color="auto" w:fill="FFFFFF"/>
        </w:rPr>
        <w:t>Prevalence of dental caries, socio-economic status and treatment needs among 5 to 15 year old school going children of Chidambaram</w:t>
      </w:r>
      <w:r w:rsidRPr="004870C8">
        <w:rPr>
          <w:rStyle w:val="Strong"/>
          <w:rFonts w:ascii="Times New Roman" w:hAnsi="Times New Roman" w:cs="Times New Roman"/>
          <w:color w:val="000000" w:themeColor="text1"/>
          <w:sz w:val="24"/>
          <w:szCs w:val="24"/>
          <w:shd w:val="clear" w:color="auto" w:fill="FFFFFF"/>
        </w:rPr>
        <w:t xml:space="preserve">. </w:t>
      </w:r>
      <w:r w:rsidRPr="004870C8">
        <w:rPr>
          <w:rFonts w:ascii="Times New Roman" w:hAnsi="Times New Roman" w:cs="Times New Roman"/>
          <w:color w:val="000000" w:themeColor="text1"/>
          <w:sz w:val="24"/>
          <w:szCs w:val="24"/>
        </w:rPr>
        <w:t>Journal of Clinical and Diagnostic Research. 2011;5(1):146-151</w:t>
      </w:r>
      <w:r w:rsidRPr="004870C8">
        <w:rPr>
          <w:rFonts w:ascii="Times New Roman" w:hAnsi="Times New Roman" w:cs="Times New Roman"/>
          <w:b/>
          <w:color w:val="000000" w:themeColor="text1"/>
          <w:sz w:val="24"/>
          <w:szCs w:val="24"/>
        </w:rPr>
        <w:t xml:space="preserve">. </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bCs/>
          <w:color w:val="000000" w:themeColor="text1"/>
          <w:sz w:val="24"/>
          <w:szCs w:val="24"/>
        </w:rPr>
        <w:t xml:space="preserve">M senthil Kumar,S bala gopal,Sridhar reddy. Caries Prevalence among 5-12 years School Children residing in Rural Chennai. </w:t>
      </w:r>
      <w:r w:rsidRPr="004870C8">
        <w:rPr>
          <w:rFonts w:ascii="Times New Roman" w:hAnsi="Times New Roman" w:cs="Times New Roman"/>
          <w:color w:val="000000" w:themeColor="text1"/>
          <w:sz w:val="24"/>
          <w:szCs w:val="24"/>
        </w:rPr>
        <w:t xml:space="preserve"> J Indian Assoc Public Health Dent 2011; 18(3):</w:t>
      </w:r>
      <w:r w:rsidRPr="004870C8">
        <w:rPr>
          <w:rFonts w:ascii="Arial" w:hAnsi="Arial" w:cs="Arial"/>
          <w:color w:val="000000" w:themeColor="text1"/>
          <w:sz w:val="16"/>
          <w:szCs w:val="16"/>
          <w:shd w:val="clear" w:color="auto" w:fill="FFFFFF"/>
        </w:rPr>
        <w:t xml:space="preserve"> </w:t>
      </w:r>
      <w:r w:rsidRPr="004870C8">
        <w:rPr>
          <w:rFonts w:ascii="Times New Roman" w:hAnsi="Times New Roman" w:cs="Times New Roman"/>
          <w:color w:val="000000" w:themeColor="text1"/>
          <w:sz w:val="24"/>
          <w:szCs w:val="24"/>
        </w:rPr>
        <w:t>1040-1043.</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Arora Sachit, A,Sumeet, Setia,Puneet,Ahuja,Darrel,Singh,Anil,Chandna et al. Prevalence Of Dental Caries Among Pre-school Children Of Greater Noida City, Up (India). </w:t>
      </w:r>
      <w:r w:rsidRPr="004870C8">
        <w:rPr>
          <w:rFonts w:ascii="Times New Roman" w:hAnsi="Times New Roman" w:cs="Times New Roman"/>
          <w:bCs/>
          <w:color w:val="000000" w:themeColor="text1"/>
          <w:sz w:val="24"/>
          <w:szCs w:val="24"/>
        </w:rPr>
        <w:t>Indian J</w:t>
      </w:r>
      <w:r w:rsidRPr="004870C8">
        <w:rPr>
          <w:rFonts w:ascii="Times New Roman" w:hAnsi="Times New Roman" w:cs="Times New Roman"/>
          <w:color w:val="000000" w:themeColor="text1"/>
          <w:sz w:val="24"/>
          <w:szCs w:val="24"/>
        </w:rPr>
        <w:t> Dent Sci 2012;4(2):4-6.</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IN"/>
        </w:rPr>
      </w:pPr>
      <w:r w:rsidRPr="004870C8">
        <w:rPr>
          <w:rFonts w:ascii="Times New Roman" w:hAnsi="Times New Roman" w:cs="Times New Roman"/>
          <w:bCs/>
          <w:color w:val="000000" w:themeColor="text1"/>
          <w:sz w:val="24"/>
          <w:szCs w:val="24"/>
          <w:shd w:val="clear" w:color="auto" w:fill="FFFFFF"/>
        </w:rPr>
        <w:t>Joshi N, Rajesh R, Sunitha M</w:t>
      </w:r>
      <w:r w:rsidRPr="004870C8">
        <w:rPr>
          <w:rFonts w:ascii="Times New Roman" w:hAnsi="Times New Roman" w:cs="Times New Roman"/>
          <w:color w:val="000000" w:themeColor="text1"/>
          <w:sz w:val="24"/>
          <w:szCs w:val="24"/>
          <w:shd w:val="clear" w:color="auto" w:fill="FFFFFF"/>
        </w:rPr>
        <w:t xml:space="preserve">. Prevalence of dental caries among school children in Kulasekharam village: A correlated prevalence survey. </w:t>
      </w:r>
      <w:r w:rsidRPr="004870C8">
        <w:rPr>
          <w:rFonts w:ascii="Times New Roman" w:eastAsia="Times New Roman" w:hAnsi="Times New Roman" w:cs="Times New Roman"/>
          <w:color w:val="000000" w:themeColor="text1"/>
          <w:sz w:val="24"/>
          <w:szCs w:val="24"/>
          <w:lang w:eastAsia="en-IN"/>
        </w:rPr>
        <w:t>J Indian Soc Pedod Prev Dent 2005;23(3):138-40.</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n-IN"/>
        </w:rPr>
      </w:pPr>
      <w:r w:rsidRPr="004870C8">
        <w:rPr>
          <w:rFonts w:ascii="Times New Roman" w:eastAsia="Times New Roman" w:hAnsi="Times New Roman" w:cs="Times New Roman"/>
          <w:color w:val="000000" w:themeColor="text1"/>
          <w:sz w:val="24"/>
          <w:szCs w:val="24"/>
          <w:lang w:eastAsia="en-IN"/>
        </w:rPr>
        <w:t xml:space="preserve">Multicentric oral health survey report 2008. </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bCs/>
          <w:color w:val="000000" w:themeColor="text1"/>
          <w:sz w:val="24"/>
          <w:szCs w:val="24"/>
        </w:rPr>
        <w:t>Swati Sharma</w:t>
      </w:r>
      <w:r w:rsidRPr="004870C8">
        <w:rPr>
          <w:rFonts w:ascii="Times New Roman" w:hAnsi="Times New Roman" w:cs="Times New Roman"/>
          <w:b/>
          <w:bCs/>
          <w:color w:val="000000" w:themeColor="text1"/>
          <w:sz w:val="24"/>
          <w:szCs w:val="24"/>
        </w:rPr>
        <w:t>, </w:t>
      </w:r>
      <w:r w:rsidRPr="004870C8">
        <w:rPr>
          <w:rFonts w:ascii="Times New Roman" w:hAnsi="Times New Roman" w:cs="Times New Roman"/>
          <w:bCs/>
          <w:color w:val="000000" w:themeColor="text1"/>
          <w:sz w:val="24"/>
          <w:szCs w:val="24"/>
        </w:rPr>
        <w:t>Shivalingesh</w:t>
      </w:r>
      <w:r w:rsidRPr="004870C8">
        <w:rPr>
          <w:rFonts w:ascii="Times New Roman" w:hAnsi="Times New Roman" w:cs="Times New Roman"/>
          <w:b/>
          <w:bCs/>
          <w:color w:val="000000" w:themeColor="text1"/>
          <w:sz w:val="24"/>
          <w:szCs w:val="24"/>
        </w:rPr>
        <w:t>, </w:t>
      </w:r>
      <w:r w:rsidRPr="004870C8">
        <w:rPr>
          <w:rFonts w:ascii="Times New Roman" w:hAnsi="Times New Roman" w:cs="Times New Roman"/>
          <w:bCs/>
          <w:color w:val="000000" w:themeColor="text1"/>
          <w:sz w:val="24"/>
          <w:szCs w:val="24"/>
        </w:rPr>
        <w:t xml:space="preserve">Srinath Shetty. Dentition Status and Treatment Needs among 12 and 15 year old School going Children of Udaipur City, Rajasthan. </w:t>
      </w:r>
      <w:r w:rsidRPr="004870C8">
        <w:rPr>
          <w:rFonts w:ascii="Times New Roman" w:hAnsi="Times New Roman" w:cs="Times New Roman"/>
          <w:color w:val="000000" w:themeColor="text1"/>
          <w:sz w:val="24"/>
          <w:szCs w:val="24"/>
        </w:rPr>
        <w:t>J Indian Assoc Public Health Dent 2011;9(18):16-21.</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bCs/>
          <w:color w:val="000000" w:themeColor="text1"/>
          <w:sz w:val="24"/>
          <w:szCs w:val="24"/>
        </w:rPr>
        <w:t>Abhishek Mehta</w:t>
      </w:r>
      <w:r w:rsidRPr="004870C8">
        <w:rPr>
          <w:rFonts w:ascii="Times New Roman" w:hAnsi="Times New Roman" w:cs="Times New Roman"/>
          <w:b/>
          <w:bCs/>
          <w:color w:val="000000" w:themeColor="text1"/>
          <w:sz w:val="24"/>
          <w:szCs w:val="24"/>
        </w:rPr>
        <w:t>, </w:t>
      </w:r>
      <w:r w:rsidRPr="004870C8">
        <w:rPr>
          <w:rFonts w:ascii="Times New Roman" w:hAnsi="Times New Roman" w:cs="Times New Roman"/>
          <w:bCs/>
          <w:color w:val="000000" w:themeColor="text1"/>
          <w:sz w:val="24"/>
          <w:szCs w:val="24"/>
        </w:rPr>
        <w:t>Jyoti Gupta</w:t>
      </w:r>
      <w:r w:rsidRPr="004870C8">
        <w:rPr>
          <w:rFonts w:ascii="Times New Roman" w:hAnsi="Times New Roman" w:cs="Times New Roman"/>
          <w:b/>
          <w:bCs/>
          <w:color w:val="000000" w:themeColor="text1"/>
          <w:sz w:val="24"/>
          <w:szCs w:val="24"/>
        </w:rPr>
        <w:t>, </w:t>
      </w:r>
      <w:r w:rsidRPr="004870C8">
        <w:rPr>
          <w:rFonts w:ascii="Times New Roman" w:hAnsi="Times New Roman" w:cs="Times New Roman"/>
          <w:bCs/>
          <w:color w:val="000000" w:themeColor="text1"/>
          <w:sz w:val="24"/>
          <w:szCs w:val="24"/>
        </w:rPr>
        <w:t>Sumati Bhalla</w:t>
      </w:r>
      <w:r w:rsidRPr="004870C8">
        <w:rPr>
          <w:rFonts w:ascii="Times New Roman" w:hAnsi="Times New Roman" w:cs="Times New Roman"/>
          <w:b/>
          <w:bCs/>
          <w:color w:val="000000" w:themeColor="text1"/>
          <w:sz w:val="24"/>
          <w:szCs w:val="24"/>
        </w:rPr>
        <w:t>, </w:t>
      </w:r>
      <w:r w:rsidRPr="004870C8">
        <w:rPr>
          <w:rFonts w:ascii="Times New Roman" w:hAnsi="Times New Roman" w:cs="Times New Roman"/>
          <w:bCs/>
          <w:color w:val="000000" w:themeColor="text1"/>
          <w:sz w:val="24"/>
          <w:szCs w:val="24"/>
        </w:rPr>
        <w:t>Rosy Arora</w:t>
      </w:r>
      <w:r w:rsidRPr="004870C8">
        <w:rPr>
          <w:rFonts w:ascii="Times New Roman" w:hAnsi="Times New Roman" w:cs="Times New Roman"/>
          <w:b/>
          <w:bCs/>
          <w:color w:val="000000" w:themeColor="text1"/>
          <w:sz w:val="24"/>
          <w:szCs w:val="24"/>
        </w:rPr>
        <w:t>, </w:t>
      </w:r>
      <w:r w:rsidRPr="004870C8">
        <w:rPr>
          <w:rFonts w:ascii="Times New Roman" w:hAnsi="Times New Roman" w:cs="Times New Roman"/>
          <w:bCs/>
          <w:color w:val="000000" w:themeColor="text1"/>
          <w:sz w:val="24"/>
          <w:szCs w:val="24"/>
        </w:rPr>
        <w:t xml:space="preserve">Ikreet Singh Bal. Prevalence of Dental Caries among 3-17 year old Children Studying in Various Government and Private Schools at Chandigarh. </w:t>
      </w:r>
      <w:r w:rsidRPr="004870C8">
        <w:rPr>
          <w:rFonts w:ascii="Times New Roman" w:hAnsi="Times New Roman" w:cs="Times New Roman"/>
          <w:color w:val="000000" w:themeColor="text1"/>
          <w:sz w:val="24"/>
          <w:szCs w:val="24"/>
        </w:rPr>
        <w:t>J Indian Assoc Public Health Dent 2011;9(18):89-93.</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Harpreet Grewal, Mahesh Verma, Ashok Kumar. Prevalence of dental caries and treatment needs amongst the school children of three educational zones of urban Delhi, India. Indian J Dent Res 2011;22(4):517-519.</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4870C8">
        <w:rPr>
          <w:rFonts w:ascii="Times New Roman" w:hAnsi="Times New Roman" w:cs="Times New Roman"/>
          <w:bCs/>
          <w:color w:val="000000" w:themeColor="text1"/>
          <w:sz w:val="24"/>
          <w:szCs w:val="24"/>
        </w:rPr>
        <w:t>Shivanjali Grover, P Anuradha. Prevalence and Treatment Needs of Dental Caries among 12 and  15 years old School Going Children in Lucknow city.</w:t>
      </w:r>
      <w:r w:rsidRPr="004870C8">
        <w:rPr>
          <w:rFonts w:ascii="Times New Roman" w:hAnsi="Times New Roman" w:cs="Times New Roman"/>
          <w:color w:val="000000" w:themeColor="text1"/>
          <w:sz w:val="24"/>
          <w:szCs w:val="24"/>
        </w:rPr>
        <w:t xml:space="preserve"> J Indian Assoc Public Health Dent 2011;9(18):105-111.</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bCs/>
          <w:color w:val="000000" w:themeColor="text1"/>
          <w:sz w:val="24"/>
          <w:szCs w:val="24"/>
        </w:rPr>
        <w:t>Patel DR,Parkar SM. Assessment of Gingival and Dental Caries Status among 12 and 15 years old School going Children of Ahmadabad City - A Pilot Study.</w:t>
      </w:r>
      <w:r w:rsidRPr="004870C8">
        <w:rPr>
          <w:rFonts w:ascii="Times New Roman" w:hAnsi="Times New Roman" w:cs="Times New Roman"/>
          <w:color w:val="000000" w:themeColor="text1"/>
          <w:sz w:val="24"/>
          <w:szCs w:val="24"/>
        </w:rPr>
        <w:t xml:space="preserve"> The Journal of Ahmedabad Dental College and Hospital 2011;2(1):17-21.</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rPr>
        <w:lastRenderedPageBreak/>
        <w:t>Patro BK, Ravi Kumar B, Goswami A, Mathur VP, Nongkynrih B</w:t>
      </w:r>
      <w:r w:rsidRPr="004870C8">
        <w:rPr>
          <w:color w:val="000000" w:themeColor="text1"/>
        </w:rPr>
        <w:t xml:space="preserve">. </w:t>
      </w:r>
      <w:r w:rsidRPr="004870C8">
        <w:rPr>
          <w:rFonts w:ascii="Times New Roman" w:hAnsi="Times New Roman" w:cs="Times New Roman"/>
          <w:color w:val="000000" w:themeColor="text1"/>
          <w:sz w:val="24"/>
          <w:szCs w:val="24"/>
        </w:rPr>
        <w:t xml:space="preserve">Prevalence of dental caries among adults and elderly in an urban resettlement colony of New Delhi. </w:t>
      </w:r>
      <w:r w:rsidRPr="004870C8">
        <w:rPr>
          <w:rFonts w:ascii="Times New Roman" w:hAnsi="Times New Roman" w:cs="Times New Roman"/>
          <w:color w:val="000000" w:themeColor="text1"/>
        </w:rPr>
        <w:t>Indian J Dent Res 2008;19(2):95-8.</w:t>
      </w:r>
      <w:r w:rsidRPr="004870C8">
        <w:rPr>
          <w:rFonts w:ascii="Times New Roman" w:hAnsi="Times New Roman" w:cs="Times New Roman"/>
          <w:bCs/>
          <w:color w:val="000000" w:themeColor="text1"/>
        </w:rPr>
        <w:t xml:space="preserve"> </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bCs/>
          <w:color w:val="000000" w:themeColor="text1"/>
          <w:sz w:val="24"/>
          <w:szCs w:val="24"/>
        </w:rPr>
        <w:t>Satpreet Singh</w:t>
      </w:r>
      <w:r w:rsidRPr="004870C8">
        <w:rPr>
          <w:rFonts w:ascii="Times New Roman" w:hAnsi="Times New Roman" w:cs="Times New Roman"/>
          <w:b/>
          <w:bCs/>
          <w:color w:val="000000" w:themeColor="text1"/>
          <w:sz w:val="24"/>
          <w:szCs w:val="24"/>
        </w:rPr>
        <w:t>, </w:t>
      </w:r>
      <w:r w:rsidRPr="004870C8">
        <w:rPr>
          <w:rFonts w:ascii="Times New Roman" w:hAnsi="Times New Roman" w:cs="Times New Roman"/>
          <w:bCs/>
          <w:color w:val="000000" w:themeColor="text1"/>
          <w:sz w:val="24"/>
          <w:szCs w:val="24"/>
        </w:rPr>
        <w:t>Rabinder Kaur</w:t>
      </w:r>
      <w:r w:rsidRPr="004870C8">
        <w:rPr>
          <w:rFonts w:ascii="Times New Roman" w:hAnsi="Times New Roman" w:cs="Times New Roman"/>
          <w:b/>
          <w:bCs/>
          <w:color w:val="000000" w:themeColor="text1"/>
          <w:sz w:val="24"/>
          <w:szCs w:val="24"/>
        </w:rPr>
        <w:t>, </w:t>
      </w:r>
      <w:r w:rsidRPr="004870C8">
        <w:rPr>
          <w:rFonts w:ascii="Times New Roman" w:hAnsi="Times New Roman" w:cs="Times New Roman"/>
          <w:bCs/>
          <w:color w:val="000000" w:themeColor="text1"/>
          <w:sz w:val="24"/>
          <w:szCs w:val="24"/>
        </w:rPr>
        <w:t>Sunil Chadha</w:t>
      </w:r>
      <w:r w:rsidRPr="004870C8">
        <w:rPr>
          <w:rFonts w:ascii="Times New Roman" w:hAnsi="Times New Roman" w:cs="Times New Roman"/>
          <w:b/>
          <w:bCs/>
          <w:color w:val="000000" w:themeColor="text1"/>
          <w:sz w:val="24"/>
          <w:szCs w:val="24"/>
        </w:rPr>
        <w:t>, </w:t>
      </w:r>
      <w:r w:rsidRPr="004870C8">
        <w:rPr>
          <w:rFonts w:ascii="Times New Roman" w:hAnsi="Times New Roman" w:cs="Times New Roman"/>
          <w:bCs/>
          <w:color w:val="000000" w:themeColor="text1"/>
          <w:sz w:val="24"/>
          <w:szCs w:val="24"/>
        </w:rPr>
        <w:t>Gurpreet Singh. Prevalence of Dental Caries among 21-60 years-olds in Rural Punjab and its relationship to their Oral Hygiene and Life Style Habits.</w:t>
      </w:r>
      <w:r w:rsidRPr="004870C8">
        <w:rPr>
          <w:rFonts w:ascii="Times New Roman" w:hAnsi="Times New Roman" w:cs="Times New Roman"/>
          <w:color w:val="000000" w:themeColor="text1"/>
          <w:sz w:val="24"/>
          <w:szCs w:val="24"/>
        </w:rPr>
        <w:t xml:space="preserve"> J Indian Assoc Public Health Dent 2011;9(18):</w:t>
      </w:r>
      <w:r w:rsidRPr="004870C8">
        <w:rPr>
          <w:rFonts w:ascii="Arial" w:hAnsi="Arial" w:cs="Arial"/>
          <w:color w:val="000000" w:themeColor="text1"/>
          <w:sz w:val="15"/>
          <w:szCs w:val="15"/>
          <w:shd w:val="clear" w:color="auto" w:fill="FFFFFF"/>
        </w:rPr>
        <w:t xml:space="preserve"> </w:t>
      </w:r>
      <w:r w:rsidRPr="004870C8">
        <w:rPr>
          <w:rFonts w:ascii="Times New Roman" w:hAnsi="Times New Roman" w:cs="Times New Roman"/>
          <w:color w:val="000000" w:themeColor="text1"/>
          <w:sz w:val="24"/>
          <w:szCs w:val="24"/>
        </w:rPr>
        <w:t xml:space="preserve">447-451. </w:t>
      </w:r>
    </w:p>
    <w:p w:rsidR="004870C8" w:rsidRPr="004870C8" w:rsidRDefault="004870C8" w:rsidP="004870C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Chakraborty M, Saha JB, Bhattacharya RN, Roy A, Ram R. Epidemiological correlates of dental caries in urban slum of west Bengal. Indian J Public Health 1997;41(2):56-60, 67.</w:t>
      </w:r>
    </w:p>
    <w:p w:rsidR="004870C8" w:rsidRPr="004870C8" w:rsidRDefault="004870C8" w:rsidP="004870C8">
      <w:pPr>
        <w:pStyle w:val="ListParagraph"/>
        <w:numPr>
          <w:ilvl w:val="0"/>
          <w:numId w:val="2"/>
        </w:num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Bönecker M, Cleaton-Jones P. Trends in dental caries in latin American and Caribbean 5-6 and 11-13 year old children: a systematic review. Community Dent Oral Epidemiol 2003;31(2):152-7.</w:t>
      </w:r>
    </w:p>
    <w:p w:rsidR="004870C8" w:rsidRPr="004870C8" w:rsidRDefault="004870C8" w:rsidP="004870C8">
      <w:pPr>
        <w:pStyle w:val="ListParagraph"/>
        <w:numPr>
          <w:ilvl w:val="0"/>
          <w:numId w:val="2"/>
        </w:num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Bönecker M, Ardenghi TM, Oliveira LB, Sheiham A, Marcenes W. Trends in dental caries in 1 to 4 years old children in a Brazilian city between 1997 and 2008. Int J Paediatr Dent 2010;20(2):125-31.</w:t>
      </w:r>
    </w:p>
    <w:p w:rsidR="004870C8" w:rsidRPr="004870C8" w:rsidRDefault="004870C8" w:rsidP="004870C8">
      <w:pPr>
        <w:pStyle w:val="ListParagraph"/>
        <w:numPr>
          <w:ilvl w:val="0"/>
          <w:numId w:val="2"/>
        </w:num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Poul Erik Petersen. The World Oral Health Report 2003. (</w:t>
      </w:r>
      <w:hyperlink r:id="rId15" w:history="1">
        <w:r w:rsidRPr="004870C8">
          <w:rPr>
            <w:rStyle w:val="Hyperlink"/>
            <w:rFonts w:ascii="Times New Roman" w:hAnsi="Times New Roman" w:cs="Times New Roman"/>
            <w:color w:val="000000" w:themeColor="text1"/>
            <w:sz w:val="24"/>
            <w:szCs w:val="24"/>
          </w:rPr>
          <w:t>http://www.who.int/oral_health/media/en/orh_report03_en.pdf-</w:t>
        </w:r>
      </w:hyperlink>
      <w:r w:rsidRPr="004870C8">
        <w:rPr>
          <w:rFonts w:ascii="Times New Roman" w:hAnsi="Times New Roman" w:cs="Times New Roman"/>
          <w:color w:val="000000" w:themeColor="text1"/>
          <w:sz w:val="24"/>
          <w:szCs w:val="24"/>
        </w:rPr>
        <w:t xml:space="preserve"> Last accessed on 04</w:t>
      </w:r>
      <w:r w:rsidRPr="004870C8">
        <w:rPr>
          <w:rFonts w:ascii="Times New Roman" w:hAnsi="Times New Roman" w:cs="Times New Roman"/>
          <w:color w:val="000000" w:themeColor="text1"/>
          <w:sz w:val="24"/>
          <w:szCs w:val="24"/>
          <w:vertAlign w:val="superscript"/>
        </w:rPr>
        <w:t>th</w:t>
      </w:r>
      <w:r w:rsidRPr="004870C8">
        <w:rPr>
          <w:rFonts w:ascii="Times New Roman" w:hAnsi="Times New Roman" w:cs="Times New Roman"/>
          <w:color w:val="000000" w:themeColor="text1"/>
          <w:sz w:val="24"/>
          <w:szCs w:val="24"/>
        </w:rPr>
        <w:t xml:space="preserve"> May 2017)</w:t>
      </w:r>
    </w:p>
    <w:p w:rsidR="004870C8" w:rsidRPr="004870C8" w:rsidRDefault="004870C8" w:rsidP="004870C8">
      <w:pPr>
        <w:pStyle w:val="ListParagraph"/>
        <w:numPr>
          <w:ilvl w:val="0"/>
          <w:numId w:val="2"/>
        </w:num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rPr>
        <w:t>Sahana Hegde-Shetiya</w:t>
      </w:r>
      <w:r w:rsidRPr="004870C8">
        <w:rPr>
          <w:rFonts w:ascii="Times New Roman" w:hAnsi="Times New Roman" w:cs="Times New Roman"/>
          <w:b/>
          <w:bCs/>
          <w:color w:val="000000" w:themeColor="text1"/>
        </w:rPr>
        <w:t>, </w:t>
      </w:r>
      <w:r w:rsidRPr="004870C8">
        <w:rPr>
          <w:rFonts w:ascii="Times New Roman" w:hAnsi="Times New Roman" w:cs="Times New Roman"/>
          <w:color w:val="000000" w:themeColor="text1"/>
        </w:rPr>
        <w:t>Prakash Patil</w:t>
      </w:r>
      <w:r w:rsidRPr="004870C8">
        <w:rPr>
          <w:rFonts w:ascii="Times New Roman" w:hAnsi="Times New Roman" w:cs="Times New Roman"/>
          <w:b/>
          <w:bCs/>
          <w:color w:val="000000" w:themeColor="text1"/>
        </w:rPr>
        <w:t>, </w:t>
      </w:r>
      <w:r w:rsidRPr="004870C8">
        <w:rPr>
          <w:rFonts w:ascii="Times New Roman" w:hAnsi="Times New Roman" w:cs="Times New Roman"/>
          <w:color w:val="000000" w:themeColor="text1"/>
        </w:rPr>
        <w:t xml:space="preserve">Mamatha Reddy. Oral Health assessment of Children in Dr. D.Y. Patil Public School, Pimpri, Pune - A Descriptive Study. J Indian Assoc Public Health Dent 2005;5(5):39-43. </w:t>
      </w:r>
    </w:p>
    <w:p w:rsidR="004870C8" w:rsidRPr="004870C8" w:rsidRDefault="004870C8" w:rsidP="004870C8">
      <w:pPr>
        <w:pStyle w:val="ListParagraph"/>
        <w:numPr>
          <w:ilvl w:val="0"/>
          <w:numId w:val="2"/>
        </w:numPr>
        <w:spacing w:line="360" w:lineRule="auto"/>
        <w:jc w:val="both"/>
        <w:rPr>
          <w:rFonts w:ascii="Times New Roman" w:hAnsi="Times New Roman" w:cs="Times New Roman"/>
          <w:color w:val="000000" w:themeColor="text1"/>
          <w:sz w:val="24"/>
          <w:szCs w:val="24"/>
        </w:rPr>
      </w:pPr>
      <w:r w:rsidRPr="004870C8">
        <w:rPr>
          <w:rFonts w:ascii="Times New Roman" w:hAnsi="Times New Roman" w:cs="Times New Roman"/>
          <w:color w:val="000000" w:themeColor="text1"/>
          <w:sz w:val="24"/>
          <w:szCs w:val="24"/>
        </w:rPr>
        <w:t xml:space="preserve"> Cleaton-Jones P, Fatti P. Dental caries in children in south Africa and Swaziland : a systematic review 1919-2007. Int Dent J.2009;59(6):363-8. </w:t>
      </w:r>
    </w:p>
    <w:p w:rsidR="004870C8" w:rsidRPr="004870C8" w:rsidRDefault="004870C8" w:rsidP="008F5246">
      <w:pPr>
        <w:rPr>
          <w:rFonts w:ascii="Times New Roman" w:hAnsi="Times New Roman" w:cs="Times New Roman"/>
          <w:color w:val="000000" w:themeColor="text1"/>
          <w:sz w:val="24"/>
          <w:szCs w:val="24"/>
          <w:u w:val="single"/>
        </w:rPr>
      </w:pPr>
    </w:p>
    <w:p w:rsidR="004870C8" w:rsidRPr="004870C8" w:rsidRDefault="004870C8" w:rsidP="008F5246">
      <w:pPr>
        <w:rPr>
          <w:rFonts w:ascii="Times New Roman" w:hAnsi="Times New Roman" w:cs="Times New Roman"/>
          <w:color w:val="000000" w:themeColor="text1"/>
          <w:sz w:val="24"/>
          <w:szCs w:val="24"/>
          <w:u w:val="single"/>
        </w:rPr>
      </w:pPr>
    </w:p>
    <w:p w:rsidR="008F5246" w:rsidRPr="004870C8" w:rsidRDefault="008F5246" w:rsidP="008F5246">
      <w:pPr>
        <w:autoSpaceDE w:val="0"/>
        <w:autoSpaceDN w:val="0"/>
        <w:adjustRightInd w:val="0"/>
        <w:spacing w:after="0" w:line="360" w:lineRule="auto"/>
        <w:ind w:left="360"/>
        <w:jc w:val="both"/>
        <w:rPr>
          <w:rFonts w:ascii="Times New Roman" w:hAnsi="Times New Roman" w:cs="Times New Roman"/>
          <w:bCs/>
          <w:color w:val="000000" w:themeColor="text1"/>
          <w:sz w:val="24"/>
          <w:szCs w:val="24"/>
        </w:rPr>
      </w:pPr>
    </w:p>
    <w:p w:rsidR="002B2D13" w:rsidRPr="004870C8" w:rsidRDefault="002B2D13" w:rsidP="00757C8E">
      <w:pPr>
        <w:spacing w:line="360" w:lineRule="auto"/>
        <w:jc w:val="both"/>
        <w:rPr>
          <w:rFonts w:ascii="Times New Roman" w:hAnsi="Times New Roman" w:cs="Times New Roman"/>
          <w:color w:val="000000" w:themeColor="text1"/>
          <w:sz w:val="24"/>
          <w:szCs w:val="24"/>
        </w:rPr>
      </w:pPr>
    </w:p>
    <w:sectPr w:rsidR="002B2D13" w:rsidRPr="004870C8" w:rsidSect="009C2DF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FF8" w:rsidRDefault="00072FF8" w:rsidP="00CF4A96">
      <w:pPr>
        <w:spacing w:after="0" w:line="240" w:lineRule="auto"/>
      </w:pPr>
      <w:r>
        <w:separator/>
      </w:r>
    </w:p>
  </w:endnote>
  <w:endnote w:type="continuationSeparator" w:id="1">
    <w:p w:rsidR="00072FF8" w:rsidRDefault="00072FF8" w:rsidP="00CF4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FF8" w:rsidRDefault="00072FF8" w:rsidP="00CF4A96">
      <w:pPr>
        <w:spacing w:after="0" w:line="240" w:lineRule="auto"/>
      </w:pPr>
      <w:r>
        <w:separator/>
      </w:r>
    </w:p>
  </w:footnote>
  <w:footnote w:type="continuationSeparator" w:id="1">
    <w:p w:rsidR="00072FF8" w:rsidRDefault="00072FF8" w:rsidP="00CF4A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17DD0"/>
    <w:multiLevelType w:val="hybridMultilevel"/>
    <w:tmpl w:val="67301AEA"/>
    <w:lvl w:ilvl="0" w:tplc="EB6C530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footnotePr>
    <w:footnote w:id="0"/>
    <w:footnote w:id="1"/>
  </w:footnotePr>
  <w:endnotePr>
    <w:endnote w:id="0"/>
    <w:endnote w:id="1"/>
  </w:endnotePr>
  <w:compat/>
  <w:rsids>
    <w:rsidRoot w:val="00D40D87"/>
    <w:rsid w:val="00003066"/>
    <w:rsid w:val="00072FF8"/>
    <w:rsid w:val="00084CD2"/>
    <w:rsid w:val="000B2412"/>
    <w:rsid w:val="000F72AD"/>
    <w:rsid w:val="00107B2F"/>
    <w:rsid w:val="00111510"/>
    <w:rsid w:val="00117CD7"/>
    <w:rsid w:val="001973C0"/>
    <w:rsid w:val="001A1B34"/>
    <w:rsid w:val="001B2774"/>
    <w:rsid w:val="00200AAA"/>
    <w:rsid w:val="002032CF"/>
    <w:rsid w:val="00234138"/>
    <w:rsid w:val="002B2D13"/>
    <w:rsid w:val="002B5F03"/>
    <w:rsid w:val="002F2142"/>
    <w:rsid w:val="00314468"/>
    <w:rsid w:val="00317A3D"/>
    <w:rsid w:val="0033473C"/>
    <w:rsid w:val="003627A5"/>
    <w:rsid w:val="00367117"/>
    <w:rsid w:val="00383471"/>
    <w:rsid w:val="00390CB7"/>
    <w:rsid w:val="003B08C6"/>
    <w:rsid w:val="003C1DB9"/>
    <w:rsid w:val="003C7F57"/>
    <w:rsid w:val="003E5A87"/>
    <w:rsid w:val="003F7A84"/>
    <w:rsid w:val="00400E27"/>
    <w:rsid w:val="00403A86"/>
    <w:rsid w:val="004052F2"/>
    <w:rsid w:val="004120DB"/>
    <w:rsid w:val="00422439"/>
    <w:rsid w:val="0042253D"/>
    <w:rsid w:val="0043119B"/>
    <w:rsid w:val="00452FB8"/>
    <w:rsid w:val="00461451"/>
    <w:rsid w:val="00461EB5"/>
    <w:rsid w:val="004870C8"/>
    <w:rsid w:val="004E52CE"/>
    <w:rsid w:val="004F4DB5"/>
    <w:rsid w:val="005429D6"/>
    <w:rsid w:val="00553C12"/>
    <w:rsid w:val="00555F02"/>
    <w:rsid w:val="0055683E"/>
    <w:rsid w:val="005624FA"/>
    <w:rsid w:val="00593FC8"/>
    <w:rsid w:val="005B7F2D"/>
    <w:rsid w:val="005C51E9"/>
    <w:rsid w:val="005D3331"/>
    <w:rsid w:val="005D4F79"/>
    <w:rsid w:val="005D7913"/>
    <w:rsid w:val="00613045"/>
    <w:rsid w:val="00625D5D"/>
    <w:rsid w:val="006375D3"/>
    <w:rsid w:val="00640962"/>
    <w:rsid w:val="0068177A"/>
    <w:rsid w:val="0068585C"/>
    <w:rsid w:val="006E6B01"/>
    <w:rsid w:val="007013A1"/>
    <w:rsid w:val="00717490"/>
    <w:rsid w:val="00723DF5"/>
    <w:rsid w:val="00732502"/>
    <w:rsid w:val="00756719"/>
    <w:rsid w:val="00757C8E"/>
    <w:rsid w:val="00762AAE"/>
    <w:rsid w:val="0077098F"/>
    <w:rsid w:val="007709BE"/>
    <w:rsid w:val="0078616F"/>
    <w:rsid w:val="00787934"/>
    <w:rsid w:val="007B22E1"/>
    <w:rsid w:val="007D7CF0"/>
    <w:rsid w:val="007F0066"/>
    <w:rsid w:val="00802E90"/>
    <w:rsid w:val="00803290"/>
    <w:rsid w:val="008034AB"/>
    <w:rsid w:val="00804595"/>
    <w:rsid w:val="00837271"/>
    <w:rsid w:val="00845767"/>
    <w:rsid w:val="00872A2C"/>
    <w:rsid w:val="0087766C"/>
    <w:rsid w:val="00885704"/>
    <w:rsid w:val="00892C29"/>
    <w:rsid w:val="008A1A9B"/>
    <w:rsid w:val="008B28AF"/>
    <w:rsid w:val="008B6564"/>
    <w:rsid w:val="008C04C6"/>
    <w:rsid w:val="008C45BB"/>
    <w:rsid w:val="008E0E85"/>
    <w:rsid w:val="008F28BD"/>
    <w:rsid w:val="008F4315"/>
    <w:rsid w:val="008F5246"/>
    <w:rsid w:val="00910192"/>
    <w:rsid w:val="00937AA3"/>
    <w:rsid w:val="00946670"/>
    <w:rsid w:val="009566CE"/>
    <w:rsid w:val="0097553E"/>
    <w:rsid w:val="0098126B"/>
    <w:rsid w:val="00997138"/>
    <w:rsid w:val="009A49DE"/>
    <w:rsid w:val="009C2802"/>
    <w:rsid w:val="009C2DF9"/>
    <w:rsid w:val="009F12B3"/>
    <w:rsid w:val="009F51AA"/>
    <w:rsid w:val="009F6EA7"/>
    <w:rsid w:val="00A3752A"/>
    <w:rsid w:val="00A37B4C"/>
    <w:rsid w:val="00A44113"/>
    <w:rsid w:val="00A91888"/>
    <w:rsid w:val="00AB418C"/>
    <w:rsid w:val="00AC49D1"/>
    <w:rsid w:val="00B0280B"/>
    <w:rsid w:val="00B15153"/>
    <w:rsid w:val="00B1688D"/>
    <w:rsid w:val="00B32C3D"/>
    <w:rsid w:val="00B37DF7"/>
    <w:rsid w:val="00B71FB1"/>
    <w:rsid w:val="00B73DCF"/>
    <w:rsid w:val="00B74E9C"/>
    <w:rsid w:val="00BA6BB3"/>
    <w:rsid w:val="00BD3D36"/>
    <w:rsid w:val="00BE1584"/>
    <w:rsid w:val="00C10A12"/>
    <w:rsid w:val="00C15EED"/>
    <w:rsid w:val="00C249DD"/>
    <w:rsid w:val="00C41610"/>
    <w:rsid w:val="00C46D99"/>
    <w:rsid w:val="00C61F98"/>
    <w:rsid w:val="00C704E4"/>
    <w:rsid w:val="00C7569C"/>
    <w:rsid w:val="00C82F05"/>
    <w:rsid w:val="00CF4A96"/>
    <w:rsid w:val="00CF5FD4"/>
    <w:rsid w:val="00D20083"/>
    <w:rsid w:val="00D231D6"/>
    <w:rsid w:val="00D40D87"/>
    <w:rsid w:val="00DB32B2"/>
    <w:rsid w:val="00DB3A79"/>
    <w:rsid w:val="00E025DF"/>
    <w:rsid w:val="00E10760"/>
    <w:rsid w:val="00E24FD4"/>
    <w:rsid w:val="00E32197"/>
    <w:rsid w:val="00E50D4D"/>
    <w:rsid w:val="00E85CD6"/>
    <w:rsid w:val="00E96936"/>
    <w:rsid w:val="00EB203E"/>
    <w:rsid w:val="00EB32DD"/>
    <w:rsid w:val="00EE7353"/>
    <w:rsid w:val="00EF19C6"/>
    <w:rsid w:val="00F033EE"/>
    <w:rsid w:val="00F06485"/>
    <w:rsid w:val="00F104CA"/>
    <w:rsid w:val="00F25045"/>
    <w:rsid w:val="00F4022C"/>
    <w:rsid w:val="00F425CE"/>
    <w:rsid w:val="00F432A4"/>
    <w:rsid w:val="00F52EBC"/>
    <w:rsid w:val="00F53038"/>
    <w:rsid w:val="00F60F96"/>
    <w:rsid w:val="00F70A0D"/>
    <w:rsid w:val="00F87F76"/>
    <w:rsid w:val="00F9746F"/>
    <w:rsid w:val="00FC787C"/>
    <w:rsid w:val="00FE2E77"/>
    <w:rsid w:val="00FE2F63"/>
    <w:rsid w:val="00FE4071"/>
    <w:rsid w:val="00FE7F4B"/>
    <w:rsid w:val="00FF59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CF"/>
    <w:rPr>
      <w:rFonts w:ascii="Tahoma" w:hAnsi="Tahoma" w:cs="Tahoma"/>
      <w:sz w:val="16"/>
      <w:szCs w:val="16"/>
    </w:rPr>
  </w:style>
  <w:style w:type="character" w:styleId="Hyperlink">
    <w:name w:val="Hyperlink"/>
    <w:basedOn w:val="DefaultParagraphFont"/>
    <w:uiPriority w:val="99"/>
    <w:unhideWhenUsed/>
    <w:rsid w:val="00717490"/>
    <w:rPr>
      <w:color w:val="0000FF"/>
      <w:u w:val="single"/>
    </w:rPr>
  </w:style>
  <w:style w:type="character" w:customStyle="1" w:styleId="apple-converted-space">
    <w:name w:val="apple-converted-space"/>
    <w:basedOn w:val="DefaultParagraphFont"/>
    <w:rsid w:val="00717490"/>
  </w:style>
  <w:style w:type="character" w:styleId="Strong">
    <w:name w:val="Strong"/>
    <w:basedOn w:val="DefaultParagraphFont"/>
    <w:uiPriority w:val="22"/>
    <w:qFormat/>
    <w:rsid w:val="00717490"/>
    <w:rPr>
      <w:b/>
      <w:bCs/>
    </w:rPr>
  </w:style>
  <w:style w:type="table" w:styleId="TableGrid">
    <w:name w:val="Table Grid"/>
    <w:basedOn w:val="TableNormal"/>
    <w:uiPriority w:val="59"/>
    <w:rsid w:val="00872A2C"/>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5246"/>
    <w:pPr>
      <w:ind w:left="720"/>
      <w:contextualSpacing/>
    </w:pPr>
  </w:style>
  <w:style w:type="paragraph" w:customStyle="1" w:styleId="Default">
    <w:name w:val="Default"/>
    <w:rsid w:val="007F0066"/>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03A86"/>
    <w:rPr>
      <w:color w:val="808080"/>
    </w:rPr>
  </w:style>
  <w:style w:type="paragraph" w:styleId="Header">
    <w:name w:val="header"/>
    <w:basedOn w:val="Normal"/>
    <w:link w:val="HeaderChar"/>
    <w:uiPriority w:val="99"/>
    <w:semiHidden/>
    <w:unhideWhenUsed/>
    <w:rsid w:val="00CF4A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4A96"/>
  </w:style>
  <w:style w:type="paragraph" w:styleId="Footer">
    <w:name w:val="footer"/>
    <w:basedOn w:val="Normal"/>
    <w:link w:val="FooterChar"/>
    <w:uiPriority w:val="99"/>
    <w:semiHidden/>
    <w:unhideWhenUsed/>
    <w:rsid w:val="00CF4A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4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CF"/>
    <w:rPr>
      <w:rFonts w:ascii="Tahoma" w:hAnsi="Tahoma" w:cs="Tahoma"/>
      <w:sz w:val="16"/>
      <w:szCs w:val="16"/>
    </w:rPr>
  </w:style>
  <w:style w:type="character" w:styleId="Hyperlink">
    <w:name w:val="Hyperlink"/>
    <w:basedOn w:val="DefaultParagraphFont"/>
    <w:uiPriority w:val="99"/>
    <w:unhideWhenUsed/>
    <w:rsid w:val="00717490"/>
    <w:rPr>
      <w:color w:val="0000FF"/>
      <w:u w:val="single"/>
    </w:rPr>
  </w:style>
  <w:style w:type="character" w:customStyle="1" w:styleId="apple-converted-space">
    <w:name w:val="apple-converted-space"/>
    <w:basedOn w:val="DefaultParagraphFont"/>
    <w:rsid w:val="00717490"/>
  </w:style>
  <w:style w:type="character" w:styleId="Strong">
    <w:name w:val="Strong"/>
    <w:basedOn w:val="DefaultParagraphFont"/>
    <w:uiPriority w:val="22"/>
    <w:qFormat/>
    <w:rsid w:val="00717490"/>
    <w:rPr>
      <w:b/>
      <w:bCs/>
    </w:rPr>
  </w:style>
  <w:style w:type="table" w:styleId="TableGrid">
    <w:name w:val="Table Grid"/>
    <w:basedOn w:val="TableNormal"/>
    <w:uiPriority w:val="59"/>
    <w:rsid w:val="00872A2C"/>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5246"/>
    <w:pPr>
      <w:ind w:left="720"/>
      <w:contextualSpacing/>
    </w:pPr>
  </w:style>
</w:styles>
</file>

<file path=word/webSettings.xml><?xml version="1.0" encoding="utf-8"?>
<w:webSettings xmlns:r="http://schemas.openxmlformats.org/officeDocument/2006/relationships" xmlns:w="http://schemas.openxmlformats.org/wordprocessingml/2006/main">
  <w:divs>
    <w:div w:id="7222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who.int/oral_health/media/en/orh_report03_en.pdf-"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dr.madhuniranjan\Desktop\india\trends%20in%20dental%20caries.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oleObject" Target="file:///C:\Users\dr.madhuniranjan\Desktop\india\trends%20in%20dental%20caries.xlsx" TargetMode="External"/><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2" Type="http://schemas.openxmlformats.org/officeDocument/2006/relationships/oleObject" Target="file:///C:\Users\dr.madhuniranjan\Desktop\india\trends%20in%20dental%20caries.xlsx" TargetMode="External"/><Relationship Id="rId1" Type="http://schemas.openxmlformats.org/officeDocument/2006/relationships/image" Target="../media/image2.jpeg"/></Relationships>
</file>

<file path=word/charts/_rels/chart4.xml.rels><?xml version="1.0" encoding="UTF-8" standalone="yes"?>
<Relationships xmlns="http://schemas.openxmlformats.org/package/2006/relationships"><Relationship Id="rId2" Type="http://schemas.openxmlformats.org/officeDocument/2006/relationships/oleObject" Target="file:///C:\Users\dr.madhuniranjan\Desktop\india\trends%20in%20dental%20caries.xlsx"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6"/>
  <c:chart>
    <c:autoTitleDeleted val="1"/>
    <c:plotArea>
      <c:layout/>
      <c:barChart>
        <c:barDir val="col"/>
        <c:grouping val="clustered"/>
        <c:ser>
          <c:idx val="0"/>
          <c:order val="0"/>
          <c:tx>
            <c:strRef>
              <c:f>Sheet1!$K$1</c:f>
              <c:strCache>
                <c:ptCount val="1"/>
                <c:pt idx="0">
                  <c:v>PREVALENCE</c:v>
                </c:pt>
              </c:strCache>
            </c:strRef>
          </c:tx>
          <c:trendline>
            <c:spPr>
              <a:ln w="19050">
                <a:solidFill>
                  <a:srgbClr val="FF0000"/>
                </a:solidFill>
              </a:ln>
            </c:spPr>
            <c:trendlineType val="poly"/>
            <c:order val="3"/>
          </c:trendline>
          <c:cat>
            <c:strRef>
              <c:f>Sheet1!$J$2:$J$7</c:f>
              <c:strCache>
                <c:ptCount val="6"/>
                <c:pt idx="0">
                  <c:v>1981-1985</c:v>
                </c:pt>
                <c:pt idx="1">
                  <c:v>1986-1990</c:v>
                </c:pt>
                <c:pt idx="2">
                  <c:v>1991-1995</c:v>
                </c:pt>
                <c:pt idx="3">
                  <c:v>1996-2000</c:v>
                </c:pt>
                <c:pt idx="4">
                  <c:v>2001-2005</c:v>
                </c:pt>
                <c:pt idx="5">
                  <c:v>2006-2010</c:v>
                </c:pt>
              </c:strCache>
            </c:strRef>
          </c:cat>
          <c:val>
            <c:numRef>
              <c:f>Sheet1!$K$2:$K$7</c:f>
              <c:numCache>
                <c:formatCode>General</c:formatCode>
                <c:ptCount val="6"/>
                <c:pt idx="0">
                  <c:v>37.579617834394909</c:v>
                </c:pt>
                <c:pt idx="1">
                  <c:v>56.671223513328755</c:v>
                </c:pt>
                <c:pt idx="2">
                  <c:v>25.5</c:v>
                </c:pt>
                <c:pt idx="3">
                  <c:v>57.542250120714634</c:v>
                </c:pt>
                <c:pt idx="4">
                  <c:v>52.747338353674365</c:v>
                </c:pt>
                <c:pt idx="5">
                  <c:v>52.110794175048774</c:v>
                </c:pt>
              </c:numCache>
            </c:numRef>
          </c:val>
        </c:ser>
        <c:axId val="63332352"/>
        <c:axId val="68128128"/>
      </c:barChart>
      <c:catAx>
        <c:axId val="63332352"/>
        <c:scaling>
          <c:orientation val="minMax"/>
        </c:scaling>
        <c:axPos val="b"/>
        <c:title>
          <c:tx>
            <c:rich>
              <a:bodyPr/>
              <a:lstStyle/>
              <a:p>
                <a:pPr>
                  <a:defRPr sz="1100">
                    <a:latin typeface="Times New Roman" pitchFamily="18" charset="0"/>
                    <a:cs typeface="Times New Roman" pitchFamily="18" charset="0"/>
                  </a:defRPr>
                </a:pPr>
                <a:r>
                  <a:rPr lang="en-IN" sz="1100">
                    <a:latin typeface="Times New Roman" pitchFamily="18" charset="0"/>
                    <a:cs typeface="Times New Roman" pitchFamily="18" charset="0"/>
                  </a:rPr>
                  <a:t>Years</a:t>
                </a:r>
              </a:p>
            </c:rich>
          </c:tx>
          <c:layout>
            <c:manualLayout>
              <c:xMode val="edge"/>
              <c:yMode val="edge"/>
              <c:x val="0.5024321366608836"/>
              <c:y val="0.91436882491599358"/>
            </c:manualLayout>
          </c:layout>
        </c:title>
        <c:tickLblPos val="nextTo"/>
        <c:txPr>
          <a:bodyPr/>
          <a:lstStyle/>
          <a:p>
            <a:pPr>
              <a:defRPr b="1">
                <a:latin typeface="Times New Roman" pitchFamily="18" charset="0"/>
                <a:cs typeface="Times New Roman" pitchFamily="18" charset="0"/>
              </a:defRPr>
            </a:pPr>
            <a:endParaRPr lang="en-US"/>
          </a:p>
        </c:txPr>
        <c:crossAx val="68128128"/>
        <c:crosses val="autoZero"/>
        <c:auto val="1"/>
        <c:lblAlgn val="ctr"/>
        <c:lblOffset val="100"/>
      </c:catAx>
      <c:valAx>
        <c:axId val="68128128"/>
        <c:scaling>
          <c:orientation val="minMax"/>
        </c:scaling>
        <c:axPos val="l"/>
        <c:majorGridlines/>
        <c:title>
          <c:tx>
            <c:rich>
              <a:bodyPr rot="-5400000" vert="horz"/>
              <a:lstStyle/>
              <a:p>
                <a:pPr>
                  <a:defRPr sz="1100">
                    <a:latin typeface="Times New Roman" pitchFamily="18" charset="0"/>
                    <a:cs typeface="Times New Roman" pitchFamily="18" charset="0"/>
                  </a:defRPr>
                </a:pPr>
                <a:r>
                  <a:rPr lang="en-IN" sz="1100">
                    <a:latin typeface="Times New Roman" pitchFamily="18" charset="0"/>
                    <a:cs typeface="Times New Roman" pitchFamily="18" charset="0"/>
                  </a:rPr>
                  <a:t>Percentages</a:t>
                </a:r>
              </a:p>
            </c:rich>
          </c:tx>
          <c:layout>
            <c:manualLayout>
              <c:xMode val="edge"/>
              <c:yMode val="edge"/>
              <c:x val="1.5819209039548025E-2"/>
              <c:y val="0.30427474139262584"/>
            </c:manualLayout>
          </c:layout>
        </c:title>
        <c:numFmt formatCode="General" sourceLinked="1"/>
        <c:tickLblPos val="nextTo"/>
        <c:txPr>
          <a:bodyPr/>
          <a:lstStyle/>
          <a:p>
            <a:pPr>
              <a:defRPr b="1">
                <a:latin typeface="Times New Roman" pitchFamily="18" charset="0"/>
                <a:cs typeface="Times New Roman" pitchFamily="18" charset="0"/>
              </a:defRPr>
            </a:pPr>
            <a:endParaRPr lang="en-US"/>
          </a:p>
        </c:txPr>
        <c:crossAx val="63332352"/>
        <c:crosses val="autoZero"/>
        <c:crossBetween val="between"/>
      </c:valAx>
      <c:spPr>
        <a:blipFill>
          <a:blip xmlns:r="http://schemas.openxmlformats.org/officeDocument/2006/relationships" r:embed="rId1"/>
          <a:tile tx="0" ty="0" sx="100000" sy="100000" flip="none" algn="tl"/>
        </a:blipFill>
      </c:spPr>
    </c:plotArea>
    <c:legend>
      <c:legendPos val="t"/>
      <c:txPr>
        <a:bodyPr/>
        <a:lstStyle/>
        <a:p>
          <a:pPr>
            <a:defRPr>
              <a:latin typeface="Times New Roman" pitchFamily="18" charset="0"/>
              <a:cs typeface="Times New Roman" pitchFamily="18" charset="0"/>
            </a:defRPr>
          </a:pPr>
          <a:endParaRPr lang="en-US"/>
        </a:p>
      </c:txPr>
    </c:legend>
    <c:plotVisOnly val="1"/>
    <c:dispBlanksAs val="gap"/>
  </c:chart>
  <c:spPr>
    <a:blipFill>
      <a:blip xmlns:r="http://schemas.openxmlformats.org/officeDocument/2006/relationships" r:embed="rId1"/>
      <a:tile tx="0" ty="0" sx="100000" sy="100000" flip="none" algn="tl"/>
    </a:blip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Sheet1!$K$14</c:f>
              <c:strCache>
                <c:ptCount val="1"/>
                <c:pt idx="0">
                  <c:v>PREVALENCE</c:v>
                </c:pt>
              </c:strCache>
            </c:strRef>
          </c:tx>
          <c:trendline>
            <c:spPr>
              <a:ln w="19050">
                <a:solidFill>
                  <a:srgbClr val="FF0000"/>
                </a:solidFill>
              </a:ln>
            </c:spPr>
            <c:trendlineType val="poly"/>
            <c:order val="3"/>
          </c:trendline>
          <c:cat>
            <c:strRef>
              <c:f>Sheet1!$J$15:$J$20</c:f>
              <c:strCache>
                <c:ptCount val="6"/>
                <c:pt idx="0">
                  <c:v>1981-1985</c:v>
                </c:pt>
                <c:pt idx="1">
                  <c:v>1986-1990</c:v>
                </c:pt>
                <c:pt idx="2">
                  <c:v>1991-1995</c:v>
                </c:pt>
                <c:pt idx="3">
                  <c:v>1996-2000</c:v>
                </c:pt>
                <c:pt idx="4">
                  <c:v>2001-2005</c:v>
                </c:pt>
                <c:pt idx="5">
                  <c:v>2006-2010</c:v>
                </c:pt>
              </c:strCache>
            </c:strRef>
          </c:cat>
          <c:val>
            <c:numRef>
              <c:f>Sheet1!$K$15:$K$20</c:f>
              <c:numCache>
                <c:formatCode>General</c:formatCode>
                <c:ptCount val="6"/>
                <c:pt idx="0">
                  <c:v>79.851208927463958</c:v>
                </c:pt>
                <c:pt idx="1">
                  <c:v>49.575615224471029</c:v>
                </c:pt>
                <c:pt idx="2">
                  <c:v>79.934658317450328</c:v>
                </c:pt>
                <c:pt idx="3">
                  <c:v>50.697845700607594</c:v>
                </c:pt>
                <c:pt idx="4">
                  <c:v>50.613175902321785</c:v>
                </c:pt>
                <c:pt idx="5">
                  <c:v>49.143568981625656</c:v>
                </c:pt>
              </c:numCache>
            </c:numRef>
          </c:val>
        </c:ser>
        <c:axId val="74335360"/>
        <c:axId val="74509696"/>
      </c:barChart>
      <c:catAx>
        <c:axId val="74335360"/>
        <c:scaling>
          <c:orientation val="minMax"/>
        </c:scaling>
        <c:axPos val="b"/>
        <c:title>
          <c:tx>
            <c:rich>
              <a:bodyPr/>
              <a:lstStyle/>
              <a:p>
                <a:pPr>
                  <a:defRPr/>
                </a:pPr>
                <a:r>
                  <a:rPr lang="en-IN" sz="1100">
                    <a:latin typeface="Times New Roman" pitchFamily="18" charset="0"/>
                    <a:cs typeface="Times New Roman" pitchFamily="18" charset="0"/>
                  </a:rPr>
                  <a:t>Years</a:t>
                </a:r>
              </a:p>
            </c:rich>
          </c:tx>
          <c:layout>
            <c:manualLayout>
              <c:xMode val="edge"/>
              <c:yMode val="edge"/>
              <c:x val="0.50603320453408762"/>
              <c:y val="0.9409973753280908"/>
            </c:manualLayout>
          </c:layout>
        </c:title>
        <c:tickLblPos val="nextTo"/>
        <c:txPr>
          <a:bodyPr/>
          <a:lstStyle/>
          <a:p>
            <a:pPr>
              <a:defRPr sz="1100" b="1">
                <a:latin typeface="Times New Roman" pitchFamily="18" charset="0"/>
                <a:cs typeface="Times New Roman" pitchFamily="18" charset="0"/>
              </a:defRPr>
            </a:pPr>
            <a:endParaRPr lang="en-US"/>
          </a:p>
        </c:txPr>
        <c:crossAx val="74509696"/>
        <c:crosses val="autoZero"/>
        <c:auto val="1"/>
        <c:lblAlgn val="ctr"/>
        <c:lblOffset val="100"/>
      </c:catAx>
      <c:valAx>
        <c:axId val="74509696"/>
        <c:scaling>
          <c:orientation val="minMax"/>
        </c:scaling>
        <c:axPos val="l"/>
        <c:majorGridlines/>
        <c:title>
          <c:tx>
            <c:rich>
              <a:bodyPr rot="-5400000" vert="horz"/>
              <a:lstStyle/>
              <a:p>
                <a:pPr>
                  <a:defRPr sz="1100"/>
                </a:pPr>
                <a:r>
                  <a:rPr lang="en-IN" sz="1100">
                    <a:latin typeface="Times New Roman" pitchFamily="18" charset="0"/>
                    <a:cs typeface="Times New Roman" pitchFamily="18" charset="0"/>
                  </a:rPr>
                  <a:t>percentages</a:t>
                </a:r>
              </a:p>
            </c:rich>
          </c:tx>
          <c:layout>
            <c:manualLayout>
              <c:xMode val="edge"/>
              <c:yMode val="edge"/>
              <c:x val="1.7987633501967401E-2"/>
              <c:y val="0.33992614081134986"/>
            </c:manualLayout>
          </c:layout>
        </c:title>
        <c:numFmt formatCode="General" sourceLinked="1"/>
        <c:tickLblPos val="nextTo"/>
        <c:txPr>
          <a:bodyPr/>
          <a:lstStyle/>
          <a:p>
            <a:pPr>
              <a:defRPr sz="1100" b="1">
                <a:latin typeface="Times New Roman" pitchFamily="18" charset="0"/>
                <a:cs typeface="Times New Roman" pitchFamily="18" charset="0"/>
              </a:defRPr>
            </a:pPr>
            <a:endParaRPr lang="en-US"/>
          </a:p>
        </c:txPr>
        <c:crossAx val="74335360"/>
        <c:crosses val="autoZero"/>
        <c:crossBetween val="between"/>
      </c:valAx>
      <c:spPr>
        <a:blipFill>
          <a:blip xmlns:r="http://schemas.openxmlformats.org/officeDocument/2006/relationships" r:embed="rId1"/>
          <a:tile tx="0" ty="0" sx="100000" sy="100000" flip="none" algn="tl"/>
        </a:blipFill>
      </c:spPr>
    </c:plotArea>
    <c:legend>
      <c:legendPos val="t"/>
      <c:txPr>
        <a:bodyPr/>
        <a:lstStyle/>
        <a:p>
          <a:pPr>
            <a:defRPr b="1">
              <a:latin typeface="Times New Roman" pitchFamily="18" charset="0"/>
              <a:cs typeface="Times New Roman" pitchFamily="18" charset="0"/>
            </a:defRPr>
          </a:pPr>
          <a:endParaRPr lang="en-US"/>
        </a:p>
      </c:txPr>
    </c:legend>
    <c:plotVisOnly val="1"/>
    <c:dispBlanksAs val="gap"/>
  </c:chart>
  <c:spPr>
    <a:blipFill>
      <a:blip xmlns:r="http://schemas.openxmlformats.org/officeDocument/2006/relationships" r:embed="rId1"/>
      <a:tile tx="0" ty="0" sx="100000" sy="100000" flip="none" algn="tl"/>
    </a:blip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8"/>
  <c:chart>
    <c:autoTitleDeleted val="1"/>
    <c:plotArea>
      <c:layout/>
      <c:barChart>
        <c:barDir val="col"/>
        <c:grouping val="clustered"/>
        <c:ser>
          <c:idx val="0"/>
          <c:order val="0"/>
          <c:tx>
            <c:strRef>
              <c:f>Sheet1!$K$28</c:f>
              <c:strCache>
                <c:ptCount val="1"/>
                <c:pt idx="0">
                  <c:v>PREVALENCE</c:v>
                </c:pt>
              </c:strCache>
            </c:strRef>
          </c:tx>
          <c:trendline>
            <c:spPr>
              <a:ln w="19050">
                <a:solidFill>
                  <a:srgbClr val="FF0000"/>
                </a:solidFill>
              </a:ln>
            </c:spPr>
            <c:trendlineType val="poly"/>
            <c:order val="3"/>
          </c:trendline>
          <c:cat>
            <c:strRef>
              <c:f>Sheet1!$J$29:$J$34</c:f>
              <c:strCache>
                <c:ptCount val="6"/>
                <c:pt idx="0">
                  <c:v>1981-1985</c:v>
                </c:pt>
                <c:pt idx="1">
                  <c:v>1986-1990</c:v>
                </c:pt>
                <c:pt idx="2">
                  <c:v>1991-1995</c:v>
                </c:pt>
                <c:pt idx="3">
                  <c:v>1996-2000</c:v>
                </c:pt>
                <c:pt idx="4">
                  <c:v>2001-2005</c:v>
                </c:pt>
                <c:pt idx="5">
                  <c:v>2006-2010</c:v>
                </c:pt>
              </c:strCache>
            </c:strRef>
          </c:cat>
          <c:val>
            <c:numRef>
              <c:f>Sheet1!$K$29:$K$34</c:f>
              <c:numCache>
                <c:formatCode>General</c:formatCode>
                <c:ptCount val="6"/>
                <c:pt idx="0">
                  <c:v>70.280703689406067</c:v>
                </c:pt>
                <c:pt idx="1">
                  <c:v>36.820809248555378</c:v>
                </c:pt>
                <c:pt idx="2">
                  <c:v>52.974526250388294</c:v>
                </c:pt>
                <c:pt idx="3">
                  <c:v>37.906647807637015</c:v>
                </c:pt>
                <c:pt idx="4">
                  <c:v>52.097510431543867</c:v>
                </c:pt>
                <c:pt idx="5">
                  <c:v>53.943329397874862</c:v>
                </c:pt>
              </c:numCache>
            </c:numRef>
          </c:val>
        </c:ser>
        <c:axId val="80918784"/>
        <c:axId val="81889536"/>
      </c:barChart>
      <c:catAx>
        <c:axId val="80918784"/>
        <c:scaling>
          <c:orientation val="minMax"/>
        </c:scaling>
        <c:axPos val="b"/>
        <c:title>
          <c:tx>
            <c:rich>
              <a:bodyPr/>
              <a:lstStyle/>
              <a:p>
                <a:pPr>
                  <a:defRPr/>
                </a:pPr>
                <a:r>
                  <a:rPr lang="en-IN" sz="1100"/>
                  <a:t>Years</a:t>
                </a:r>
              </a:p>
            </c:rich>
          </c:tx>
          <c:layout>
            <c:manualLayout>
              <c:xMode val="edge"/>
              <c:yMode val="edge"/>
              <c:x val="0.5045155864791776"/>
              <c:y val="0.90446448739362129"/>
            </c:manualLayout>
          </c:layout>
        </c:title>
        <c:tickLblPos val="nextTo"/>
        <c:crossAx val="81889536"/>
        <c:crosses val="autoZero"/>
        <c:auto val="1"/>
        <c:lblAlgn val="ctr"/>
        <c:lblOffset val="100"/>
      </c:catAx>
      <c:valAx>
        <c:axId val="81889536"/>
        <c:scaling>
          <c:orientation val="minMax"/>
        </c:scaling>
        <c:axPos val="l"/>
        <c:majorGridlines/>
        <c:title>
          <c:tx>
            <c:rich>
              <a:bodyPr rot="-5400000" vert="horz"/>
              <a:lstStyle/>
              <a:p>
                <a:pPr>
                  <a:defRPr/>
                </a:pPr>
                <a:r>
                  <a:rPr lang="en-IN"/>
                  <a:t>Percentages</a:t>
                </a:r>
              </a:p>
            </c:rich>
          </c:tx>
          <c:layout>
            <c:manualLayout>
              <c:xMode val="edge"/>
              <c:yMode val="edge"/>
              <c:x val="1.7987633501967401E-2"/>
              <c:y val="0.3502470373021554"/>
            </c:manualLayout>
          </c:layout>
        </c:title>
        <c:numFmt formatCode="General" sourceLinked="1"/>
        <c:tickLblPos val="nextTo"/>
        <c:crossAx val="80918784"/>
        <c:crosses val="autoZero"/>
        <c:crossBetween val="between"/>
      </c:valAx>
      <c:spPr>
        <a:blipFill>
          <a:blip xmlns:r="http://schemas.openxmlformats.org/officeDocument/2006/relationships" r:embed="rId1"/>
          <a:tile tx="0" ty="0" sx="100000" sy="100000" flip="none" algn="tl"/>
        </a:blipFill>
      </c:spPr>
    </c:plotArea>
    <c:legend>
      <c:legendPos val="t"/>
    </c:legend>
    <c:plotVisOnly val="1"/>
    <c:dispBlanksAs val="gap"/>
  </c:chart>
  <c:spPr>
    <a:blipFill>
      <a:blip xmlns:r="http://schemas.openxmlformats.org/officeDocument/2006/relationships" r:embed="rId1"/>
      <a:tile tx="0" ty="0" sx="100000" sy="100000" flip="none" algn="tl"/>
    </a:blipFill>
  </c:spPr>
  <c:txPr>
    <a:bodyPr/>
    <a:lstStyle/>
    <a:p>
      <a:pPr>
        <a:defRPr sz="1100" b="1">
          <a:latin typeface="Times New Roman" pitchFamily="18" charset="0"/>
          <a:cs typeface="Times New Roman" pitchFamily="18" charset="0"/>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5"/>
  <c:chart>
    <c:autoTitleDeleted val="1"/>
    <c:plotArea>
      <c:layout/>
      <c:barChart>
        <c:barDir val="col"/>
        <c:grouping val="clustered"/>
        <c:ser>
          <c:idx val="0"/>
          <c:order val="0"/>
          <c:tx>
            <c:strRef>
              <c:f>Sheet1!$K$42</c:f>
              <c:strCache>
                <c:ptCount val="1"/>
                <c:pt idx="0">
                  <c:v>PREVALENCE</c:v>
                </c:pt>
              </c:strCache>
            </c:strRef>
          </c:tx>
          <c:trendline>
            <c:spPr>
              <a:ln w="19050">
                <a:solidFill>
                  <a:srgbClr val="FF0000"/>
                </a:solidFill>
              </a:ln>
            </c:spPr>
            <c:trendlineType val="poly"/>
            <c:order val="3"/>
          </c:trendline>
          <c:cat>
            <c:strRef>
              <c:f>Sheet1!$J$43:$J$46</c:f>
              <c:strCache>
                <c:ptCount val="4"/>
                <c:pt idx="0">
                  <c:v>1981-1985</c:v>
                </c:pt>
                <c:pt idx="1">
                  <c:v>1991-1995</c:v>
                </c:pt>
                <c:pt idx="2">
                  <c:v>2001-2005</c:v>
                </c:pt>
                <c:pt idx="3">
                  <c:v>2006-2010</c:v>
                </c:pt>
              </c:strCache>
            </c:strRef>
          </c:cat>
          <c:val>
            <c:numRef>
              <c:f>Sheet1!$K$43:$K$46</c:f>
              <c:numCache>
                <c:formatCode>General</c:formatCode>
                <c:ptCount val="4"/>
                <c:pt idx="0">
                  <c:v>58.294902912622014</c:v>
                </c:pt>
                <c:pt idx="1">
                  <c:v>36.024795982423313</c:v>
                </c:pt>
                <c:pt idx="2">
                  <c:v>83.428605336549325</c:v>
                </c:pt>
                <c:pt idx="3">
                  <c:v>70.625793181917643</c:v>
                </c:pt>
              </c:numCache>
            </c:numRef>
          </c:val>
        </c:ser>
        <c:axId val="83990400"/>
        <c:axId val="87085824"/>
      </c:barChart>
      <c:catAx>
        <c:axId val="83990400"/>
        <c:scaling>
          <c:orientation val="minMax"/>
        </c:scaling>
        <c:axPos val="b"/>
        <c:title>
          <c:tx>
            <c:rich>
              <a:bodyPr/>
              <a:lstStyle/>
              <a:p>
                <a:pPr>
                  <a:defRPr sz="1100"/>
                </a:pPr>
                <a:r>
                  <a:rPr lang="en-IN" sz="1100"/>
                  <a:t>Years</a:t>
                </a:r>
              </a:p>
            </c:rich>
          </c:tx>
          <c:layout>
            <c:manualLayout>
              <c:xMode val="edge"/>
              <c:yMode val="edge"/>
              <c:x val="0.4378997384062433"/>
              <c:y val="0.90974846177014768"/>
            </c:manualLayout>
          </c:layout>
        </c:title>
        <c:tickLblPos val="nextTo"/>
        <c:crossAx val="87085824"/>
        <c:crosses val="autoZero"/>
        <c:auto val="1"/>
        <c:lblAlgn val="ctr"/>
        <c:lblOffset val="100"/>
      </c:catAx>
      <c:valAx>
        <c:axId val="87085824"/>
        <c:scaling>
          <c:orientation val="minMax"/>
        </c:scaling>
        <c:axPos val="l"/>
        <c:majorGridlines/>
        <c:title>
          <c:tx>
            <c:rich>
              <a:bodyPr rot="-5400000" vert="horz"/>
              <a:lstStyle/>
              <a:p>
                <a:pPr>
                  <a:defRPr/>
                </a:pPr>
                <a:r>
                  <a:rPr lang="en-IN"/>
                  <a:t>Percentages</a:t>
                </a:r>
              </a:p>
            </c:rich>
          </c:tx>
          <c:layout>
            <c:manualLayout>
              <c:xMode val="edge"/>
              <c:yMode val="edge"/>
              <c:x val="1.5529672767609541E-2"/>
              <c:y val="0.34047519469902332"/>
            </c:manualLayout>
          </c:layout>
        </c:title>
        <c:numFmt formatCode="General" sourceLinked="1"/>
        <c:tickLblPos val="nextTo"/>
        <c:crossAx val="83990400"/>
        <c:crosses val="autoZero"/>
        <c:crossBetween val="between"/>
      </c:valAx>
      <c:spPr>
        <a:blipFill>
          <a:blip xmlns:r="http://schemas.openxmlformats.org/officeDocument/2006/relationships" r:embed="rId1"/>
          <a:tile tx="0" ty="0" sx="100000" sy="100000" flip="none" algn="tl"/>
        </a:blipFill>
      </c:spPr>
    </c:plotArea>
    <c:legend>
      <c:legendPos val="t"/>
    </c:legend>
    <c:plotVisOnly val="1"/>
    <c:dispBlanksAs val="gap"/>
  </c:chart>
  <c:spPr>
    <a:blipFill>
      <a:blip xmlns:r="http://schemas.openxmlformats.org/officeDocument/2006/relationships" r:embed="rId1"/>
      <a:tile tx="0" ty="0" sx="100000" sy="100000" flip="none" algn="tl"/>
    </a:blipFill>
  </c:spPr>
  <c:txPr>
    <a:bodyPr/>
    <a:lstStyle/>
    <a:p>
      <a:pPr>
        <a:defRPr sz="1100" b="1">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28</Pages>
  <Words>6323</Words>
  <Characters>36045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masdhuniranjan</dc:creator>
  <cp:lastModifiedBy>Asus</cp:lastModifiedBy>
  <cp:revision>13</cp:revision>
  <dcterms:created xsi:type="dcterms:W3CDTF">2017-05-03T05:12:00Z</dcterms:created>
  <dcterms:modified xsi:type="dcterms:W3CDTF">2017-05-05T07:22:00Z</dcterms:modified>
</cp:coreProperties>
</file>