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4A" w:rsidRDefault="00D5554A" w:rsidP="00C011FD">
      <w:pPr>
        <w:autoSpaceDE w:val="0"/>
        <w:autoSpaceDN w:val="0"/>
        <w:bidi w:val="0"/>
        <w:adjustRightInd w:val="0"/>
        <w:spacing w:after="0" w:line="360" w:lineRule="auto"/>
        <w:ind w:firstLine="720"/>
        <w:jc w:val="center"/>
        <w:rPr>
          <w:rFonts w:asciiTheme="majorBidi" w:hAnsiTheme="majorBidi" w:cstheme="majorBidi"/>
          <w:b/>
          <w:bCs/>
          <w:sz w:val="28"/>
          <w:szCs w:val="28"/>
        </w:rPr>
      </w:pPr>
      <w:r w:rsidRPr="004E5082">
        <w:rPr>
          <w:rFonts w:asciiTheme="majorBidi" w:hAnsiTheme="majorBidi" w:cstheme="majorBidi"/>
          <w:b/>
          <w:bCs/>
          <w:sz w:val="28"/>
          <w:szCs w:val="28"/>
        </w:rPr>
        <w:t>Risk Factors Of Periodontal Diseases  Among Yemeni Young</w:t>
      </w:r>
      <w:r>
        <w:rPr>
          <w:rFonts w:asciiTheme="majorBidi" w:hAnsiTheme="majorBidi" w:cstheme="majorBidi"/>
          <w:b/>
          <w:bCs/>
          <w:sz w:val="28"/>
          <w:szCs w:val="28"/>
        </w:rPr>
        <w:t xml:space="preserve"> </w:t>
      </w:r>
      <w:r w:rsidR="00C011FD">
        <w:rPr>
          <w:rFonts w:asciiTheme="majorBidi" w:hAnsiTheme="majorBidi" w:cstheme="majorBidi"/>
          <w:b/>
          <w:bCs/>
          <w:sz w:val="28"/>
          <w:szCs w:val="28"/>
        </w:rPr>
        <w:t>D</w:t>
      </w:r>
      <w:r>
        <w:rPr>
          <w:rFonts w:asciiTheme="majorBidi" w:hAnsiTheme="majorBidi" w:cstheme="majorBidi"/>
          <w:b/>
          <w:bCs/>
          <w:sz w:val="28"/>
          <w:szCs w:val="28"/>
        </w:rPr>
        <w:t xml:space="preserve">ental </w:t>
      </w:r>
      <w:r w:rsidR="00C011FD">
        <w:rPr>
          <w:rFonts w:asciiTheme="majorBidi" w:hAnsiTheme="majorBidi" w:cstheme="majorBidi"/>
          <w:b/>
          <w:bCs/>
          <w:sz w:val="28"/>
          <w:szCs w:val="28"/>
        </w:rPr>
        <w:t>P</w:t>
      </w:r>
      <w:r>
        <w:rPr>
          <w:rFonts w:asciiTheme="majorBidi" w:hAnsiTheme="majorBidi" w:cstheme="majorBidi"/>
          <w:b/>
          <w:bCs/>
          <w:sz w:val="28"/>
          <w:szCs w:val="28"/>
        </w:rPr>
        <w:t>atients</w:t>
      </w:r>
    </w:p>
    <w:p w:rsidR="00D5554A" w:rsidRDefault="00316509" w:rsidP="006E09DC">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Manal M. Al-</w:t>
      </w:r>
      <w:proofErr w:type="spellStart"/>
      <w:r>
        <w:rPr>
          <w:rFonts w:asciiTheme="majorBidi" w:hAnsiTheme="majorBidi" w:cstheme="majorBidi"/>
          <w:sz w:val="24"/>
          <w:szCs w:val="24"/>
        </w:rPr>
        <w:t>Hajri</w:t>
      </w:r>
      <w:proofErr w:type="spellEnd"/>
      <w:r>
        <w:rPr>
          <w:rFonts w:asciiTheme="majorBidi" w:hAnsiTheme="majorBidi" w:cstheme="majorBidi"/>
          <w:sz w:val="24"/>
          <w:szCs w:val="24"/>
        </w:rPr>
        <w:t xml:space="preserve"> *</w:t>
      </w:r>
      <w:r w:rsidR="007638B6">
        <w:rPr>
          <w:rFonts w:asciiTheme="majorBidi" w:hAnsiTheme="majorBidi" w:cstheme="majorBidi"/>
          <w:sz w:val="24"/>
          <w:szCs w:val="24"/>
        </w:rPr>
        <w:t xml:space="preserve">, </w:t>
      </w:r>
      <w:proofErr w:type="spellStart"/>
      <w:r w:rsidR="00DC50E8" w:rsidRPr="00DC50E8">
        <w:rPr>
          <w:rFonts w:asciiTheme="majorBidi" w:hAnsiTheme="majorBidi" w:cstheme="majorBidi"/>
          <w:sz w:val="24"/>
          <w:szCs w:val="24"/>
        </w:rPr>
        <w:t>Abdoalbassed</w:t>
      </w:r>
      <w:proofErr w:type="spellEnd"/>
      <w:r w:rsidR="00DC50E8" w:rsidRPr="00DC50E8">
        <w:rPr>
          <w:rFonts w:asciiTheme="majorBidi" w:hAnsiTheme="majorBidi" w:cstheme="majorBidi"/>
          <w:sz w:val="24"/>
          <w:szCs w:val="24"/>
        </w:rPr>
        <w:t xml:space="preserve"> </w:t>
      </w:r>
      <w:proofErr w:type="spellStart"/>
      <w:r w:rsidR="00DC50E8" w:rsidRPr="00DC50E8">
        <w:rPr>
          <w:rFonts w:asciiTheme="majorBidi" w:hAnsiTheme="majorBidi" w:cstheme="majorBidi"/>
          <w:sz w:val="24"/>
          <w:szCs w:val="24"/>
        </w:rPr>
        <w:t>Mofudal</w:t>
      </w:r>
      <w:proofErr w:type="spellEnd"/>
      <w:r w:rsidR="004537D0" w:rsidRPr="004537D0">
        <w:rPr>
          <w:rFonts w:asciiTheme="majorBidi" w:hAnsiTheme="majorBidi" w:cstheme="majorBidi"/>
          <w:sz w:val="24"/>
          <w:szCs w:val="24"/>
        </w:rPr>
        <w:t>*</w:t>
      </w:r>
      <w:r w:rsidR="004537D0">
        <w:rPr>
          <w:rFonts w:asciiTheme="majorBidi" w:hAnsiTheme="majorBidi" w:cstheme="majorBidi"/>
          <w:sz w:val="24"/>
          <w:szCs w:val="24"/>
        </w:rPr>
        <w:t>*</w:t>
      </w:r>
      <w:r w:rsidR="006042CE">
        <w:rPr>
          <w:rFonts w:asciiTheme="majorBidi" w:hAnsiTheme="majorBidi" w:cstheme="majorBidi"/>
          <w:sz w:val="24"/>
          <w:szCs w:val="24"/>
        </w:rPr>
        <w:t>,</w:t>
      </w:r>
      <w:r w:rsidR="004537D0">
        <w:rPr>
          <w:rFonts w:asciiTheme="majorBidi" w:hAnsiTheme="majorBidi" w:cstheme="majorBidi"/>
          <w:sz w:val="24"/>
          <w:szCs w:val="24"/>
        </w:rPr>
        <w:t xml:space="preserve"> </w:t>
      </w:r>
      <w:proofErr w:type="spellStart"/>
      <w:r w:rsidR="004537D0">
        <w:rPr>
          <w:rFonts w:asciiTheme="majorBidi" w:hAnsiTheme="majorBidi" w:cstheme="majorBidi"/>
          <w:sz w:val="24"/>
          <w:szCs w:val="24"/>
        </w:rPr>
        <w:t>Alea</w:t>
      </w:r>
      <w:proofErr w:type="spellEnd"/>
      <w:r w:rsidR="004537D0">
        <w:rPr>
          <w:rFonts w:asciiTheme="majorBidi" w:hAnsiTheme="majorBidi" w:cstheme="majorBidi"/>
          <w:sz w:val="24"/>
          <w:szCs w:val="24"/>
        </w:rPr>
        <w:t xml:space="preserve"> a Al-</w:t>
      </w:r>
      <w:proofErr w:type="spellStart"/>
      <w:r w:rsidR="004537D0">
        <w:rPr>
          <w:rFonts w:asciiTheme="majorBidi" w:hAnsiTheme="majorBidi" w:cstheme="majorBidi"/>
          <w:sz w:val="24"/>
          <w:szCs w:val="24"/>
        </w:rPr>
        <w:t>Shami</w:t>
      </w:r>
      <w:proofErr w:type="spellEnd"/>
      <w:r w:rsidR="004537D0" w:rsidRPr="004537D0">
        <w:rPr>
          <w:rFonts w:asciiTheme="majorBidi" w:hAnsiTheme="majorBidi" w:cstheme="majorBidi"/>
          <w:sz w:val="24"/>
          <w:szCs w:val="24"/>
        </w:rPr>
        <w:t>*</w:t>
      </w:r>
      <w:r w:rsidR="004537D0">
        <w:rPr>
          <w:rFonts w:asciiTheme="majorBidi" w:hAnsiTheme="majorBidi" w:cstheme="majorBidi"/>
          <w:sz w:val="24"/>
          <w:szCs w:val="24"/>
        </w:rPr>
        <w:t>*</w:t>
      </w:r>
      <w:r w:rsidR="006042CE">
        <w:rPr>
          <w:rFonts w:asciiTheme="majorBidi" w:hAnsiTheme="majorBidi" w:cstheme="majorBidi"/>
          <w:sz w:val="24"/>
          <w:szCs w:val="24"/>
        </w:rPr>
        <w:t xml:space="preserve"> Laila Al-</w:t>
      </w:r>
      <w:proofErr w:type="spellStart"/>
      <w:r w:rsidR="006042CE">
        <w:rPr>
          <w:rFonts w:asciiTheme="majorBidi" w:hAnsiTheme="majorBidi" w:cstheme="majorBidi"/>
          <w:sz w:val="24"/>
          <w:szCs w:val="24"/>
        </w:rPr>
        <w:t>Surihy</w:t>
      </w:r>
      <w:proofErr w:type="spellEnd"/>
      <w:r w:rsidR="004537D0" w:rsidRPr="004537D0">
        <w:rPr>
          <w:rFonts w:asciiTheme="majorBidi" w:hAnsiTheme="majorBidi" w:cstheme="majorBidi"/>
          <w:sz w:val="24"/>
          <w:szCs w:val="24"/>
        </w:rPr>
        <w:t>*</w:t>
      </w:r>
      <w:r w:rsidR="004537D0">
        <w:rPr>
          <w:rFonts w:asciiTheme="majorBidi" w:hAnsiTheme="majorBidi" w:cstheme="majorBidi"/>
          <w:sz w:val="24"/>
          <w:szCs w:val="24"/>
        </w:rPr>
        <w:t>*</w:t>
      </w:r>
      <w:r w:rsidR="001879A5">
        <w:rPr>
          <w:rFonts w:asciiTheme="majorBidi" w:hAnsiTheme="majorBidi" w:cstheme="majorBidi"/>
          <w:sz w:val="24"/>
          <w:szCs w:val="24"/>
        </w:rPr>
        <w:t xml:space="preserve">, </w:t>
      </w:r>
      <w:proofErr w:type="spellStart"/>
      <w:r w:rsidR="00CF0FF3">
        <w:rPr>
          <w:rFonts w:asciiTheme="majorBidi" w:hAnsiTheme="majorBidi" w:cstheme="majorBidi"/>
          <w:sz w:val="24"/>
          <w:szCs w:val="24"/>
        </w:rPr>
        <w:t>Nusaibe</w:t>
      </w:r>
      <w:proofErr w:type="spellEnd"/>
      <w:r w:rsidR="00CF0FF3">
        <w:rPr>
          <w:rFonts w:asciiTheme="majorBidi" w:hAnsiTheme="majorBidi" w:cstheme="majorBidi"/>
          <w:sz w:val="24"/>
          <w:szCs w:val="24"/>
        </w:rPr>
        <w:t xml:space="preserve"> </w:t>
      </w:r>
      <w:r w:rsidR="004537D0">
        <w:rPr>
          <w:rFonts w:asciiTheme="majorBidi" w:hAnsiTheme="majorBidi" w:cstheme="majorBidi"/>
          <w:sz w:val="24"/>
          <w:szCs w:val="24"/>
        </w:rPr>
        <w:t xml:space="preserve">M. </w:t>
      </w:r>
      <w:r w:rsidR="00CF0FF3">
        <w:rPr>
          <w:rFonts w:asciiTheme="majorBidi" w:hAnsiTheme="majorBidi" w:cstheme="majorBidi"/>
          <w:sz w:val="24"/>
          <w:szCs w:val="24"/>
        </w:rPr>
        <w:t>Ali</w:t>
      </w:r>
      <w:r w:rsidR="004537D0" w:rsidRPr="004537D0">
        <w:rPr>
          <w:rFonts w:asciiTheme="majorBidi" w:hAnsiTheme="majorBidi" w:cstheme="majorBidi"/>
          <w:sz w:val="24"/>
          <w:szCs w:val="24"/>
        </w:rPr>
        <w:t>*</w:t>
      </w:r>
      <w:r w:rsidR="004537D0">
        <w:rPr>
          <w:rFonts w:asciiTheme="majorBidi" w:hAnsiTheme="majorBidi" w:cstheme="majorBidi"/>
          <w:sz w:val="24"/>
          <w:szCs w:val="24"/>
        </w:rPr>
        <w:t>*</w:t>
      </w:r>
      <w:bookmarkStart w:id="0" w:name="_GoBack"/>
      <w:bookmarkEnd w:id="0"/>
      <w:r w:rsidR="001879A5">
        <w:rPr>
          <w:rFonts w:asciiTheme="majorBidi" w:hAnsiTheme="majorBidi" w:cstheme="majorBidi"/>
          <w:sz w:val="24"/>
          <w:szCs w:val="24"/>
        </w:rPr>
        <w:t xml:space="preserve"> </w:t>
      </w:r>
    </w:p>
    <w:p w:rsidR="00873BC7" w:rsidRPr="00873BC7" w:rsidRDefault="00873BC7" w:rsidP="00873BC7">
      <w:pPr>
        <w:autoSpaceDE w:val="0"/>
        <w:autoSpaceDN w:val="0"/>
        <w:bidi w:val="0"/>
        <w:adjustRightInd w:val="0"/>
        <w:spacing w:after="0" w:line="360" w:lineRule="auto"/>
        <w:ind w:firstLine="720"/>
        <w:jc w:val="both"/>
        <w:rPr>
          <w:rFonts w:asciiTheme="majorBidi" w:hAnsiTheme="majorBidi" w:cstheme="majorBidi"/>
          <w:sz w:val="24"/>
          <w:szCs w:val="24"/>
        </w:rPr>
      </w:pPr>
    </w:p>
    <w:p w:rsidR="00F73F80" w:rsidRPr="00F73F80" w:rsidRDefault="00873BC7" w:rsidP="00F73F80">
      <w:pPr>
        <w:autoSpaceDE w:val="0"/>
        <w:autoSpaceDN w:val="0"/>
        <w:bidi w:val="0"/>
        <w:adjustRightInd w:val="0"/>
        <w:spacing w:after="0" w:line="360" w:lineRule="auto"/>
        <w:jc w:val="both"/>
        <w:rPr>
          <w:rFonts w:asciiTheme="majorBidi" w:hAnsiTheme="majorBidi" w:cstheme="majorBidi"/>
          <w:sz w:val="24"/>
          <w:szCs w:val="24"/>
        </w:rPr>
      </w:pPr>
      <w:proofErr w:type="spellStart"/>
      <w:r w:rsidRPr="00873BC7">
        <w:rPr>
          <w:rFonts w:asciiTheme="majorBidi" w:hAnsiTheme="majorBidi" w:cstheme="majorBidi"/>
          <w:b/>
          <w:bCs/>
          <w:sz w:val="24"/>
          <w:szCs w:val="24"/>
        </w:rPr>
        <w:t>Absrtact</w:t>
      </w:r>
      <w:proofErr w:type="spellEnd"/>
      <w:r w:rsidRPr="00873BC7">
        <w:rPr>
          <w:rFonts w:asciiTheme="majorBidi" w:hAnsiTheme="majorBidi" w:cstheme="majorBidi"/>
          <w:b/>
          <w:bCs/>
          <w:sz w:val="24"/>
          <w:szCs w:val="24"/>
        </w:rPr>
        <w:t xml:space="preserve">: </w:t>
      </w:r>
      <w:r w:rsidR="00F73F80" w:rsidRPr="00F73F80">
        <w:rPr>
          <w:rFonts w:asciiTheme="majorBidi" w:hAnsiTheme="majorBidi" w:cstheme="majorBidi"/>
          <w:sz w:val="24"/>
          <w:szCs w:val="24"/>
        </w:rPr>
        <w:t>Periodontal diseases</w:t>
      </w:r>
      <w:r w:rsidR="00F73F80">
        <w:rPr>
          <w:rFonts w:asciiTheme="majorBidi" w:hAnsiTheme="majorBidi" w:cstheme="majorBidi"/>
          <w:sz w:val="24"/>
          <w:szCs w:val="24"/>
        </w:rPr>
        <w:t xml:space="preserve"> </w:t>
      </w:r>
      <w:r w:rsidR="00F73F80" w:rsidRPr="00F73F80">
        <w:rPr>
          <w:rFonts w:asciiTheme="majorBidi" w:hAnsiTheme="majorBidi" w:cstheme="majorBidi"/>
          <w:sz w:val="24"/>
          <w:szCs w:val="24"/>
        </w:rPr>
        <w:t xml:space="preserve">are chronic </w:t>
      </w:r>
      <w:r w:rsidR="00635F2D">
        <w:rPr>
          <w:rFonts w:asciiTheme="majorBidi" w:hAnsiTheme="majorBidi" w:cstheme="majorBidi"/>
          <w:sz w:val="24"/>
          <w:szCs w:val="24"/>
        </w:rPr>
        <w:t xml:space="preserve">infectious diseases that </w:t>
      </w:r>
      <w:r w:rsidR="007638B6">
        <w:rPr>
          <w:rFonts w:asciiTheme="majorBidi" w:hAnsiTheme="majorBidi" w:cstheme="majorBidi"/>
          <w:sz w:val="24"/>
          <w:szCs w:val="24"/>
        </w:rPr>
        <w:t>lead to</w:t>
      </w:r>
      <w:r w:rsidR="00F73F80" w:rsidRPr="00F73F80">
        <w:rPr>
          <w:rFonts w:asciiTheme="majorBidi" w:hAnsiTheme="majorBidi" w:cstheme="majorBidi"/>
          <w:sz w:val="24"/>
          <w:szCs w:val="24"/>
        </w:rPr>
        <w:t xml:space="preserve"> the</w:t>
      </w:r>
    </w:p>
    <w:p w:rsidR="00873BC7" w:rsidRPr="00873BC7" w:rsidRDefault="00F73F80" w:rsidP="00DC50E8">
      <w:pPr>
        <w:autoSpaceDE w:val="0"/>
        <w:autoSpaceDN w:val="0"/>
        <w:bidi w:val="0"/>
        <w:adjustRightInd w:val="0"/>
        <w:spacing w:after="0" w:line="360" w:lineRule="auto"/>
        <w:jc w:val="both"/>
        <w:rPr>
          <w:rFonts w:asciiTheme="majorBidi" w:hAnsiTheme="majorBidi" w:cstheme="majorBidi"/>
          <w:sz w:val="24"/>
          <w:szCs w:val="24"/>
        </w:rPr>
      </w:pPr>
      <w:r w:rsidRPr="00F73F80">
        <w:rPr>
          <w:rFonts w:asciiTheme="majorBidi" w:hAnsiTheme="majorBidi" w:cstheme="majorBidi"/>
          <w:sz w:val="24"/>
          <w:szCs w:val="24"/>
        </w:rPr>
        <w:t>inflammation of specialized tissues that surround</w:t>
      </w:r>
      <w:r>
        <w:rPr>
          <w:rFonts w:asciiTheme="majorBidi" w:hAnsiTheme="majorBidi" w:cstheme="majorBidi"/>
          <w:sz w:val="24"/>
          <w:szCs w:val="24"/>
        </w:rPr>
        <w:t xml:space="preserve"> </w:t>
      </w:r>
      <w:r w:rsidRPr="00F73F80">
        <w:rPr>
          <w:rFonts w:asciiTheme="majorBidi" w:hAnsiTheme="majorBidi" w:cstheme="majorBidi"/>
          <w:sz w:val="24"/>
          <w:szCs w:val="24"/>
        </w:rPr>
        <w:t>and support the teeth.</w:t>
      </w:r>
      <w:r>
        <w:rPr>
          <w:rFonts w:asciiTheme="majorBidi" w:hAnsiTheme="majorBidi" w:cstheme="majorBidi"/>
          <w:sz w:val="24"/>
          <w:szCs w:val="24"/>
        </w:rPr>
        <w:t xml:space="preserve"> </w:t>
      </w:r>
      <w:r w:rsidRPr="00F73F80">
        <w:rPr>
          <w:rFonts w:asciiTheme="majorBidi" w:hAnsiTheme="majorBidi" w:cstheme="majorBidi"/>
          <w:sz w:val="24"/>
          <w:szCs w:val="24"/>
        </w:rPr>
        <w:t>Many risk factors and risk indicators</w:t>
      </w:r>
      <w:r w:rsidR="007638B6">
        <w:rPr>
          <w:rFonts w:asciiTheme="majorBidi" w:hAnsiTheme="majorBidi" w:cstheme="majorBidi"/>
          <w:sz w:val="24"/>
          <w:szCs w:val="24"/>
        </w:rPr>
        <w:t xml:space="preserve">, </w:t>
      </w:r>
      <w:r w:rsidR="007638B6" w:rsidRPr="00F73F80">
        <w:rPr>
          <w:rFonts w:asciiTheme="majorBidi" w:hAnsiTheme="majorBidi" w:cstheme="majorBidi"/>
          <w:sz w:val="24"/>
          <w:szCs w:val="24"/>
        </w:rPr>
        <w:t>associated with increased</w:t>
      </w:r>
      <w:r w:rsidR="007638B6">
        <w:rPr>
          <w:rFonts w:asciiTheme="majorBidi" w:hAnsiTheme="majorBidi" w:cstheme="majorBidi"/>
          <w:sz w:val="24"/>
          <w:szCs w:val="24"/>
        </w:rPr>
        <w:t xml:space="preserve"> </w:t>
      </w:r>
      <w:r w:rsidR="007638B6" w:rsidRPr="00F73F80">
        <w:rPr>
          <w:rFonts w:asciiTheme="majorBidi" w:hAnsiTheme="majorBidi" w:cstheme="majorBidi"/>
          <w:sz w:val="24"/>
          <w:szCs w:val="24"/>
        </w:rPr>
        <w:t>risk of periodontal disease</w:t>
      </w:r>
      <w:r w:rsidR="007638B6">
        <w:rPr>
          <w:rFonts w:asciiTheme="majorBidi" w:hAnsiTheme="majorBidi" w:cstheme="majorBidi"/>
          <w:sz w:val="24"/>
          <w:szCs w:val="24"/>
        </w:rPr>
        <w:t>,</w:t>
      </w:r>
      <w:r w:rsidRPr="00F73F80">
        <w:rPr>
          <w:rFonts w:asciiTheme="majorBidi" w:hAnsiTheme="majorBidi" w:cstheme="majorBidi"/>
          <w:sz w:val="24"/>
          <w:szCs w:val="24"/>
        </w:rPr>
        <w:t xml:space="preserve"> have been</w:t>
      </w:r>
      <w:r>
        <w:rPr>
          <w:rFonts w:asciiTheme="majorBidi" w:hAnsiTheme="majorBidi" w:cstheme="majorBidi"/>
          <w:sz w:val="24"/>
          <w:szCs w:val="24"/>
        </w:rPr>
        <w:t xml:space="preserve"> </w:t>
      </w:r>
      <w:r w:rsidRPr="00F73F80">
        <w:rPr>
          <w:rFonts w:asciiTheme="majorBidi" w:hAnsiTheme="majorBidi" w:cstheme="majorBidi"/>
          <w:sz w:val="24"/>
          <w:szCs w:val="24"/>
        </w:rPr>
        <w:t xml:space="preserve">identified. </w:t>
      </w:r>
      <w:r w:rsidR="00DC50E8" w:rsidRPr="00DC50E8">
        <w:rPr>
          <w:rFonts w:asciiTheme="majorBidi" w:hAnsiTheme="majorBidi" w:cstheme="majorBidi"/>
          <w:sz w:val="24"/>
          <w:szCs w:val="24"/>
        </w:rPr>
        <w:t xml:space="preserve">Gender, </w:t>
      </w:r>
      <w:r w:rsidR="0089349D">
        <w:rPr>
          <w:rFonts w:asciiTheme="majorBidi" w:hAnsiTheme="majorBidi" w:cstheme="majorBidi"/>
          <w:sz w:val="24"/>
          <w:szCs w:val="24"/>
        </w:rPr>
        <w:t xml:space="preserve">age, </w:t>
      </w:r>
      <w:r w:rsidR="00DC50E8" w:rsidRPr="00DC50E8">
        <w:rPr>
          <w:rFonts w:asciiTheme="majorBidi" w:hAnsiTheme="majorBidi" w:cstheme="majorBidi"/>
          <w:sz w:val="24"/>
          <w:szCs w:val="24"/>
        </w:rPr>
        <w:t xml:space="preserve">education, tooth brushing habit, smoking, </w:t>
      </w:r>
      <w:proofErr w:type="spellStart"/>
      <w:r w:rsidR="00DC50E8" w:rsidRPr="00DC50E8">
        <w:rPr>
          <w:rFonts w:asciiTheme="majorBidi" w:hAnsiTheme="majorBidi" w:cstheme="majorBidi"/>
          <w:sz w:val="24"/>
          <w:szCs w:val="24"/>
        </w:rPr>
        <w:t>khat</w:t>
      </w:r>
      <w:proofErr w:type="spellEnd"/>
      <w:r w:rsidR="00DC50E8" w:rsidRPr="00DC50E8">
        <w:rPr>
          <w:rFonts w:asciiTheme="majorBidi" w:hAnsiTheme="majorBidi" w:cstheme="majorBidi"/>
          <w:sz w:val="24"/>
          <w:szCs w:val="24"/>
        </w:rPr>
        <w:t xml:space="preserve"> chewing and </w:t>
      </w:r>
      <w:proofErr w:type="spellStart"/>
      <w:r w:rsidR="00DC50E8" w:rsidRPr="00DC50E8">
        <w:rPr>
          <w:rFonts w:asciiTheme="majorBidi" w:hAnsiTheme="majorBidi" w:cstheme="majorBidi"/>
          <w:sz w:val="24"/>
          <w:szCs w:val="24"/>
        </w:rPr>
        <w:t>shamaa</w:t>
      </w:r>
      <w:proofErr w:type="spellEnd"/>
      <w:r w:rsidR="00DC50E8" w:rsidRPr="00DC50E8">
        <w:rPr>
          <w:rFonts w:asciiTheme="majorBidi" w:hAnsiTheme="majorBidi" w:cstheme="majorBidi"/>
          <w:sz w:val="24"/>
          <w:szCs w:val="24"/>
        </w:rPr>
        <w:t xml:space="preserve"> use were associated with pe</w:t>
      </w:r>
      <w:r w:rsidR="00DC50E8">
        <w:rPr>
          <w:rFonts w:asciiTheme="majorBidi" w:hAnsiTheme="majorBidi" w:cstheme="majorBidi"/>
          <w:sz w:val="24"/>
          <w:szCs w:val="24"/>
        </w:rPr>
        <w:t xml:space="preserve">riodontal status </w:t>
      </w:r>
      <w:r w:rsidR="007638B6">
        <w:rPr>
          <w:rFonts w:asciiTheme="majorBidi" w:hAnsiTheme="majorBidi" w:cstheme="majorBidi"/>
          <w:sz w:val="24"/>
          <w:szCs w:val="24"/>
        </w:rPr>
        <w:t>in Yemen. Accordingly,</w:t>
      </w:r>
      <w:r w:rsidR="00873BC7" w:rsidRPr="00873BC7">
        <w:rPr>
          <w:rFonts w:asciiTheme="majorBidi" w:hAnsiTheme="majorBidi" w:cstheme="majorBidi"/>
          <w:sz w:val="24"/>
          <w:szCs w:val="24"/>
        </w:rPr>
        <w:t xml:space="preserve"> </w:t>
      </w:r>
      <w:r w:rsidR="00DC50E8">
        <w:rPr>
          <w:rFonts w:asciiTheme="majorBidi" w:hAnsiTheme="majorBidi" w:cstheme="majorBidi"/>
          <w:sz w:val="24"/>
          <w:szCs w:val="24"/>
        </w:rPr>
        <w:t>t</w:t>
      </w:r>
      <w:r w:rsidR="00DC50E8" w:rsidRPr="00DC50E8">
        <w:rPr>
          <w:rFonts w:asciiTheme="majorBidi" w:hAnsiTheme="majorBidi" w:cstheme="majorBidi"/>
          <w:sz w:val="24"/>
          <w:szCs w:val="24"/>
        </w:rPr>
        <w:t xml:space="preserve">he aim of </w:t>
      </w:r>
      <w:r w:rsidR="007638B6">
        <w:rPr>
          <w:rFonts w:asciiTheme="majorBidi" w:hAnsiTheme="majorBidi" w:cstheme="majorBidi"/>
          <w:sz w:val="24"/>
          <w:szCs w:val="24"/>
        </w:rPr>
        <w:t>our</w:t>
      </w:r>
      <w:r w:rsidR="00DC50E8" w:rsidRPr="00DC50E8">
        <w:rPr>
          <w:rFonts w:asciiTheme="majorBidi" w:hAnsiTheme="majorBidi" w:cstheme="majorBidi"/>
          <w:sz w:val="24"/>
          <w:szCs w:val="24"/>
        </w:rPr>
        <w:t xml:space="preserve"> study is to assess the prevalence and related risk factors for periodontal diseases  among Yemeni young </w:t>
      </w:r>
      <w:r w:rsidR="00DC50E8">
        <w:rPr>
          <w:rFonts w:asciiTheme="majorBidi" w:hAnsiTheme="majorBidi" w:cstheme="majorBidi"/>
          <w:sz w:val="24"/>
          <w:szCs w:val="24"/>
        </w:rPr>
        <w:t xml:space="preserve">dental patients </w:t>
      </w:r>
      <w:r w:rsidR="00DC50E8" w:rsidRPr="00DC50E8">
        <w:rPr>
          <w:rFonts w:asciiTheme="majorBidi" w:hAnsiTheme="majorBidi" w:cstheme="majorBidi"/>
          <w:sz w:val="24"/>
          <w:szCs w:val="24"/>
        </w:rPr>
        <w:t>in</w:t>
      </w:r>
      <w:r w:rsidR="007638B6">
        <w:rPr>
          <w:rFonts w:asciiTheme="majorBidi" w:hAnsiTheme="majorBidi" w:cstheme="majorBidi"/>
          <w:sz w:val="24"/>
          <w:szCs w:val="24"/>
        </w:rPr>
        <w:t xml:space="preserve"> the faculty of dentistry Sanaa</w:t>
      </w:r>
      <w:r w:rsidR="00DC50E8" w:rsidRPr="00DC50E8">
        <w:rPr>
          <w:rFonts w:asciiTheme="majorBidi" w:hAnsiTheme="majorBidi" w:cstheme="majorBidi"/>
          <w:sz w:val="24"/>
          <w:szCs w:val="24"/>
        </w:rPr>
        <w:t xml:space="preserve"> university</w:t>
      </w:r>
      <w:r w:rsidR="00873BC7" w:rsidRPr="00873BC7">
        <w:rPr>
          <w:rFonts w:asciiTheme="majorBidi" w:hAnsiTheme="majorBidi" w:cstheme="majorBidi"/>
          <w:sz w:val="24"/>
          <w:szCs w:val="24"/>
        </w:rPr>
        <w:t>.</w:t>
      </w:r>
    </w:p>
    <w:p w:rsidR="00873BC7" w:rsidRPr="00873BC7" w:rsidRDefault="00873BC7" w:rsidP="0089349D">
      <w:pPr>
        <w:autoSpaceDE w:val="0"/>
        <w:autoSpaceDN w:val="0"/>
        <w:bidi w:val="0"/>
        <w:adjustRightInd w:val="0"/>
        <w:spacing w:after="0" w:line="360" w:lineRule="auto"/>
        <w:jc w:val="both"/>
        <w:rPr>
          <w:rFonts w:asciiTheme="majorBidi" w:hAnsiTheme="majorBidi" w:cstheme="majorBidi"/>
          <w:sz w:val="24"/>
          <w:szCs w:val="24"/>
        </w:rPr>
      </w:pPr>
      <w:r w:rsidRPr="00873BC7">
        <w:rPr>
          <w:rFonts w:asciiTheme="majorBidi" w:hAnsiTheme="majorBidi" w:cstheme="majorBidi"/>
          <w:b/>
          <w:bCs/>
          <w:sz w:val="24"/>
          <w:szCs w:val="24"/>
        </w:rPr>
        <w:t xml:space="preserve">Materials and Methods: </w:t>
      </w:r>
      <w:r w:rsidR="00C032EB">
        <w:rPr>
          <w:rFonts w:asciiTheme="majorBidi" w:hAnsiTheme="majorBidi" w:cstheme="majorBidi"/>
          <w:sz w:val="24"/>
          <w:szCs w:val="24"/>
        </w:rPr>
        <w:t>73</w:t>
      </w:r>
      <w:r w:rsidRPr="00873BC7">
        <w:rPr>
          <w:rFonts w:asciiTheme="majorBidi" w:hAnsiTheme="majorBidi" w:cstheme="majorBidi"/>
          <w:sz w:val="24"/>
          <w:szCs w:val="24"/>
        </w:rPr>
        <w:t>5 pati</w:t>
      </w:r>
      <w:r w:rsidR="00DC50E8">
        <w:rPr>
          <w:rFonts w:asciiTheme="majorBidi" w:hAnsiTheme="majorBidi" w:cstheme="majorBidi"/>
          <w:sz w:val="24"/>
          <w:szCs w:val="24"/>
        </w:rPr>
        <w:t>ents (both males and females)</w:t>
      </w:r>
      <w:r w:rsidR="0089349D">
        <w:rPr>
          <w:rFonts w:asciiTheme="majorBidi" w:hAnsiTheme="majorBidi" w:cstheme="majorBidi"/>
          <w:sz w:val="24"/>
          <w:szCs w:val="24"/>
        </w:rPr>
        <w:t xml:space="preserve"> and systemic free</w:t>
      </w:r>
      <w:r w:rsidR="00DC50E8">
        <w:rPr>
          <w:rFonts w:asciiTheme="majorBidi" w:hAnsiTheme="majorBidi" w:cstheme="majorBidi"/>
          <w:sz w:val="24"/>
          <w:szCs w:val="24"/>
        </w:rPr>
        <w:t xml:space="preserve">. </w:t>
      </w:r>
      <w:r w:rsidRPr="00873BC7">
        <w:rPr>
          <w:rFonts w:asciiTheme="majorBidi" w:hAnsiTheme="majorBidi" w:cstheme="majorBidi"/>
          <w:sz w:val="24"/>
          <w:szCs w:val="24"/>
        </w:rPr>
        <w:t xml:space="preserve">Clinical examinations were performed including probing pocket depth, plaque index, gingival index and gingival recession. </w:t>
      </w:r>
    </w:p>
    <w:p w:rsidR="00873BC7" w:rsidRPr="00873BC7" w:rsidRDefault="00873BC7" w:rsidP="0089349D">
      <w:pPr>
        <w:autoSpaceDE w:val="0"/>
        <w:autoSpaceDN w:val="0"/>
        <w:bidi w:val="0"/>
        <w:adjustRightInd w:val="0"/>
        <w:spacing w:after="0" w:line="360" w:lineRule="auto"/>
        <w:jc w:val="both"/>
        <w:rPr>
          <w:rFonts w:asciiTheme="majorBidi" w:hAnsiTheme="majorBidi" w:cstheme="majorBidi"/>
          <w:sz w:val="24"/>
          <w:szCs w:val="24"/>
        </w:rPr>
      </w:pPr>
      <w:r w:rsidRPr="00873BC7">
        <w:rPr>
          <w:rFonts w:asciiTheme="majorBidi" w:hAnsiTheme="majorBidi" w:cstheme="majorBidi"/>
          <w:b/>
          <w:bCs/>
          <w:sz w:val="24"/>
          <w:szCs w:val="24"/>
        </w:rPr>
        <w:t xml:space="preserve">Results: </w:t>
      </w:r>
      <w:r w:rsidR="009557AD" w:rsidRPr="009557AD">
        <w:rPr>
          <w:rFonts w:asciiTheme="majorBidi" w:hAnsiTheme="majorBidi" w:cstheme="majorBidi"/>
          <w:sz w:val="24"/>
          <w:szCs w:val="24"/>
        </w:rPr>
        <w:t>110 Patients were less than 20 years and  9.1% healthy, 36.4% gingivitis, 22.7% generalized chronic periodontitis (GCP), 4.5% localized aggressive periodontitis (LAP), 27.3% generalized gingivitis with localized chronic periodontitis (LCP) and 0.0% generalized aggressive periodontitis (GAP). 625 Patients were more than 20 years and less than 29 years and  13.6% healthy, 8.7% gingivitis, 29.1% generalized chronic periodontitis (GCP), 2.7% localized aggressive periodontitis (LAP), 45.6% generalized gingivitis with localized chronic periodontitis (LCP) and 0.2% generalized aggressive periodontitis (GAP).</w:t>
      </w:r>
      <w:r w:rsidR="008046D5" w:rsidRPr="008046D5">
        <w:rPr>
          <w:rFonts w:ascii="Helvetica" w:hAnsi="Helvetica" w:cs="Helvetica"/>
          <w:sz w:val="16"/>
          <w:szCs w:val="16"/>
        </w:rPr>
        <w:t xml:space="preserve"> </w:t>
      </w:r>
      <w:r w:rsidR="008046D5" w:rsidRPr="008046D5">
        <w:rPr>
          <w:rFonts w:asciiTheme="majorBidi" w:hAnsiTheme="majorBidi" w:cstheme="majorBidi"/>
          <w:sz w:val="24"/>
          <w:szCs w:val="24"/>
        </w:rPr>
        <w:t xml:space="preserve">Age, </w:t>
      </w:r>
      <w:r w:rsidR="008046D5">
        <w:rPr>
          <w:rFonts w:asciiTheme="majorBidi" w:hAnsiTheme="majorBidi" w:cstheme="majorBidi"/>
          <w:sz w:val="24"/>
          <w:szCs w:val="24"/>
        </w:rPr>
        <w:t xml:space="preserve">gender, </w:t>
      </w:r>
      <w:r w:rsidR="008046D5" w:rsidRPr="008046D5">
        <w:rPr>
          <w:rFonts w:asciiTheme="majorBidi" w:hAnsiTheme="majorBidi" w:cstheme="majorBidi"/>
          <w:sz w:val="24"/>
          <w:szCs w:val="24"/>
        </w:rPr>
        <w:t xml:space="preserve">education, tooth brushing habit, smoking, </w:t>
      </w:r>
      <w:proofErr w:type="spellStart"/>
      <w:r w:rsidR="008046D5" w:rsidRPr="008046D5">
        <w:rPr>
          <w:rFonts w:asciiTheme="majorBidi" w:hAnsiTheme="majorBidi" w:cstheme="majorBidi"/>
          <w:sz w:val="24"/>
          <w:szCs w:val="24"/>
        </w:rPr>
        <w:t>khat</w:t>
      </w:r>
      <w:proofErr w:type="spellEnd"/>
      <w:r w:rsidR="008046D5" w:rsidRPr="008046D5">
        <w:rPr>
          <w:rFonts w:asciiTheme="majorBidi" w:hAnsiTheme="majorBidi" w:cstheme="majorBidi"/>
          <w:sz w:val="24"/>
          <w:szCs w:val="24"/>
        </w:rPr>
        <w:t xml:space="preserve"> chewing and </w:t>
      </w:r>
      <w:proofErr w:type="spellStart"/>
      <w:r w:rsidR="008046D5" w:rsidRPr="008046D5">
        <w:rPr>
          <w:rFonts w:asciiTheme="majorBidi" w:hAnsiTheme="majorBidi" w:cstheme="majorBidi"/>
          <w:sz w:val="24"/>
          <w:szCs w:val="24"/>
        </w:rPr>
        <w:t>shamaa</w:t>
      </w:r>
      <w:proofErr w:type="spellEnd"/>
      <w:r w:rsidR="008046D5" w:rsidRPr="008046D5">
        <w:rPr>
          <w:rFonts w:asciiTheme="majorBidi" w:hAnsiTheme="majorBidi" w:cstheme="majorBidi"/>
          <w:sz w:val="24"/>
          <w:szCs w:val="24"/>
        </w:rPr>
        <w:t xml:space="preserve"> use habit were significantly (</w:t>
      </w:r>
      <w:r w:rsidR="008046D5" w:rsidRPr="008046D5">
        <w:rPr>
          <w:rFonts w:asciiTheme="majorBidi" w:hAnsiTheme="majorBidi" w:cstheme="majorBidi"/>
          <w:i/>
          <w:iCs/>
          <w:sz w:val="24"/>
          <w:szCs w:val="24"/>
        </w:rPr>
        <w:t xml:space="preserve">P </w:t>
      </w:r>
      <w:r w:rsidR="008046D5" w:rsidRPr="008046D5">
        <w:rPr>
          <w:rFonts w:asciiTheme="majorBidi" w:hAnsiTheme="majorBidi" w:cstheme="majorBidi"/>
          <w:sz w:val="24"/>
          <w:szCs w:val="24"/>
        </w:rPr>
        <w:t>≤ 0.0</w:t>
      </w:r>
      <w:r w:rsidR="008046D5">
        <w:rPr>
          <w:rFonts w:asciiTheme="majorBidi" w:hAnsiTheme="majorBidi" w:cstheme="majorBidi"/>
          <w:sz w:val="24"/>
          <w:szCs w:val="24"/>
        </w:rPr>
        <w:t>5</w:t>
      </w:r>
      <w:r w:rsidR="008046D5" w:rsidRPr="008046D5">
        <w:rPr>
          <w:rFonts w:asciiTheme="majorBidi" w:hAnsiTheme="majorBidi" w:cstheme="majorBidi"/>
          <w:sz w:val="24"/>
          <w:szCs w:val="24"/>
        </w:rPr>
        <w:t>) associated with periodontal</w:t>
      </w:r>
      <w:r w:rsidR="008046D5">
        <w:rPr>
          <w:rFonts w:asciiTheme="majorBidi" w:hAnsiTheme="majorBidi" w:cstheme="majorBidi"/>
          <w:sz w:val="24"/>
          <w:szCs w:val="24"/>
        </w:rPr>
        <w:t xml:space="preserve"> </w:t>
      </w:r>
      <w:r w:rsidR="008046D5" w:rsidRPr="008046D5">
        <w:rPr>
          <w:rFonts w:asciiTheme="majorBidi" w:hAnsiTheme="majorBidi" w:cstheme="majorBidi"/>
          <w:sz w:val="24"/>
          <w:szCs w:val="24"/>
        </w:rPr>
        <w:t>status.</w:t>
      </w:r>
    </w:p>
    <w:p w:rsidR="00873BC7" w:rsidRDefault="00873BC7" w:rsidP="00441603">
      <w:pPr>
        <w:autoSpaceDE w:val="0"/>
        <w:autoSpaceDN w:val="0"/>
        <w:bidi w:val="0"/>
        <w:adjustRightInd w:val="0"/>
        <w:spacing w:after="0" w:line="360" w:lineRule="auto"/>
        <w:jc w:val="both"/>
        <w:rPr>
          <w:rFonts w:asciiTheme="majorBidi" w:hAnsiTheme="majorBidi" w:cstheme="majorBidi"/>
          <w:sz w:val="24"/>
          <w:szCs w:val="24"/>
        </w:rPr>
      </w:pPr>
      <w:r w:rsidRPr="00873BC7">
        <w:rPr>
          <w:rFonts w:asciiTheme="majorBidi" w:hAnsiTheme="majorBidi" w:cstheme="majorBidi"/>
          <w:b/>
          <w:bCs/>
          <w:sz w:val="24"/>
          <w:szCs w:val="24"/>
        </w:rPr>
        <w:t xml:space="preserve">Conclusion: </w:t>
      </w:r>
      <w:r w:rsidR="008046D5" w:rsidRPr="008046D5">
        <w:rPr>
          <w:rFonts w:asciiTheme="majorBidi" w:hAnsiTheme="majorBidi" w:cstheme="majorBidi"/>
          <w:sz w:val="24"/>
          <w:szCs w:val="24"/>
        </w:rPr>
        <w:t>The study confirmed</w:t>
      </w:r>
      <w:r w:rsidR="008046D5">
        <w:rPr>
          <w:rFonts w:asciiTheme="majorBidi" w:hAnsiTheme="majorBidi" w:cstheme="majorBidi"/>
          <w:sz w:val="24"/>
          <w:szCs w:val="24"/>
        </w:rPr>
        <w:t xml:space="preserve"> </w:t>
      </w:r>
      <w:r w:rsidR="008046D5" w:rsidRPr="008046D5">
        <w:rPr>
          <w:rFonts w:asciiTheme="majorBidi" w:hAnsiTheme="majorBidi" w:cstheme="majorBidi"/>
          <w:sz w:val="24"/>
          <w:szCs w:val="24"/>
        </w:rPr>
        <w:t>various socio</w:t>
      </w:r>
      <w:r w:rsidR="008046D5" w:rsidRPr="008046D5">
        <w:rPr>
          <w:rFonts w:ascii="MS Mincho" w:eastAsia="MS Mincho" w:hAnsi="MS Mincho" w:cs="MS Mincho" w:hint="eastAsia"/>
          <w:sz w:val="24"/>
          <w:szCs w:val="24"/>
        </w:rPr>
        <w:t>‑</w:t>
      </w:r>
      <w:r w:rsidR="008046D5" w:rsidRPr="008046D5">
        <w:rPr>
          <w:rFonts w:asciiTheme="majorBidi" w:hAnsiTheme="majorBidi" w:cstheme="majorBidi"/>
          <w:sz w:val="24"/>
          <w:szCs w:val="24"/>
        </w:rPr>
        <w:t>demographic risk factors/indictors associated with increased risk of periodontitis</w:t>
      </w:r>
      <w:r w:rsidR="00441603" w:rsidRPr="00441603">
        <w:t xml:space="preserve"> </w:t>
      </w:r>
      <w:r w:rsidR="00441603" w:rsidRPr="00441603">
        <w:rPr>
          <w:rFonts w:asciiTheme="majorBidi" w:hAnsiTheme="majorBidi" w:cstheme="majorBidi"/>
          <w:sz w:val="24"/>
          <w:szCs w:val="24"/>
        </w:rPr>
        <w:t>among Yemeni young dental patients</w:t>
      </w:r>
      <w:r w:rsidR="008046D5" w:rsidRPr="008046D5">
        <w:rPr>
          <w:rFonts w:asciiTheme="majorBidi" w:hAnsiTheme="majorBidi" w:cstheme="majorBidi"/>
          <w:sz w:val="24"/>
          <w:szCs w:val="24"/>
        </w:rPr>
        <w:t>.</w:t>
      </w:r>
    </w:p>
    <w:p w:rsidR="00D17C3F" w:rsidRPr="00873BC7" w:rsidRDefault="00D17C3F" w:rsidP="00D17C3F">
      <w:pPr>
        <w:autoSpaceDE w:val="0"/>
        <w:autoSpaceDN w:val="0"/>
        <w:bidi w:val="0"/>
        <w:adjustRightInd w:val="0"/>
        <w:spacing w:after="0" w:line="360" w:lineRule="auto"/>
        <w:jc w:val="both"/>
        <w:rPr>
          <w:rFonts w:asciiTheme="majorBidi" w:hAnsiTheme="majorBidi" w:cstheme="majorBidi"/>
          <w:sz w:val="24"/>
          <w:szCs w:val="24"/>
        </w:rPr>
      </w:pPr>
      <w:r w:rsidRPr="00D17C3F">
        <w:rPr>
          <w:rFonts w:asciiTheme="majorBidi" w:hAnsiTheme="majorBidi" w:cstheme="majorBidi"/>
          <w:b/>
          <w:bCs/>
          <w:sz w:val="24"/>
          <w:szCs w:val="24"/>
        </w:rPr>
        <w:t>Key words:</w:t>
      </w:r>
      <w:r>
        <w:rPr>
          <w:rFonts w:asciiTheme="majorBidi" w:hAnsiTheme="majorBidi" w:cstheme="majorBidi"/>
          <w:sz w:val="24"/>
          <w:szCs w:val="24"/>
        </w:rPr>
        <w:t xml:space="preserve"> </w:t>
      </w:r>
      <w:r w:rsidRPr="00D17C3F">
        <w:rPr>
          <w:rFonts w:asciiTheme="majorBidi" w:hAnsiTheme="majorBidi" w:cstheme="majorBidi"/>
          <w:sz w:val="24"/>
          <w:szCs w:val="24"/>
        </w:rPr>
        <w:t>periodontal disease, prevalence, risk factors/indicators</w:t>
      </w:r>
      <w:r>
        <w:rPr>
          <w:rFonts w:asciiTheme="majorBidi" w:hAnsiTheme="majorBidi" w:cstheme="majorBidi"/>
          <w:sz w:val="24"/>
          <w:szCs w:val="24"/>
        </w:rPr>
        <w:t xml:space="preserve">, </w:t>
      </w:r>
      <w:proofErr w:type="spellStart"/>
      <w:r>
        <w:rPr>
          <w:rFonts w:asciiTheme="majorBidi" w:hAnsiTheme="majorBidi" w:cstheme="majorBidi"/>
          <w:sz w:val="24"/>
          <w:szCs w:val="24"/>
        </w:rPr>
        <w:t>khat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shama</w:t>
      </w:r>
      <w:proofErr w:type="spellEnd"/>
      <w:r>
        <w:rPr>
          <w:rFonts w:asciiTheme="majorBidi" w:hAnsiTheme="majorBidi" w:cstheme="majorBidi"/>
          <w:sz w:val="24"/>
          <w:szCs w:val="24"/>
        </w:rPr>
        <w:t xml:space="preserve"> use</w:t>
      </w:r>
    </w:p>
    <w:p w:rsidR="00D17C3F" w:rsidRDefault="00D17C3F" w:rsidP="00873BC7">
      <w:pPr>
        <w:autoSpaceDE w:val="0"/>
        <w:autoSpaceDN w:val="0"/>
        <w:bidi w:val="0"/>
        <w:adjustRightInd w:val="0"/>
        <w:spacing w:after="0" w:line="360" w:lineRule="auto"/>
        <w:jc w:val="both"/>
        <w:rPr>
          <w:rFonts w:asciiTheme="majorBidi" w:hAnsiTheme="majorBidi" w:cstheme="majorBidi"/>
          <w:sz w:val="20"/>
          <w:szCs w:val="20"/>
        </w:rPr>
      </w:pPr>
    </w:p>
    <w:p w:rsidR="00873BC7" w:rsidRPr="00D17C3F" w:rsidRDefault="00873BC7" w:rsidP="00D17C3F">
      <w:pPr>
        <w:autoSpaceDE w:val="0"/>
        <w:autoSpaceDN w:val="0"/>
        <w:bidi w:val="0"/>
        <w:adjustRightInd w:val="0"/>
        <w:spacing w:after="0" w:line="360" w:lineRule="auto"/>
        <w:jc w:val="both"/>
        <w:rPr>
          <w:rFonts w:asciiTheme="majorBidi" w:hAnsiTheme="majorBidi" w:cstheme="majorBidi"/>
          <w:sz w:val="20"/>
          <w:szCs w:val="20"/>
        </w:rPr>
      </w:pPr>
      <w:r w:rsidRPr="00D17C3F">
        <w:rPr>
          <w:rFonts w:asciiTheme="majorBidi" w:hAnsiTheme="majorBidi" w:cstheme="majorBidi"/>
          <w:sz w:val="20"/>
          <w:szCs w:val="20"/>
        </w:rPr>
        <w:t>*</w:t>
      </w:r>
      <w:r w:rsidRPr="00D17C3F">
        <w:rPr>
          <w:sz w:val="20"/>
          <w:szCs w:val="20"/>
        </w:rPr>
        <w:t xml:space="preserve"> </w:t>
      </w:r>
      <w:r w:rsidRPr="00D17C3F">
        <w:rPr>
          <w:rFonts w:asciiTheme="majorBidi" w:hAnsiTheme="majorBidi" w:cstheme="majorBidi"/>
          <w:sz w:val="20"/>
          <w:szCs w:val="20"/>
        </w:rPr>
        <w:t xml:space="preserve">Associate Professor of Oral Medicine, Oral Diagnosis and </w:t>
      </w:r>
      <w:r w:rsidR="00C8028B" w:rsidRPr="00D17C3F">
        <w:rPr>
          <w:rFonts w:asciiTheme="majorBidi" w:hAnsiTheme="majorBidi" w:cstheme="majorBidi"/>
          <w:sz w:val="20"/>
          <w:szCs w:val="20"/>
        </w:rPr>
        <w:t>Periodontology, Sanaa</w:t>
      </w:r>
      <w:r w:rsidRPr="00D17C3F">
        <w:rPr>
          <w:rFonts w:asciiTheme="majorBidi" w:hAnsiTheme="majorBidi" w:cstheme="majorBidi"/>
          <w:sz w:val="20"/>
          <w:szCs w:val="20"/>
        </w:rPr>
        <w:t xml:space="preserve"> University.</w:t>
      </w:r>
    </w:p>
    <w:p w:rsidR="00873BC7" w:rsidRPr="00D17C3F" w:rsidRDefault="00873BC7" w:rsidP="00873BC7">
      <w:pPr>
        <w:autoSpaceDE w:val="0"/>
        <w:autoSpaceDN w:val="0"/>
        <w:bidi w:val="0"/>
        <w:adjustRightInd w:val="0"/>
        <w:spacing w:after="0" w:line="360" w:lineRule="auto"/>
        <w:jc w:val="both"/>
        <w:rPr>
          <w:rFonts w:asciiTheme="majorBidi" w:hAnsiTheme="majorBidi" w:cstheme="majorBidi"/>
          <w:sz w:val="20"/>
          <w:szCs w:val="20"/>
        </w:rPr>
      </w:pPr>
      <w:r w:rsidRPr="00D17C3F">
        <w:rPr>
          <w:rFonts w:asciiTheme="majorBidi" w:hAnsiTheme="majorBidi" w:cstheme="majorBidi"/>
          <w:sz w:val="20"/>
          <w:szCs w:val="20"/>
        </w:rPr>
        <w:t xml:space="preserve">** </w:t>
      </w:r>
      <w:r w:rsidR="006E09DC" w:rsidRPr="006E09DC">
        <w:rPr>
          <w:rFonts w:asciiTheme="majorBidi" w:hAnsiTheme="majorBidi" w:cstheme="majorBidi"/>
          <w:sz w:val="20"/>
          <w:szCs w:val="20"/>
        </w:rPr>
        <w:t>Teaching Assistant</w:t>
      </w:r>
      <w:r w:rsidR="006E09DC">
        <w:rPr>
          <w:rFonts w:asciiTheme="majorBidi" w:hAnsiTheme="majorBidi" w:cstheme="majorBidi"/>
          <w:sz w:val="20"/>
          <w:szCs w:val="20"/>
        </w:rPr>
        <w:t xml:space="preserve"> </w:t>
      </w:r>
      <w:r w:rsidRPr="00D17C3F">
        <w:rPr>
          <w:rFonts w:asciiTheme="majorBidi" w:hAnsiTheme="majorBidi" w:cstheme="majorBidi"/>
          <w:sz w:val="20"/>
          <w:szCs w:val="20"/>
        </w:rPr>
        <w:t xml:space="preserve">of </w:t>
      </w:r>
      <w:r w:rsidR="006E09DC" w:rsidRPr="006E09DC">
        <w:rPr>
          <w:rFonts w:asciiTheme="majorBidi" w:hAnsiTheme="majorBidi" w:cstheme="majorBidi"/>
          <w:sz w:val="20"/>
          <w:szCs w:val="20"/>
        </w:rPr>
        <w:t xml:space="preserve">Oral Medicine, Oral Diagnosis </w:t>
      </w:r>
      <w:r w:rsidRPr="00D17C3F">
        <w:rPr>
          <w:rFonts w:asciiTheme="majorBidi" w:hAnsiTheme="majorBidi" w:cstheme="majorBidi"/>
          <w:sz w:val="20"/>
          <w:szCs w:val="20"/>
        </w:rPr>
        <w:t>Periodontology, Sana a University.</w:t>
      </w:r>
    </w:p>
    <w:p w:rsidR="00873BC7" w:rsidRDefault="00873BC7" w:rsidP="00873BC7">
      <w:pPr>
        <w:autoSpaceDE w:val="0"/>
        <w:autoSpaceDN w:val="0"/>
        <w:bidi w:val="0"/>
        <w:adjustRightInd w:val="0"/>
        <w:spacing w:after="0" w:line="360" w:lineRule="auto"/>
        <w:jc w:val="both"/>
        <w:rPr>
          <w:rFonts w:asciiTheme="majorBidi" w:hAnsiTheme="majorBidi" w:cstheme="majorBidi"/>
          <w:sz w:val="28"/>
          <w:szCs w:val="28"/>
        </w:rPr>
      </w:pPr>
    </w:p>
    <w:p w:rsidR="004F7854" w:rsidRDefault="004F7854" w:rsidP="00441603">
      <w:pPr>
        <w:autoSpaceDE w:val="0"/>
        <w:autoSpaceDN w:val="0"/>
        <w:bidi w:val="0"/>
        <w:adjustRightInd w:val="0"/>
        <w:spacing w:after="0" w:line="360" w:lineRule="auto"/>
        <w:ind w:firstLine="720"/>
        <w:jc w:val="both"/>
        <w:rPr>
          <w:rFonts w:asciiTheme="majorBidi" w:hAnsiTheme="majorBidi" w:cstheme="majorBidi"/>
          <w:sz w:val="28"/>
          <w:szCs w:val="28"/>
        </w:rPr>
      </w:pPr>
    </w:p>
    <w:p w:rsidR="004F7854" w:rsidRPr="004F7854" w:rsidRDefault="004F7854" w:rsidP="004F7854">
      <w:pPr>
        <w:autoSpaceDE w:val="0"/>
        <w:autoSpaceDN w:val="0"/>
        <w:bidi w:val="0"/>
        <w:adjustRightInd w:val="0"/>
        <w:spacing w:after="0" w:line="360" w:lineRule="auto"/>
        <w:jc w:val="both"/>
        <w:rPr>
          <w:rFonts w:asciiTheme="majorBidi" w:hAnsiTheme="majorBidi" w:cstheme="majorBidi"/>
          <w:b/>
          <w:bCs/>
          <w:i/>
          <w:iCs/>
          <w:sz w:val="28"/>
          <w:szCs w:val="28"/>
        </w:rPr>
      </w:pPr>
      <w:r w:rsidRPr="004F7854">
        <w:rPr>
          <w:rFonts w:asciiTheme="majorBidi" w:hAnsiTheme="majorBidi" w:cstheme="majorBidi"/>
          <w:b/>
          <w:bCs/>
          <w:i/>
          <w:iCs/>
          <w:sz w:val="28"/>
          <w:szCs w:val="28"/>
        </w:rPr>
        <w:t>Introduction:</w:t>
      </w:r>
    </w:p>
    <w:p w:rsidR="008E5927" w:rsidRPr="005C302F" w:rsidRDefault="002C22DD" w:rsidP="004F7854">
      <w:pPr>
        <w:autoSpaceDE w:val="0"/>
        <w:autoSpaceDN w:val="0"/>
        <w:bidi w:val="0"/>
        <w:adjustRightInd w:val="0"/>
        <w:spacing w:after="0" w:line="360" w:lineRule="auto"/>
        <w:ind w:firstLine="720"/>
        <w:jc w:val="both"/>
        <w:rPr>
          <w:rFonts w:asciiTheme="majorBidi" w:hAnsiTheme="majorBidi" w:cstheme="majorBidi"/>
          <w:b/>
          <w:bCs/>
          <w:i/>
          <w:iCs/>
          <w:sz w:val="28"/>
          <w:szCs w:val="28"/>
          <w:rtl/>
        </w:rPr>
      </w:pPr>
      <w:r w:rsidRPr="00753D84">
        <w:rPr>
          <w:rFonts w:asciiTheme="majorBidi" w:hAnsiTheme="majorBidi" w:cstheme="majorBidi"/>
          <w:sz w:val="28"/>
          <w:szCs w:val="28"/>
        </w:rPr>
        <w:t>Periodontitis is a chronic infectious disease which results in biofilm formation on tooth and root surfaces and</w:t>
      </w:r>
      <w:r w:rsidR="00753D84">
        <w:rPr>
          <w:rFonts w:asciiTheme="majorBidi" w:hAnsiTheme="majorBidi" w:cstheme="majorBidi"/>
          <w:sz w:val="28"/>
          <w:szCs w:val="28"/>
        </w:rPr>
        <w:t xml:space="preserve"> </w:t>
      </w:r>
      <w:r w:rsidRPr="00753D84">
        <w:rPr>
          <w:rFonts w:asciiTheme="majorBidi" w:hAnsiTheme="majorBidi" w:cstheme="majorBidi"/>
          <w:sz w:val="28"/>
          <w:szCs w:val="28"/>
        </w:rPr>
        <w:t>subsequent destruction of periodontal tissue because of an accelerated host response to pathogenic bacteria.</w:t>
      </w:r>
      <w:r w:rsidR="00753D84">
        <w:rPr>
          <w:rFonts w:asciiTheme="majorBidi" w:hAnsiTheme="majorBidi" w:cstheme="majorBidi"/>
          <w:sz w:val="28"/>
          <w:szCs w:val="28"/>
        </w:rPr>
        <w:t xml:space="preserve"> </w:t>
      </w:r>
      <w:r w:rsidRPr="00753D84">
        <w:rPr>
          <w:rFonts w:asciiTheme="majorBidi" w:hAnsiTheme="majorBidi" w:cstheme="majorBidi"/>
          <w:sz w:val="28"/>
          <w:szCs w:val="28"/>
        </w:rPr>
        <w:t xml:space="preserve">Periodontitis is mostly promoted by microorganisms which are the primary cause for developing </w:t>
      </w:r>
      <w:r w:rsidR="00753D84" w:rsidRPr="00753D84">
        <w:rPr>
          <w:rFonts w:asciiTheme="majorBidi" w:hAnsiTheme="majorBidi" w:cstheme="majorBidi"/>
          <w:sz w:val="28"/>
          <w:szCs w:val="28"/>
        </w:rPr>
        <w:t>periodontitis</w:t>
      </w:r>
      <w:r w:rsidR="00753D84">
        <w:rPr>
          <w:rFonts w:asciiTheme="majorBidi" w:hAnsiTheme="majorBidi" w:cstheme="majorBidi"/>
          <w:sz w:val="28"/>
          <w:szCs w:val="28"/>
        </w:rPr>
        <w:t xml:space="preserve"> </w:t>
      </w:r>
      <w:r w:rsidR="00753D84" w:rsidRPr="00753D84">
        <w:rPr>
          <w:rFonts w:asciiTheme="majorBidi" w:hAnsiTheme="majorBidi" w:cstheme="majorBidi"/>
          <w:b/>
          <w:bCs/>
          <w:i/>
          <w:iCs/>
          <w:sz w:val="28"/>
          <w:szCs w:val="28"/>
        </w:rPr>
        <w:t>(</w:t>
      </w:r>
      <w:proofErr w:type="spellStart"/>
      <w:r w:rsidR="00753D84" w:rsidRPr="00753D84">
        <w:rPr>
          <w:rFonts w:asciiTheme="majorBidi" w:hAnsiTheme="majorBidi" w:cstheme="majorBidi"/>
          <w:b/>
          <w:bCs/>
          <w:i/>
          <w:iCs/>
          <w:sz w:val="28"/>
          <w:szCs w:val="28"/>
        </w:rPr>
        <w:t>Schaudinn</w:t>
      </w:r>
      <w:proofErr w:type="spellEnd"/>
      <w:r w:rsidR="00753D84" w:rsidRPr="00753D84">
        <w:rPr>
          <w:rFonts w:asciiTheme="majorBidi" w:hAnsiTheme="majorBidi" w:cstheme="majorBidi"/>
          <w:b/>
          <w:bCs/>
          <w:i/>
          <w:iCs/>
          <w:sz w:val="28"/>
          <w:szCs w:val="28"/>
        </w:rPr>
        <w:t xml:space="preserve"> et al., 2009 and </w:t>
      </w:r>
      <w:proofErr w:type="spellStart"/>
      <w:r w:rsidR="00753D84" w:rsidRPr="00753D84">
        <w:rPr>
          <w:rFonts w:asciiTheme="majorBidi" w:hAnsiTheme="majorBidi" w:cstheme="majorBidi"/>
          <w:b/>
          <w:bCs/>
          <w:i/>
          <w:iCs/>
          <w:sz w:val="28"/>
          <w:szCs w:val="28"/>
        </w:rPr>
        <w:t>Socransky</w:t>
      </w:r>
      <w:proofErr w:type="spellEnd"/>
      <w:r w:rsidR="00753D84" w:rsidRPr="00753D84">
        <w:rPr>
          <w:rFonts w:asciiTheme="majorBidi" w:hAnsiTheme="majorBidi" w:cstheme="majorBidi"/>
          <w:b/>
          <w:bCs/>
          <w:i/>
          <w:iCs/>
          <w:sz w:val="28"/>
          <w:szCs w:val="28"/>
        </w:rPr>
        <w:t xml:space="preserve"> and</w:t>
      </w:r>
      <w:r w:rsidR="00753D84" w:rsidRPr="00753D84">
        <w:rPr>
          <w:b/>
          <w:bCs/>
          <w:i/>
          <w:iCs/>
        </w:rPr>
        <w:t xml:space="preserve"> </w:t>
      </w:r>
      <w:proofErr w:type="spellStart"/>
      <w:r w:rsidR="00753D84" w:rsidRPr="00753D84">
        <w:rPr>
          <w:rFonts w:asciiTheme="majorBidi" w:hAnsiTheme="majorBidi" w:cstheme="majorBidi"/>
          <w:b/>
          <w:bCs/>
          <w:i/>
          <w:iCs/>
          <w:sz w:val="28"/>
          <w:szCs w:val="28"/>
        </w:rPr>
        <w:t>Haffajee</w:t>
      </w:r>
      <w:proofErr w:type="spellEnd"/>
      <w:r w:rsidR="00753D84" w:rsidRPr="00753D84">
        <w:rPr>
          <w:rFonts w:asciiTheme="majorBidi" w:hAnsiTheme="majorBidi" w:cstheme="majorBidi"/>
          <w:b/>
          <w:bCs/>
          <w:i/>
          <w:iCs/>
          <w:sz w:val="28"/>
          <w:szCs w:val="28"/>
        </w:rPr>
        <w:t>, 1992).</w:t>
      </w:r>
      <w:r w:rsidR="00441603">
        <w:rPr>
          <w:rFonts w:asciiTheme="majorBidi" w:hAnsiTheme="majorBidi" w:cstheme="majorBidi"/>
          <w:sz w:val="28"/>
          <w:szCs w:val="28"/>
        </w:rPr>
        <w:t xml:space="preserve"> </w:t>
      </w:r>
      <w:r w:rsidR="008E5927" w:rsidRPr="00753D84">
        <w:rPr>
          <w:rFonts w:asciiTheme="majorBidi" w:hAnsiTheme="majorBidi" w:cstheme="majorBidi"/>
          <w:sz w:val="28"/>
          <w:szCs w:val="28"/>
        </w:rPr>
        <w:t xml:space="preserve">Periodontitis is a multifactorial disease with </w:t>
      </w:r>
      <w:r w:rsidR="006712F0">
        <w:rPr>
          <w:rFonts w:asciiTheme="majorBidi" w:hAnsiTheme="majorBidi" w:cstheme="majorBidi"/>
          <w:sz w:val="28"/>
          <w:szCs w:val="28"/>
        </w:rPr>
        <w:t xml:space="preserve">the dental biofilm </w:t>
      </w:r>
      <w:r w:rsidR="006712F0" w:rsidRPr="00753D84">
        <w:rPr>
          <w:rFonts w:asciiTheme="majorBidi" w:hAnsiTheme="majorBidi" w:cstheme="majorBidi"/>
          <w:sz w:val="28"/>
          <w:szCs w:val="28"/>
        </w:rPr>
        <w:t>as</w:t>
      </w:r>
      <w:r w:rsidR="008E5927" w:rsidRPr="00753D84">
        <w:rPr>
          <w:rFonts w:asciiTheme="majorBidi" w:hAnsiTheme="majorBidi" w:cstheme="majorBidi"/>
          <w:sz w:val="28"/>
          <w:szCs w:val="28"/>
        </w:rPr>
        <w:t xml:space="preserve"> an initiator but is influenced by </w:t>
      </w:r>
      <w:r w:rsidR="006712F0">
        <w:rPr>
          <w:rFonts w:asciiTheme="majorBidi" w:hAnsiTheme="majorBidi" w:cstheme="majorBidi"/>
          <w:sz w:val="28"/>
          <w:szCs w:val="28"/>
        </w:rPr>
        <w:t>various factors. These include</w:t>
      </w:r>
      <w:r w:rsidR="008E5927" w:rsidRPr="00753D84">
        <w:rPr>
          <w:rFonts w:asciiTheme="majorBidi" w:hAnsiTheme="majorBidi" w:cstheme="majorBidi"/>
          <w:sz w:val="28"/>
          <w:szCs w:val="28"/>
        </w:rPr>
        <w:t xml:space="preserve"> subject characteristics, social and behavioral factors, systemic factors, genetic factors, tooth </w:t>
      </w:r>
      <w:r w:rsidR="006712F0">
        <w:rPr>
          <w:rFonts w:asciiTheme="majorBidi" w:hAnsiTheme="majorBidi" w:cstheme="majorBidi"/>
          <w:sz w:val="28"/>
          <w:szCs w:val="28"/>
        </w:rPr>
        <w:t>related</w:t>
      </w:r>
      <w:r w:rsidR="008E5927" w:rsidRPr="00753D84">
        <w:rPr>
          <w:rFonts w:asciiTheme="majorBidi" w:hAnsiTheme="majorBidi" w:cstheme="majorBidi"/>
          <w:sz w:val="28"/>
          <w:szCs w:val="28"/>
        </w:rPr>
        <w:t xml:space="preserve"> factors, microbial </w:t>
      </w:r>
      <w:r w:rsidR="006712F0" w:rsidRPr="00753D84">
        <w:rPr>
          <w:rFonts w:asciiTheme="majorBidi" w:hAnsiTheme="majorBidi" w:cstheme="majorBidi"/>
          <w:sz w:val="28"/>
          <w:szCs w:val="28"/>
        </w:rPr>
        <w:t>structure</w:t>
      </w:r>
      <w:r w:rsidR="008E5927" w:rsidRPr="00753D84">
        <w:rPr>
          <w:rFonts w:asciiTheme="majorBidi" w:hAnsiTheme="majorBidi" w:cstheme="majorBidi"/>
          <w:sz w:val="28"/>
          <w:szCs w:val="28"/>
        </w:rPr>
        <w:t xml:space="preserve"> of dental </w:t>
      </w:r>
      <w:r w:rsidR="006712F0">
        <w:rPr>
          <w:rFonts w:asciiTheme="majorBidi" w:hAnsiTheme="majorBidi" w:cstheme="majorBidi"/>
          <w:sz w:val="28"/>
          <w:szCs w:val="28"/>
        </w:rPr>
        <w:t>biofilm</w:t>
      </w:r>
      <w:r w:rsidR="005C302F" w:rsidRPr="005C302F">
        <w:t xml:space="preserve"> </w:t>
      </w:r>
      <w:r w:rsidR="005C302F" w:rsidRPr="005C302F">
        <w:rPr>
          <w:rFonts w:asciiTheme="majorBidi" w:hAnsiTheme="majorBidi" w:cstheme="majorBidi"/>
          <w:b/>
          <w:bCs/>
          <w:i/>
          <w:iCs/>
          <w:sz w:val="28"/>
          <w:szCs w:val="28"/>
        </w:rPr>
        <w:t>(Nunn, 2003).</w:t>
      </w:r>
      <w:r w:rsidR="006712F0">
        <w:rPr>
          <w:rFonts w:asciiTheme="majorBidi" w:hAnsiTheme="majorBidi" w:cstheme="majorBidi"/>
          <w:b/>
          <w:bCs/>
          <w:i/>
          <w:iCs/>
          <w:sz w:val="28"/>
          <w:szCs w:val="28"/>
        </w:rPr>
        <w:t xml:space="preserve"> </w:t>
      </w:r>
    </w:p>
    <w:p w:rsidR="007A6B60" w:rsidRPr="00753D84" w:rsidRDefault="008E5927" w:rsidP="00441603">
      <w:pPr>
        <w:bidi w:val="0"/>
        <w:spacing w:line="360" w:lineRule="auto"/>
        <w:ind w:firstLine="720"/>
        <w:jc w:val="both"/>
        <w:rPr>
          <w:rFonts w:asciiTheme="majorBidi" w:hAnsiTheme="majorBidi" w:cstheme="majorBidi"/>
          <w:sz w:val="28"/>
          <w:szCs w:val="28"/>
        </w:rPr>
      </w:pPr>
      <w:r w:rsidRPr="00753D84">
        <w:rPr>
          <w:rFonts w:asciiTheme="majorBidi" w:hAnsiTheme="majorBidi" w:cstheme="majorBidi"/>
          <w:sz w:val="28"/>
          <w:szCs w:val="28"/>
        </w:rPr>
        <w:t xml:space="preserve">Periodontal diseases can be divided into two major </w:t>
      </w:r>
      <w:r w:rsidR="006712F0" w:rsidRPr="00753D84">
        <w:rPr>
          <w:rFonts w:asciiTheme="majorBidi" w:hAnsiTheme="majorBidi" w:cstheme="majorBidi"/>
          <w:sz w:val="28"/>
          <w:szCs w:val="28"/>
        </w:rPr>
        <w:t>groups</w:t>
      </w:r>
      <w:r w:rsidRPr="00753D84">
        <w:rPr>
          <w:rFonts w:asciiTheme="majorBidi" w:hAnsiTheme="majorBidi" w:cstheme="majorBidi"/>
          <w:sz w:val="28"/>
          <w:szCs w:val="28"/>
        </w:rPr>
        <w:t xml:space="preserve">: (a) Gingivitis –reversible gingival inflammation </w:t>
      </w:r>
      <w:r w:rsidR="006712F0">
        <w:rPr>
          <w:rFonts w:asciiTheme="majorBidi" w:hAnsiTheme="majorBidi" w:cstheme="majorBidi"/>
          <w:sz w:val="28"/>
          <w:szCs w:val="28"/>
        </w:rPr>
        <w:t xml:space="preserve">with no destruction of the periodontal supporting tissues. It is </w:t>
      </w:r>
      <w:r w:rsidRPr="00753D84">
        <w:rPr>
          <w:rFonts w:asciiTheme="majorBidi" w:hAnsiTheme="majorBidi" w:cstheme="majorBidi"/>
          <w:sz w:val="28"/>
          <w:szCs w:val="28"/>
        </w:rPr>
        <w:t xml:space="preserve">related to a nonspecific bacterial challenge; </w:t>
      </w:r>
      <w:r w:rsidR="004F506E" w:rsidRPr="00753D84">
        <w:rPr>
          <w:rFonts w:asciiTheme="majorBidi" w:hAnsiTheme="majorBidi" w:cstheme="majorBidi"/>
          <w:sz w:val="28"/>
          <w:szCs w:val="28"/>
        </w:rPr>
        <w:t>and b</w:t>
      </w:r>
      <w:r w:rsidRPr="00753D84">
        <w:rPr>
          <w:rFonts w:asciiTheme="majorBidi" w:hAnsiTheme="majorBidi" w:cstheme="majorBidi"/>
          <w:sz w:val="28"/>
          <w:szCs w:val="28"/>
        </w:rPr>
        <w:t xml:space="preserve">) periodontitis – </w:t>
      </w:r>
      <w:r w:rsidR="004F506E">
        <w:rPr>
          <w:rFonts w:asciiTheme="majorBidi" w:hAnsiTheme="majorBidi" w:cstheme="majorBidi"/>
          <w:sz w:val="28"/>
          <w:szCs w:val="28"/>
        </w:rPr>
        <w:t>gingival</w:t>
      </w:r>
      <w:r w:rsidRPr="00753D84">
        <w:rPr>
          <w:rFonts w:asciiTheme="majorBidi" w:hAnsiTheme="majorBidi" w:cstheme="majorBidi"/>
          <w:sz w:val="28"/>
          <w:szCs w:val="28"/>
        </w:rPr>
        <w:t xml:space="preserve"> inflammation </w:t>
      </w:r>
      <w:r w:rsidR="004F506E">
        <w:rPr>
          <w:rFonts w:asciiTheme="majorBidi" w:hAnsiTheme="majorBidi" w:cstheme="majorBidi"/>
          <w:sz w:val="28"/>
          <w:szCs w:val="28"/>
        </w:rPr>
        <w:t xml:space="preserve">with destruction of the periodontal </w:t>
      </w:r>
      <w:r w:rsidR="004F506E" w:rsidRPr="00753D84">
        <w:rPr>
          <w:rFonts w:asciiTheme="majorBidi" w:hAnsiTheme="majorBidi" w:cstheme="majorBidi"/>
          <w:sz w:val="28"/>
          <w:szCs w:val="28"/>
        </w:rPr>
        <w:t>supporting</w:t>
      </w:r>
      <w:r w:rsidRPr="00753D84">
        <w:rPr>
          <w:rFonts w:asciiTheme="majorBidi" w:hAnsiTheme="majorBidi" w:cstheme="majorBidi"/>
          <w:sz w:val="28"/>
          <w:szCs w:val="28"/>
        </w:rPr>
        <w:t xml:space="preserve"> tissues (periodontal ligament</w:t>
      </w:r>
      <w:r w:rsidRPr="00753D84">
        <w:rPr>
          <w:rFonts w:asciiTheme="majorBidi" w:hAnsiTheme="majorBidi" w:cstheme="majorBidi"/>
          <w:sz w:val="28"/>
          <w:szCs w:val="28"/>
          <w:rtl/>
        </w:rPr>
        <w:t>,</w:t>
      </w:r>
      <w:r w:rsidR="005C302F">
        <w:rPr>
          <w:rFonts w:asciiTheme="majorBidi" w:hAnsiTheme="majorBidi" w:cstheme="majorBidi"/>
          <w:sz w:val="28"/>
          <w:szCs w:val="28"/>
        </w:rPr>
        <w:t xml:space="preserve"> </w:t>
      </w:r>
      <w:r w:rsidRPr="00753D84">
        <w:rPr>
          <w:rFonts w:asciiTheme="majorBidi" w:hAnsiTheme="majorBidi" w:cstheme="majorBidi"/>
          <w:sz w:val="28"/>
          <w:szCs w:val="28"/>
        </w:rPr>
        <w:t>cementum, and alveolar bone) related to some specific periodontal pathogens</w:t>
      </w:r>
      <w:r w:rsidR="005C302F">
        <w:rPr>
          <w:rFonts w:asciiTheme="majorBidi" w:hAnsiTheme="majorBidi" w:cstheme="majorBidi"/>
          <w:sz w:val="28"/>
          <w:szCs w:val="28"/>
        </w:rPr>
        <w:t xml:space="preserve"> </w:t>
      </w:r>
      <w:r w:rsidR="005C302F" w:rsidRPr="005C302F">
        <w:rPr>
          <w:rFonts w:asciiTheme="majorBidi" w:hAnsiTheme="majorBidi" w:cstheme="majorBidi"/>
          <w:b/>
          <w:bCs/>
          <w:i/>
          <w:iCs/>
          <w:sz w:val="28"/>
          <w:szCs w:val="28"/>
        </w:rPr>
        <w:t>(Armitage, 1996).</w:t>
      </w:r>
      <w:r w:rsidR="00441603">
        <w:rPr>
          <w:rFonts w:asciiTheme="majorBidi" w:hAnsiTheme="majorBidi" w:cstheme="majorBidi"/>
          <w:sz w:val="28"/>
          <w:szCs w:val="28"/>
        </w:rPr>
        <w:t xml:space="preserve"> </w:t>
      </w:r>
      <w:r w:rsidR="00D020D5" w:rsidRPr="00753D84">
        <w:rPr>
          <w:rFonts w:asciiTheme="majorBidi" w:hAnsiTheme="majorBidi" w:cstheme="majorBidi"/>
          <w:sz w:val="28"/>
          <w:szCs w:val="28"/>
        </w:rPr>
        <w:t>C</w:t>
      </w:r>
      <w:r w:rsidR="000E48C1">
        <w:rPr>
          <w:rFonts w:asciiTheme="majorBidi" w:hAnsiTheme="majorBidi" w:cstheme="majorBidi"/>
          <w:sz w:val="28"/>
          <w:szCs w:val="28"/>
        </w:rPr>
        <w:t>hronic periodontitis</w:t>
      </w:r>
      <w:r w:rsidR="00D020D5" w:rsidRPr="00753D84">
        <w:rPr>
          <w:rFonts w:asciiTheme="majorBidi" w:hAnsiTheme="majorBidi" w:cstheme="majorBidi"/>
          <w:sz w:val="28"/>
          <w:szCs w:val="28"/>
        </w:rPr>
        <w:t xml:space="preserve"> is the most common </w:t>
      </w:r>
      <w:r w:rsidR="004F506E">
        <w:rPr>
          <w:rFonts w:asciiTheme="majorBidi" w:hAnsiTheme="majorBidi" w:cstheme="majorBidi"/>
          <w:sz w:val="28"/>
          <w:szCs w:val="28"/>
        </w:rPr>
        <w:t>type</w:t>
      </w:r>
      <w:r w:rsidR="00D020D5" w:rsidRPr="00753D84">
        <w:rPr>
          <w:rFonts w:asciiTheme="majorBidi" w:hAnsiTheme="majorBidi" w:cstheme="majorBidi"/>
          <w:sz w:val="28"/>
          <w:szCs w:val="28"/>
        </w:rPr>
        <w:t xml:space="preserve"> of destructive periodontal disease and shows a slow</w:t>
      </w:r>
      <w:r w:rsidR="00445C14">
        <w:rPr>
          <w:rFonts w:asciiTheme="majorBidi" w:hAnsiTheme="majorBidi" w:cstheme="majorBidi"/>
          <w:sz w:val="28"/>
          <w:szCs w:val="28"/>
        </w:rPr>
        <w:t>ly</w:t>
      </w:r>
      <w:r w:rsidR="00D020D5" w:rsidRPr="00753D84">
        <w:rPr>
          <w:rFonts w:asciiTheme="majorBidi" w:hAnsiTheme="majorBidi" w:cstheme="majorBidi"/>
          <w:sz w:val="28"/>
          <w:szCs w:val="28"/>
        </w:rPr>
        <w:t xml:space="preserve"> progression </w:t>
      </w:r>
      <w:r w:rsidR="00445C14">
        <w:rPr>
          <w:rFonts w:asciiTheme="majorBidi" w:hAnsiTheme="majorBidi" w:cstheme="majorBidi"/>
          <w:sz w:val="28"/>
          <w:szCs w:val="28"/>
        </w:rPr>
        <w:t xml:space="preserve">pattern </w:t>
      </w:r>
      <w:r w:rsidR="00D020D5" w:rsidRPr="00753D84">
        <w:rPr>
          <w:rFonts w:asciiTheme="majorBidi" w:hAnsiTheme="majorBidi" w:cstheme="majorBidi"/>
          <w:sz w:val="28"/>
          <w:szCs w:val="28"/>
        </w:rPr>
        <w:t xml:space="preserve">characterized by bursts of disease activity separated by quiescent periods of </w:t>
      </w:r>
      <w:r w:rsidR="00657489">
        <w:rPr>
          <w:rFonts w:asciiTheme="majorBidi" w:hAnsiTheme="majorBidi" w:cstheme="majorBidi"/>
          <w:sz w:val="28"/>
          <w:szCs w:val="28"/>
        </w:rPr>
        <w:t>various</w:t>
      </w:r>
      <w:r w:rsidR="00D020D5" w:rsidRPr="00753D84">
        <w:rPr>
          <w:rFonts w:asciiTheme="majorBidi" w:hAnsiTheme="majorBidi" w:cstheme="majorBidi"/>
          <w:sz w:val="28"/>
          <w:szCs w:val="28"/>
        </w:rPr>
        <w:t xml:space="preserve"> durations. </w:t>
      </w:r>
      <w:r w:rsidR="005B6848">
        <w:rPr>
          <w:rFonts w:asciiTheme="majorBidi" w:hAnsiTheme="majorBidi" w:cstheme="majorBidi"/>
          <w:sz w:val="28"/>
          <w:szCs w:val="28"/>
        </w:rPr>
        <w:t>Aggressive periodontitis</w:t>
      </w:r>
      <w:r w:rsidR="00D020D5" w:rsidRPr="00753D84">
        <w:rPr>
          <w:rFonts w:asciiTheme="majorBidi" w:hAnsiTheme="majorBidi" w:cstheme="majorBidi"/>
          <w:sz w:val="28"/>
          <w:szCs w:val="28"/>
        </w:rPr>
        <w:t xml:space="preserve"> encompasses, rapidly progressive forms of periodontitis, often commencing during adolescence and early adulthood, hence classified as early</w:t>
      </w:r>
      <w:r w:rsidR="00D020D5" w:rsidRPr="005C302F">
        <w:rPr>
          <w:rFonts w:ascii="MS Gothic" w:hAnsi="MS Gothic" w:cs="MS Gothic"/>
          <w:sz w:val="28"/>
          <w:szCs w:val="28"/>
        </w:rPr>
        <w:t>‑</w:t>
      </w:r>
      <w:r w:rsidR="00D020D5" w:rsidRPr="00753D84">
        <w:rPr>
          <w:rFonts w:asciiTheme="majorBidi" w:hAnsiTheme="majorBidi" w:cstheme="majorBidi"/>
          <w:sz w:val="28"/>
          <w:szCs w:val="28"/>
        </w:rPr>
        <w:t>onset periodontitis</w:t>
      </w:r>
      <w:r w:rsidR="005C302F">
        <w:rPr>
          <w:rFonts w:asciiTheme="majorBidi" w:hAnsiTheme="majorBidi" w:cstheme="majorBidi"/>
          <w:sz w:val="28"/>
          <w:szCs w:val="28"/>
        </w:rPr>
        <w:t xml:space="preserve"> </w:t>
      </w:r>
      <w:r w:rsidR="005C302F" w:rsidRPr="005C302F">
        <w:rPr>
          <w:rFonts w:asciiTheme="majorBidi" w:hAnsiTheme="majorBidi" w:cstheme="majorBidi"/>
          <w:b/>
          <w:bCs/>
          <w:i/>
          <w:iCs/>
          <w:sz w:val="28"/>
          <w:szCs w:val="28"/>
        </w:rPr>
        <w:t>(</w:t>
      </w:r>
      <w:proofErr w:type="spellStart"/>
      <w:r w:rsidR="005C302F" w:rsidRPr="005C302F">
        <w:rPr>
          <w:rFonts w:asciiTheme="majorBidi" w:hAnsiTheme="majorBidi" w:cstheme="majorBidi"/>
          <w:b/>
          <w:bCs/>
          <w:i/>
          <w:iCs/>
          <w:sz w:val="28"/>
          <w:szCs w:val="28"/>
        </w:rPr>
        <w:t>Albandar</w:t>
      </w:r>
      <w:proofErr w:type="spellEnd"/>
      <w:r w:rsidR="005C302F" w:rsidRPr="005C302F">
        <w:rPr>
          <w:rFonts w:asciiTheme="majorBidi" w:hAnsiTheme="majorBidi" w:cstheme="majorBidi"/>
          <w:b/>
          <w:bCs/>
          <w:i/>
          <w:iCs/>
          <w:sz w:val="28"/>
          <w:szCs w:val="28"/>
        </w:rPr>
        <w:t>, 2005)</w:t>
      </w:r>
      <w:r w:rsidR="005C302F">
        <w:rPr>
          <w:rFonts w:asciiTheme="majorBidi" w:hAnsiTheme="majorBidi" w:cstheme="majorBidi"/>
          <w:sz w:val="28"/>
          <w:szCs w:val="28"/>
        </w:rPr>
        <w:t>.</w:t>
      </w:r>
    </w:p>
    <w:p w:rsidR="002975D8" w:rsidRPr="002975D8" w:rsidRDefault="004527B9" w:rsidP="00066A7D">
      <w:pPr>
        <w:bidi w:val="0"/>
        <w:spacing w:line="360" w:lineRule="auto"/>
        <w:ind w:firstLine="720"/>
        <w:jc w:val="both"/>
        <w:rPr>
          <w:rFonts w:asciiTheme="majorBidi" w:hAnsiTheme="majorBidi" w:cstheme="majorBidi"/>
          <w:sz w:val="28"/>
          <w:szCs w:val="28"/>
        </w:rPr>
      </w:pPr>
      <w:r w:rsidRPr="00753D84">
        <w:rPr>
          <w:rFonts w:asciiTheme="majorBidi" w:hAnsiTheme="majorBidi" w:cstheme="majorBidi"/>
          <w:sz w:val="28"/>
          <w:szCs w:val="28"/>
        </w:rPr>
        <w:t>A risk factor can be defined as an occurrence or characteristic that has been associated with the increased rate of a subsequently occurring disease. Risk factors may be modifiable or non-modifiable. Modifiable risk factors are usually environmental or behavioral in nature whereas non-</w:t>
      </w:r>
      <w:r w:rsidRPr="00753D84">
        <w:rPr>
          <w:rFonts w:asciiTheme="majorBidi" w:hAnsiTheme="majorBidi" w:cstheme="majorBidi"/>
          <w:sz w:val="28"/>
          <w:szCs w:val="28"/>
        </w:rPr>
        <w:lastRenderedPageBreak/>
        <w:t>modifiable risk factors are usually intrinsic to the individual and therefore not easily changed</w:t>
      </w:r>
      <w:r w:rsidR="005C302F">
        <w:rPr>
          <w:rFonts w:asciiTheme="majorBidi" w:hAnsiTheme="majorBidi" w:cstheme="majorBidi"/>
          <w:sz w:val="28"/>
          <w:szCs w:val="28"/>
        </w:rPr>
        <w:t xml:space="preserve"> </w:t>
      </w:r>
      <w:r w:rsidR="005C302F" w:rsidRPr="005C302F">
        <w:rPr>
          <w:rFonts w:asciiTheme="majorBidi" w:hAnsiTheme="majorBidi" w:cstheme="majorBidi"/>
          <w:b/>
          <w:bCs/>
          <w:i/>
          <w:iCs/>
          <w:sz w:val="28"/>
          <w:szCs w:val="28"/>
        </w:rPr>
        <w:t>(Thomas, 2005)</w:t>
      </w:r>
      <w:r w:rsidRPr="005C302F">
        <w:rPr>
          <w:rFonts w:asciiTheme="majorBidi" w:hAnsiTheme="majorBidi" w:cstheme="majorBidi"/>
          <w:b/>
          <w:bCs/>
          <w:i/>
          <w:iCs/>
          <w:sz w:val="28"/>
          <w:szCs w:val="28"/>
        </w:rPr>
        <w:t>.</w:t>
      </w:r>
      <w:r w:rsidR="00441603">
        <w:rPr>
          <w:rFonts w:asciiTheme="majorBidi" w:hAnsiTheme="majorBidi" w:cstheme="majorBidi"/>
          <w:sz w:val="28"/>
          <w:szCs w:val="28"/>
        </w:rPr>
        <w:t xml:space="preserve"> </w:t>
      </w:r>
      <w:r w:rsidR="00C57638">
        <w:rPr>
          <w:rFonts w:asciiTheme="majorBidi" w:hAnsiTheme="majorBidi" w:cstheme="majorBidi"/>
          <w:sz w:val="28"/>
          <w:szCs w:val="28"/>
        </w:rPr>
        <w:t>S</w:t>
      </w:r>
      <w:r w:rsidR="00657489" w:rsidRPr="00753D84">
        <w:rPr>
          <w:rFonts w:asciiTheme="majorBidi" w:hAnsiTheme="majorBidi" w:cstheme="majorBidi"/>
          <w:sz w:val="28"/>
          <w:szCs w:val="28"/>
        </w:rPr>
        <w:t>ocioeconomic status (SES) indicators (i.e., income</w:t>
      </w:r>
      <w:r w:rsidR="00657489">
        <w:rPr>
          <w:rFonts w:asciiTheme="majorBidi" w:hAnsiTheme="majorBidi" w:cstheme="majorBidi"/>
          <w:sz w:val="28"/>
          <w:szCs w:val="28"/>
        </w:rPr>
        <w:t>, house hold</w:t>
      </w:r>
      <w:r w:rsidR="00657489" w:rsidRPr="00753D84">
        <w:rPr>
          <w:rFonts w:asciiTheme="majorBidi" w:hAnsiTheme="majorBidi" w:cstheme="majorBidi"/>
          <w:sz w:val="28"/>
          <w:szCs w:val="28"/>
        </w:rPr>
        <w:t xml:space="preserve"> a</w:t>
      </w:r>
      <w:r w:rsidR="00657489">
        <w:rPr>
          <w:rFonts w:asciiTheme="majorBidi" w:hAnsiTheme="majorBidi" w:cstheme="majorBidi"/>
          <w:sz w:val="28"/>
          <w:szCs w:val="28"/>
        </w:rPr>
        <w:t xml:space="preserve">nd education), were included </w:t>
      </w:r>
      <w:r w:rsidR="00C57638">
        <w:rPr>
          <w:rFonts w:asciiTheme="majorBidi" w:hAnsiTheme="majorBidi" w:cstheme="majorBidi"/>
          <w:sz w:val="28"/>
          <w:szCs w:val="28"/>
        </w:rPr>
        <w:t xml:space="preserve">in the analyses of the previous studies which showed </w:t>
      </w:r>
      <w:r w:rsidR="00C57638" w:rsidRPr="00753D84">
        <w:rPr>
          <w:rFonts w:asciiTheme="majorBidi" w:hAnsiTheme="majorBidi" w:cstheme="majorBidi"/>
          <w:sz w:val="28"/>
          <w:szCs w:val="28"/>
        </w:rPr>
        <w:t>differences in periodontal health</w:t>
      </w:r>
      <w:r w:rsidR="00C57638">
        <w:rPr>
          <w:rFonts w:asciiTheme="majorBidi" w:hAnsiTheme="majorBidi" w:cstheme="majorBidi"/>
          <w:sz w:val="28"/>
          <w:szCs w:val="28"/>
        </w:rPr>
        <w:t xml:space="preserve"> </w:t>
      </w:r>
      <w:r w:rsidR="00C57638" w:rsidRPr="005656A8">
        <w:rPr>
          <w:rFonts w:asciiTheme="majorBidi" w:hAnsiTheme="majorBidi" w:cstheme="majorBidi"/>
          <w:b/>
          <w:bCs/>
          <w:i/>
          <w:iCs/>
          <w:sz w:val="28"/>
          <w:szCs w:val="28"/>
        </w:rPr>
        <w:t>(Oliver</w:t>
      </w:r>
      <w:r w:rsidR="00C57638">
        <w:rPr>
          <w:rFonts w:asciiTheme="majorBidi" w:hAnsiTheme="majorBidi" w:cstheme="majorBidi"/>
          <w:b/>
          <w:bCs/>
          <w:i/>
          <w:iCs/>
          <w:sz w:val="28"/>
          <w:szCs w:val="28"/>
        </w:rPr>
        <w:t xml:space="preserve"> et al., 1998; </w:t>
      </w:r>
      <w:r w:rsidR="00C57638" w:rsidRPr="005656A8">
        <w:rPr>
          <w:rFonts w:asciiTheme="majorBidi" w:hAnsiTheme="majorBidi" w:cstheme="majorBidi"/>
          <w:b/>
          <w:bCs/>
          <w:i/>
          <w:iCs/>
          <w:sz w:val="28"/>
          <w:szCs w:val="28"/>
        </w:rPr>
        <w:t xml:space="preserve">Locker and </w:t>
      </w:r>
      <w:proofErr w:type="spellStart"/>
      <w:r w:rsidR="00C57638" w:rsidRPr="005656A8">
        <w:rPr>
          <w:rFonts w:asciiTheme="majorBidi" w:hAnsiTheme="majorBidi" w:cstheme="majorBidi"/>
          <w:b/>
          <w:bCs/>
          <w:i/>
          <w:iCs/>
          <w:sz w:val="28"/>
          <w:szCs w:val="28"/>
        </w:rPr>
        <w:t>Leake</w:t>
      </w:r>
      <w:proofErr w:type="spellEnd"/>
      <w:r w:rsidR="00C57638" w:rsidRPr="005656A8">
        <w:rPr>
          <w:rFonts w:asciiTheme="majorBidi" w:hAnsiTheme="majorBidi" w:cstheme="majorBidi"/>
          <w:b/>
          <w:bCs/>
          <w:i/>
          <w:iCs/>
          <w:sz w:val="28"/>
          <w:szCs w:val="28"/>
        </w:rPr>
        <w:t>, 1993)</w:t>
      </w:r>
      <w:r w:rsidR="00C57638">
        <w:rPr>
          <w:rFonts w:asciiTheme="majorBidi" w:hAnsiTheme="majorBidi" w:cstheme="majorBidi"/>
          <w:sz w:val="28"/>
          <w:szCs w:val="28"/>
        </w:rPr>
        <w:t>.</w:t>
      </w:r>
      <w:r w:rsidR="002C3526" w:rsidRPr="005656A8">
        <w:rPr>
          <w:rFonts w:asciiTheme="majorBidi" w:hAnsiTheme="majorBidi" w:cstheme="majorBidi"/>
          <w:b/>
          <w:bCs/>
          <w:i/>
          <w:iCs/>
          <w:sz w:val="28"/>
          <w:szCs w:val="28"/>
        </w:rPr>
        <w:t xml:space="preserve"> </w:t>
      </w:r>
      <w:r w:rsidR="002975D8" w:rsidRPr="002975D8">
        <w:rPr>
          <w:rFonts w:asciiTheme="majorBidi" w:hAnsiTheme="majorBidi" w:cstheme="majorBidi"/>
          <w:sz w:val="28"/>
          <w:szCs w:val="28"/>
        </w:rPr>
        <w:t xml:space="preserve">It can be </w:t>
      </w:r>
      <w:r w:rsidR="00C57638">
        <w:rPr>
          <w:rFonts w:asciiTheme="majorBidi" w:hAnsiTheme="majorBidi" w:cstheme="majorBidi"/>
          <w:sz w:val="28"/>
          <w:szCs w:val="28"/>
        </w:rPr>
        <w:t>clear</w:t>
      </w:r>
      <w:r w:rsidR="002975D8" w:rsidRPr="002975D8">
        <w:rPr>
          <w:rFonts w:asciiTheme="majorBidi" w:hAnsiTheme="majorBidi" w:cstheme="majorBidi"/>
          <w:sz w:val="28"/>
          <w:szCs w:val="28"/>
        </w:rPr>
        <w:t xml:space="preserve"> that </w:t>
      </w:r>
      <w:r w:rsidR="00C57638" w:rsidRPr="002975D8">
        <w:rPr>
          <w:rFonts w:asciiTheme="majorBidi" w:hAnsiTheme="majorBidi" w:cstheme="majorBidi"/>
          <w:sz w:val="28"/>
          <w:szCs w:val="28"/>
        </w:rPr>
        <w:t>higher educati</w:t>
      </w:r>
      <w:r w:rsidR="00C57638">
        <w:rPr>
          <w:rFonts w:asciiTheme="majorBidi" w:hAnsiTheme="majorBidi" w:cstheme="majorBidi"/>
          <w:sz w:val="28"/>
          <w:szCs w:val="28"/>
        </w:rPr>
        <w:t xml:space="preserve">on </w:t>
      </w:r>
      <w:r w:rsidR="00C57638" w:rsidRPr="002975D8">
        <w:rPr>
          <w:rFonts w:asciiTheme="majorBidi" w:hAnsiTheme="majorBidi" w:cstheme="majorBidi"/>
          <w:sz w:val="28"/>
          <w:szCs w:val="28"/>
        </w:rPr>
        <w:t xml:space="preserve">individuals </w:t>
      </w:r>
      <w:r w:rsidR="00C57638">
        <w:rPr>
          <w:rFonts w:asciiTheme="majorBidi" w:hAnsiTheme="majorBidi" w:cstheme="majorBidi"/>
          <w:sz w:val="28"/>
          <w:szCs w:val="28"/>
        </w:rPr>
        <w:t xml:space="preserve">with more secure income showed better </w:t>
      </w:r>
      <w:r w:rsidR="00C57638" w:rsidRPr="002975D8">
        <w:rPr>
          <w:rFonts w:asciiTheme="majorBidi" w:hAnsiTheme="majorBidi" w:cstheme="majorBidi"/>
          <w:sz w:val="28"/>
          <w:szCs w:val="28"/>
        </w:rPr>
        <w:t>gingival health</w:t>
      </w:r>
      <w:r w:rsidR="00C57638">
        <w:rPr>
          <w:rFonts w:asciiTheme="majorBidi" w:hAnsiTheme="majorBidi" w:cstheme="majorBidi"/>
          <w:sz w:val="28"/>
          <w:szCs w:val="28"/>
        </w:rPr>
        <w:t xml:space="preserve"> when compared with those individuals with lower educational level with insecure income </w:t>
      </w:r>
      <w:r w:rsidR="00C57638" w:rsidRPr="00066A7D">
        <w:rPr>
          <w:rFonts w:asciiTheme="majorBidi" w:hAnsiTheme="majorBidi" w:cstheme="majorBidi"/>
          <w:b/>
          <w:bCs/>
          <w:i/>
          <w:iCs/>
          <w:sz w:val="28"/>
          <w:szCs w:val="28"/>
        </w:rPr>
        <w:t>(Department of Health Education and Welfare, 1966)</w:t>
      </w:r>
      <w:r w:rsidR="00C57638" w:rsidRPr="002975D8">
        <w:rPr>
          <w:rFonts w:asciiTheme="majorBidi" w:hAnsiTheme="majorBidi" w:cstheme="majorBidi"/>
          <w:sz w:val="28"/>
          <w:szCs w:val="28"/>
        </w:rPr>
        <w:t>.</w:t>
      </w:r>
      <w:r w:rsidR="00C57638">
        <w:rPr>
          <w:rFonts w:asciiTheme="majorBidi" w:hAnsiTheme="majorBidi" w:cstheme="majorBidi"/>
          <w:sz w:val="28"/>
          <w:szCs w:val="28"/>
        </w:rPr>
        <w:t>.</w:t>
      </w:r>
    </w:p>
    <w:p w:rsidR="00066A7D" w:rsidRPr="00675683" w:rsidRDefault="00066A7D" w:rsidP="00066A7D">
      <w:pPr>
        <w:bidi w:val="0"/>
        <w:spacing w:line="360" w:lineRule="auto"/>
        <w:ind w:firstLine="720"/>
        <w:jc w:val="both"/>
        <w:rPr>
          <w:rFonts w:asciiTheme="majorBidi" w:hAnsiTheme="majorBidi" w:cstheme="majorBidi"/>
          <w:b/>
          <w:bCs/>
          <w:i/>
          <w:iCs/>
          <w:sz w:val="28"/>
          <w:szCs w:val="28"/>
        </w:rPr>
      </w:pPr>
      <w:r w:rsidRPr="00753D84">
        <w:rPr>
          <w:rFonts w:asciiTheme="majorBidi" w:hAnsiTheme="majorBidi" w:cstheme="majorBidi"/>
          <w:sz w:val="28"/>
          <w:szCs w:val="28"/>
        </w:rPr>
        <w:t xml:space="preserve">Hormonal fluctuations in the female patient may alter the status of periodontal health </w:t>
      </w:r>
      <w:r w:rsidRPr="00675683">
        <w:rPr>
          <w:rFonts w:asciiTheme="majorBidi" w:hAnsiTheme="majorBidi" w:cstheme="majorBidi"/>
          <w:b/>
          <w:bCs/>
          <w:i/>
          <w:iCs/>
          <w:sz w:val="28"/>
          <w:szCs w:val="28"/>
        </w:rPr>
        <w:t>(Marcos et al., 2005).</w:t>
      </w:r>
      <w:r w:rsidRPr="00753D84">
        <w:rPr>
          <w:rFonts w:asciiTheme="majorBidi" w:hAnsiTheme="majorBidi" w:cstheme="majorBidi"/>
          <w:sz w:val="28"/>
          <w:szCs w:val="28"/>
        </w:rPr>
        <w:t xml:space="preserve"> Such changes may occur during puberty, the menstrual cycle, pregnancy, or</w:t>
      </w:r>
      <w:r>
        <w:rPr>
          <w:rFonts w:asciiTheme="majorBidi" w:hAnsiTheme="majorBidi" w:cstheme="majorBidi"/>
          <w:sz w:val="28"/>
          <w:szCs w:val="28"/>
        </w:rPr>
        <w:t xml:space="preserve"> </w:t>
      </w:r>
      <w:r w:rsidRPr="00753D84">
        <w:rPr>
          <w:rFonts w:asciiTheme="majorBidi" w:hAnsiTheme="majorBidi" w:cstheme="majorBidi"/>
          <w:sz w:val="28"/>
          <w:szCs w:val="28"/>
        </w:rPr>
        <w:t>menopause. Numerous studies reported higher periodontal destruction among</w:t>
      </w:r>
      <w:r>
        <w:rPr>
          <w:rFonts w:asciiTheme="majorBidi" w:hAnsiTheme="majorBidi" w:cstheme="majorBidi"/>
          <w:sz w:val="28"/>
          <w:szCs w:val="28"/>
        </w:rPr>
        <w:t xml:space="preserve"> </w:t>
      </w:r>
      <w:r w:rsidRPr="00753D84">
        <w:rPr>
          <w:rFonts w:asciiTheme="majorBidi" w:hAnsiTheme="majorBidi" w:cstheme="majorBidi"/>
          <w:sz w:val="28"/>
          <w:szCs w:val="28"/>
        </w:rPr>
        <w:t xml:space="preserve">males compared to the female population </w:t>
      </w:r>
      <w:r w:rsidRPr="00675683">
        <w:rPr>
          <w:rFonts w:asciiTheme="majorBidi" w:hAnsiTheme="majorBidi" w:cstheme="majorBidi"/>
          <w:b/>
          <w:bCs/>
          <w:i/>
          <w:iCs/>
          <w:sz w:val="28"/>
          <w:szCs w:val="28"/>
        </w:rPr>
        <w:t>(Genco,1996; Slade and Spencer, 1995)</w:t>
      </w:r>
      <w:r w:rsidRPr="00753D84">
        <w:rPr>
          <w:rFonts w:asciiTheme="majorBidi" w:hAnsiTheme="majorBidi" w:cstheme="majorBidi"/>
          <w:sz w:val="28"/>
          <w:szCs w:val="28"/>
        </w:rPr>
        <w:t xml:space="preserve">. The reasons for these sex differences are not clear, but they are thought to be related to the ignorance of oral hygiene, which is usually observed among males </w:t>
      </w:r>
      <w:r w:rsidRPr="00675683">
        <w:rPr>
          <w:rFonts w:asciiTheme="majorBidi" w:hAnsiTheme="majorBidi" w:cstheme="majorBidi"/>
          <w:b/>
          <w:bCs/>
          <w:i/>
          <w:iCs/>
          <w:sz w:val="28"/>
          <w:szCs w:val="28"/>
        </w:rPr>
        <w:t xml:space="preserve">(Slade and Spencer, 1995, </w:t>
      </w:r>
      <w:proofErr w:type="spellStart"/>
      <w:r w:rsidRPr="00675683">
        <w:rPr>
          <w:rFonts w:asciiTheme="majorBidi" w:hAnsiTheme="majorBidi" w:cstheme="majorBidi"/>
          <w:b/>
          <w:bCs/>
          <w:i/>
          <w:iCs/>
          <w:sz w:val="28"/>
          <w:szCs w:val="28"/>
        </w:rPr>
        <w:t>Albandar</w:t>
      </w:r>
      <w:proofErr w:type="spellEnd"/>
      <w:r w:rsidRPr="00675683">
        <w:rPr>
          <w:rFonts w:asciiTheme="majorBidi" w:hAnsiTheme="majorBidi" w:cstheme="majorBidi"/>
          <w:b/>
          <w:bCs/>
          <w:i/>
          <w:iCs/>
          <w:sz w:val="28"/>
          <w:szCs w:val="28"/>
        </w:rPr>
        <w:t xml:space="preserve"> and  Kingman, 1999).</w:t>
      </w:r>
    </w:p>
    <w:p w:rsidR="002C3526" w:rsidRPr="00753D84" w:rsidRDefault="00793CF1" w:rsidP="00162828">
      <w:pPr>
        <w:bidi w:val="0"/>
        <w:spacing w:line="360" w:lineRule="auto"/>
        <w:ind w:firstLine="720"/>
        <w:jc w:val="both"/>
        <w:rPr>
          <w:rFonts w:asciiTheme="majorBidi" w:hAnsiTheme="majorBidi" w:cstheme="majorBidi"/>
          <w:sz w:val="28"/>
          <w:szCs w:val="28"/>
        </w:rPr>
      </w:pPr>
      <w:r w:rsidRPr="00753D84">
        <w:rPr>
          <w:rFonts w:asciiTheme="majorBidi" w:hAnsiTheme="majorBidi" w:cstheme="majorBidi"/>
          <w:sz w:val="28"/>
          <w:szCs w:val="28"/>
        </w:rPr>
        <w:t xml:space="preserve">There is accumulating evidence for a higher level of periodontal disease among smokers </w:t>
      </w:r>
      <w:r w:rsidR="005656A8" w:rsidRPr="005656A8">
        <w:rPr>
          <w:rFonts w:asciiTheme="majorBidi" w:hAnsiTheme="majorBidi" w:cstheme="majorBidi"/>
          <w:b/>
          <w:bCs/>
          <w:i/>
          <w:iCs/>
          <w:sz w:val="28"/>
          <w:szCs w:val="28"/>
        </w:rPr>
        <w:t>(Kubota et al., 2011 and</w:t>
      </w:r>
      <w:r w:rsidRPr="005656A8">
        <w:rPr>
          <w:rFonts w:asciiTheme="majorBidi" w:hAnsiTheme="majorBidi" w:cstheme="majorBidi"/>
          <w:b/>
          <w:bCs/>
          <w:i/>
          <w:iCs/>
          <w:sz w:val="28"/>
          <w:szCs w:val="28"/>
        </w:rPr>
        <w:t xml:space="preserve"> </w:t>
      </w:r>
      <w:proofErr w:type="spellStart"/>
      <w:r w:rsidR="005656A8" w:rsidRPr="005656A8">
        <w:rPr>
          <w:rFonts w:asciiTheme="majorBidi" w:hAnsiTheme="majorBidi" w:cstheme="majorBidi"/>
          <w:b/>
          <w:bCs/>
          <w:i/>
          <w:iCs/>
          <w:sz w:val="28"/>
          <w:szCs w:val="28"/>
        </w:rPr>
        <w:t>Vouros</w:t>
      </w:r>
      <w:proofErr w:type="spellEnd"/>
      <w:r w:rsidR="005656A8" w:rsidRPr="005656A8">
        <w:rPr>
          <w:rFonts w:asciiTheme="majorBidi" w:hAnsiTheme="majorBidi" w:cstheme="majorBidi"/>
          <w:b/>
          <w:bCs/>
          <w:i/>
          <w:iCs/>
          <w:sz w:val="28"/>
          <w:szCs w:val="28"/>
        </w:rPr>
        <w:t xml:space="preserve"> et al., 2009)</w:t>
      </w:r>
      <w:r w:rsidRPr="005656A8">
        <w:rPr>
          <w:rFonts w:asciiTheme="majorBidi" w:hAnsiTheme="majorBidi" w:cstheme="majorBidi"/>
          <w:b/>
          <w:bCs/>
          <w:i/>
          <w:iCs/>
          <w:sz w:val="28"/>
          <w:szCs w:val="28"/>
        </w:rPr>
        <w:t>.</w:t>
      </w:r>
      <w:r w:rsidRPr="00753D84">
        <w:rPr>
          <w:rFonts w:asciiTheme="majorBidi" w:hAnsiTheme="majorBidi" w:cstheme="majorBidi"/>
          <w:sz w:val="28"/>
          <w:szCs w:val="28"/>
        </w:rPr>
        <w:t xml:space="preserve"> Tobacco smoking exerts a substantial destructive effect on the periodontal tissues and increases the rate of periodontal disease progression </w:t>
      </w:r>
      <w:r w:rsidR="005656A8" w:rsidRPr="005656A8">
        <w:rPr>
          <w:rFonts w:asciiTheme="majorBidi" w:hAnsiTheme="majorBidi" w:cstheme="majorBidi"/>
          <w:b/>
          <w:bCs/>
          <w:i/>
          <w:iCs/>
          <w:sz w:val="28"/>
          <w:szCs w:val="28"/>
        </w:rPr>
        <w:t>(</w:t>
      </w:r>
      <w:proofErr w:type="spellStart"/>
      <w:r w:rsidR="005656A8" w:rsidRPr="005656A8">
        <w:rPr>
          <w:rFonts w:asciiTheme="majorBidi" w:hAnsiTheme="majorBidi" w:cstheme="majorBidi"/>
          <w:b/>
          <w:bCs/>
          <w:i/>
          <w:iCs/>
          <w:sz w:val="28"/>
          <w:szCs w:val="28"/>
        </w:rPr>
        <w:t>Zini</w:t>
      </w:r>
      <w:proofErr w:type="spellEnd"/>
      <w:r w:rsidR="005656A8" w:rsidRPr="005656A8">
        <w:rPr>
          <w:rFonts w:asciiTheme="majorBidi" w:hAnsiTheme="majorBidi" w:cstheme="majorBidi"/>
          <w:b/>
          <w:bCs/>
          <w:i/>
          <w:iCs/>
          <w:sz w:val="28"/>
          <w:szCs w:val="28"/>
        </w:rPr>
        <w:t xml:space="preserve"> and</w:t>
      </w:r>
      <w:r w:rsidR="005656A8" w:rsidRPr="005656A8">
        <w:rPr>
          <w:b/>
          <w:bCs/>
          <w:i/>
          <w:iCs/>
        </w:rPr>
        <w:t xml:space="preserve"> </w:t>
      </w:r>
      <w:proofErr w:type="spellStart"/>
      <w:r w:rsidR="005656A8" w:rsidRPr="005656A8">
        <w:rPr>
          <w:rFonts w:asciiTheme="majorBidi" w:hAnsiTheme="majorBidi" w:cstheme="majorBidi"/>
          <w:b/>
          <w:bCs/>
          <w:i/>
          <w:iCs/>
          <w:sz w:val="28"/>
          <w:szCs w:val="28"/>
        </w:rPr>
        <w:t>Marcenes</w:t>
      </w:r>
      <w:proofErr w:type="spellEnd"/>
      <w:r w:rsidR="005656A8" w:rsidRPr="005656A8">
        <w:rPr>
          <w:rFonts w:asciiTheme="majorBidi" w:hAnsiTheme="majorBidi" w:cstheme="majorBidi"/>
          <w:b/>
          <w:bCs/>
          <w:i/>
          <w:iCs/>
          <w:sz w:val="28"/>
          <w:szCs w:val="28"/>
        </w:rPr>
        <w:t>, 2011)</w:t>
      </w:r>
      <w:r w:rsidRPr="00753D84">
        <w:rPr>
          <w:rFonts w:asciiTheme="majorBidi" w:hAnsiTheme="majorBidi" w:cstheme="majorBidi"/>
          <w:sz w:val="28"/>
          <w:szCs w:val="28"/>
        </w:rPr>
        <w:t>. Smokers</w:t>
      </w:r>
      <w:r w:rsidR="005656A8">
        <w:rPr>
          <w:rFonts w:asciiTheme="majorBidi" w:hAnsiTheme="majorBidi" w:cstheme="majorBidi"/>
          <w:sz w:val="28"/>
          <w:szCs w:val="28"/>
        </w:rPr>
        <w:t xml:space="preserve"> </w:t>
      </w:r>
      <w:r w:rsidRPr="00753D84">
        <w:rPr>
          <w:rFonts w:asciiTheme="majorBidi" w:hAnsiTheme="majorBidi" w:cstheme="majorBidi"/>
          <w:sz w:val="28"/>
          <w:szCs w:val="28"/>
        </w:rPr>
        <w:t xml:space="preserve">with periodontal disease seem to show less signs of clinical inflammation and gingival bleeding compared to nonsmokers </w:t>
      </w:r>
      <w:r w:rsidR="005656A8" w:rsidRPr="005656A8">
        <w:rPr>
          <w:rFonts w:asciiTheme="majorBidi" w:hAnsiTheme="majorBidi" w:cstheme="majorBidi"/>
          <w:b/>
          <w:bCs/>
          <w:i/>
          <w:iCs/>
          <w:sz w:val="28"/>
          <w:szCs w:val="28"/>
        </w:rPr>
        <w:t>(</w:t>
      </w:r>
      <w:proofErr w:type="spellStart"/>
      <w:r w:rsidR="005656A8" w:rsidRPr="005656A8">
        <w:rPr>
          <w:rFonts w:asciiTheme="majorBidi" w:hAnsiTheme="majorBidi" w:cstheme="majorBidi"/>
          <w:b/>
          <w:bCs/>
          <w:i/>
          <w:iCs/>
          <w:sz w:val="28"/>
          <w:szCs w:val="28"/>
        </w:rPr>
        <w:t>Bergstr</w:t>
      </w:r>
      <w:proofErr w:type="spellEnd"/>
      <w:r w:rsidR="005656A8" w:rsidRPr="005656A8">
        <w:rPr>
          <w:rFonts w:asciiTheme="majorBidi" w:hAnsiTheme="majorBidi" w:cstheme="majorBidi"/>
          <w:b/>
          <w:bCs/>
          <w:i/>
          <w:iCs/>
          <w:sz w:val="28"/>
          <w:szCs w:val="28"/>
        </w:rPr>
        <w:t>, 1990)</w:t>
      </w:r>
      <w:r w:rsidRPr="00753D84">
        <w:rPr>
          <w:rFonts w:asciiTheme="majorBidi" w:hAnsiTheme="majorBidi" w:cstheme="majorBidi"/>
          <w:sz w:val="28"/>
          <w:szCs w:val="28"/>
        </w:rPr>
        <w:t xml:space="preserve">. That could be explained by the fact that nicotine exerts local vasoconstriction, reducing blood flow, edema, and clinical signs of inflammation </w:t>
      </w:r>
      <w:r w:rsidR="005656A8" w:rsidRPr="005656A8">
        <w:rPr>
          <w:rFonts w:asciiTheme="majorBidi" w:hAnsiTheme="majorBidi" w:cstheme="majorBidi"/>
          <w:b/>
          <w:bCs/>
          <w:i/>
          <w:iCs/>
          <w:sz w:val="28"/>
          <w:szCs w:val="28"/>
        </w:rPr>
        <w:t>(Jensen et al., 1991)</w:t>
      </w:r>
      <w:r w:rsidRPr="005656A8">
        <w:rPr>
          <w:rFonts w:asciiTheme="majorBidi" w:hAnsiTheme="majorBidi" w:cstheme="majorBidi"/>
          <w:b/>
          <w:bCs/>
          <w:i/>
          <w:iCs/>
          <w:sz w:val="28"/>
          <w:szCs w:val="28"/>
        </w:rPr>
        <w:t>.</w:t>
      </w:r>
      <w:r w:rsidR="00162828" w:rsidRPr="00162828">
        <w:rPr>
          <w:rFonts w:asciiTheme="majorBidi" w:hAnsiTheme="majorBidi" w:cstheme="majorBidi"/>
          <w:sz w:val="28"/>
          <w:szCs w:val="28"/>
        </w:rPr>
        <w:t xml:space="preserve"> Reduced bleeding on probing was further demonstrated in a study by </w:t>
      </w:r>
      <w:r w:rsidR="00162828" w:rsidRPr="00162828">
        <w:rPr>
          <w:rFonts w:asciiTheme="majorBidi" w:hAnsiTheme="majorBidi" w:cstheme="majorBidi"/>
          <w:b/>
          <w:bCs/>
          <w:i/>
          <w:iCs/>
          <w:sz w:val="28"/>
          <w:szCs w:val="28"/>
        </w:rPr>
        <w:t xml:space="preserve">Bergstrom &amp; </w:t>
      </w:r>
      <w:proofErr w:type="spellStart"/>
      <w:r w:rsidR="00162828" w:rsidRPr="00162828">
        <w:rPr>
          <w:rFonts w:asciiTheme="majorBidi" w:hAnsiTheme="majorBidi" w:cstheme="majorBidi"/>
          <w:b/>
          <w:bCs/>
          <w:i/>
          <w:iCs/>
          <w:sz w:val="28"/>
          <w:szCs w:val="28"/>
        </w:rPr>
        <w:t>Bostrom</w:t>
      </w:r>
      <w:proofErr w:type="spellEnd"/>
      <w:r w:rsidR="00162828" w:rsidRPr="00162828">
        <w:rPr>
          <w:rFonts w:asciiTheme="majorBidi" w:hAnsiTheme="majorBidi" w:cstheme="majorBidi"/>
          <w:b/>
          <w:bCs/>
          <w:i/>
          <w:iCs/>
          <w:sz w:val="28"/>
          <w:szCs w:val="28"/>
        </w:rPr>
        <w:t>, (2001)</w:t>
      </w:r>
      <w:r w:rsidR="00162828" w:rsidRPr="00162828">
        <w:rPr>
          <w:rFonts w:asciiTheme="majorBidi" w:hAnsiTheme="majorBidi" w:cstheme="majorBidi"/>
          <w:sz w:val="28"/>
          <w:szCs w:val="28"/>
        </w:rPr>
        <w:t>.</w:t>
      </w:r>
    </w:p>
    <w:p w:rsidR="00791BF9" w:rsidRDefault="0078421F" w:rsidP="006733D9">
      <w:pPr>
        <w:bidi w:val="0"/>
        <w:spacing w:line="360" w:lineRule="auto"/>
        <w:ind w:firstLine="720"/>
        <w:jc w:val="both"/>
        <w:rPr>
          <w:rFonts w:asciiTheme="majorBidi" w:hAnsiTheme="majorBidi" w:cstheme="majorBidi"/>
          <w:sz w:val="28"/>
          <w:szCs w:val="28"/>
        </w:rPr>
      </w:pPr>
      <w:r w:rsidRPr="00753D84">
        <w:rPr>
          <w:rFonts w:asciiTheme="majorBidi" w:hAnsiTheme="majorBidi" w:cstheme="majorBidi"/>
          <w:sz w:val="28"/>
          <w:szCs w:val="28"/>
        </w:rPr>
        <w:lastRenderedPageBreak/>
        <w:t xml:space="preserve">The </w:t>
      </w:r>
      <w:proofErr w:type="spellStart"/>
      <w:r w:rsidRPr="00753D84">
        <w:rPr>
          <w:rFonts w:asciiTheme="majorBidi" w:hAnsiTheme="majorBidi" w:cstheme="majorBidi"/>
          <w:sz w:val="28"/>
          <w:szCs w:val="28"/>
        </w:rPr>
        <w:t>khat</w:t>
      </w:r>
      <w:proofErr w:type="spellEnd"/>
      <w:r w:rsidRPr="00753D84">
        <w:rPr>
          <w:rFonts w:asciiTheme="majorBidi" w:hAnsiTheme="majorBidi" w:cstheme="majorBidi"/>
          <w:sz w:val="28"/>
          <w:szCs w:val="28"/>
        </w:rPr>
        <w:t xml:space="preserve"> plant </w:t>
      </w:r>
      <w:r w:rsidRPr="005C302F">
        <w:rPr>
          <w:rFonts w:asciiTheme="majorBidi" w:hAnsiTheme="majorBidi" w:cstheme="majorBidi"/>
          <w:sz w:val="28"/>
          <w:szCs w:val="28"/>
        </w:rPr>
        <w:t xml:space="preserve">(Catha edulis </w:t>
      </w:r>
      <w:proofErr w:type="spellStart"/>
      <w:r w:rsidRPr="00753D84">
        <w:rPr>
          <w:rFonts w:asciiTheme="majorBidi" w:hAnsiTheme="majorBidi" w:cstheme="majorBidi"/>
          <w:sz w:val="28"/>
          <w:szCs w:val="28"/>
        </w:rPr>
        <w:t>Forsk</w:t>
      </w:r>
      <w:proofErr w:type="spellEnd"/>
      <w:r w:rsidRPr="005C302F">
        <w:rPr>
          <w:rFonts w:asciiTheme="majorBidi" w:hAnsiTheme="majorBidi" w:cstheme="majorBidi"/>
          <w:sz w:val="28"/>
          <w:szCs w:val="28"/>
        </w:rPr>
        <w:t xml:space="preserve">) </w:t>
      </w:r>
      <w:r w:rsidRPr="00753D84">
        <w:rPr>
          <w:rFonts w:asciiTheme="majorBidi" w:hAnsiTheme="majorBidi" w:cstheme="majorBidi"/>
          <w:sz w:val="28"/>
          <w:szCs w:val="28"/>
        </w:rPr>
        <w:t xml:space="preserve">is a tree of the family </w:t>
      </w:r>
      <w:proofErr w:type="spellStart"/>
      <w:r w:rsidRPr="00753D84">
        <w:rPr>
          <w:rFonts w:asciiTheme="majorBidi" w:hAnsiTheme="majorBidi" w:cstheme="majorBidi"/>
          <w:sz w:val="28"/>
          <w:szCs w:val="28"/>
        </w:rPr>
        <w:t>Celastraceae</w:t>
      </w:r>
      <w:proofErr w:type="spellEnd"/>
      <w:r w:rsidRPr="00753D84">
        <w:rPr>
          <w:rFonts w:asciiTheme="majorBidi" w:hAnsiTheme="majorBidi" w:cstheme="majorBidi"/>
          <w:sz w:val="28"/>
          <w:szCs w:val="28"/>
        </w:rPr>
        <w:t xml:space="preserve"> that is frequently cultivated in certain areas of East Africa and the Arabian Peninsula</w:t>
      </w:r>
      <w:r w:rsidR="00791BF9">
        <w:rPr>
          <w:rFonts w:asciiTheme="majorBidi" w:hAnsiTheme="majorBidi" w:cstheme="majorBidi"/>
          <w:b/>
          <w:bCs/>
          <w:i/>
          <w:iCs/>
          <w:sz w:val="28"/>
          <w:szCs w:val="28"/>
        </w:rPr>
        <w:t xml:space="preserve"> </w:t>
      </w:r>
      <w:r w:rsidR="00791BF9" w:rsidRPr="00B03BAC">
        <w:rPr>
          <w:rFonts w:asciiTheme="majorBidi" w:hAnsiTheme="majorBidi" w:cstheme="majorBidi"/>
          <w:b/>
          <w:bCs/>
          <w:i/>
          <w:iCs/>
          <w:sz w:val="28"/>
          <w:szCs w:val="28"/>
        </w:rPr>
        <w:t>(Hassan et al., 2007)</w:t>
      </w:r>
      <w:r w:rsidRPr="00753D84">
        <w:rPr>
          <w:rFonts w:asciiTheme="majorBidi" w:hAnsiTheme="majorBidi" w:cstheme="majorBidi"/>
          <w:sz w:val="28"/>
          <w:szCs w:val="28"/>
        </w:rPr>
        <w:t xml:space="preserve">. </w:t>
      </w:r>
      <w:r w:rsidR="00791BF9" w:rsidRPr="00753D84">
        <w:rPr>
          <w:rFonts w:asciiTheme="majorBidi" w:hAnsiTheme="majorBidi" w:cstheme="majorBidi"/>
          <w:sz w:val="28"/>
          <w:szCs w:val="28"/>
        </w:rPr>
        <w:t xml:space="preserve">The habit of </w:t>
      </w:r>
      <w:proofErr w:type="spellStart"/>
      <w:r w:rsidR="00791BF9" w:rsidRPr="00753D84">
        <w:rPr>
          <w:rFonts w:asciiTheme="majorBidi" w:hAnsiTheme="majorBidi" w:cstheme="majorBidi"/>
          <w:sz w:val="28"/>
          <w:szCs w:val="28"/>
        </w:rPr>
        <w:t>khat</w:t>
      </w:r>
      <w:proofErr w:type="spellEnd"/>
      <w:r w:rsidR="00791BF9" w:rsidRPr="00753D84">
        <w:rPr>
          <w:rFonts w:asciiTheme="majorBidi" w:hAnsiTheme="majorBidi" w:cstheme="majorBidi"/>
          <w:sz w:val="28"/>
          <w:szCs w:val="28"/>
        </w:rPr>
        <w:t xml:space="preserve"> chewing has prevailed for centuries among populations in the horn of east Africa and the Arabian peninsula including </w:t>
      </w:r>
      <w:r w:rsidR="00791BF9">
        <w:rPr>
          <w:rFonts w:asciiTheme="majorBidi" w:hAnsiTheme="majorBidi" w:cstheme="majorBidi"/>
          <w:sz w:val="28"/>
          <w:szCs w:val="28"/>
        </w:rPr>
        <w:t>t</w:t>
      </w:r>
      <w:r w:rsidR="00791BF9" w:rsidRPr="00753D84">
        <w:rPr>
          <w:rFonts w:asciiTheme="majorBidi" w:hAnsiTheme="majorBidi" w:cstheme="majorBidi"/>
          <w:sz w:val="28"/>
          <w:szCs w:val="28"/>
        </w:rPr>
        <w:t xml:space="preserve">he Yemen. Fresh leaves of </w:t>
      </w:r>
      <w:proofErr w:type="spellStart"/>
      <w:r w:rsidR="00791BF9" w:rsidRPr="00753D84">
        <w:rPr>
          <w:rFonts w:asciiTheme="majorBidi" w:hAnsiTheme="majorBidi" w:cstheme="majorBidi"/>
          <w:sz w:val="28"/>
          <w:szCs w:val="28"/>
        </w:rPr>
        <w:t>khat</w:t>
      </w:r>
      <w:proofErr w:type="spellEnd"/>
      <w:r w:rsidR="00791BF9" w:rsidRPr="00753D84">
        <w:rPr>
          <w:rFonts w:asciiTheme="majorBidi" w:hAnsiTheme="majorBidi" w:cstheme="majorBidi"/>
          <w:sz w:val="28"/>
          <w:szCs w:val="28"/>
        </w:rPr>
        <w:t xml:space="preserve"> (</w:t>
      </w:r>
      <w:r w:rsidR="00791BF9" w:rsidRPr="005C302F">
        <w:rPr>
          <w:rFonts w:asciiTheme="majorBidi" w:hAnsiTheme="majorBidi" w:cstheme="majorBidi"/>
          <w:sz w:val="28"/>
          <w:szCs w:val="28"/>
        </w:rPr>
        <w:t xml:space="preserve">Catha edulis </w:t>
      </w:r>
      <w:proofErr w:type="spellStart"/>
      <w:r w:rsidR="00791BF9" w:rsidRPr="00753D84">
        <w:rPr>
          <w:rFonts w:asciiTheme="majorBidi" w:hAnsiTheme="majorBidi" w:cstheme="majorBidi"/>
          <w:sz w:val="28"/>
          <w:szCs w:val="28"/>
        </w:rPr>
        <w:t>Forsk</w:t>
      </w:r>
      <w:proofErr w:type="spellEnd"/>
      <w:r w:rsidR="00791BF9" w:rsidRPr="00753D84">
        <w:rPr>
          <w:rFonts w:asciiTheme="majorBidi" w:hAnsiTheme="majorBidi" w:cstheme="majorBidi"/>
          <w:sz w:val="28"/>
          <w:szCs w:val="28"/>
        </w:rPr>
        <w:t xml:space="preserve">) are customarily chewed to attain a state of stimulation </w:t>
      </w:r>
      <w:r w:rsidR="00791BF9" w:rsidRPr="00B03BAC">
        <w:rPr>
          <w:rFonts w:asciiTheme="majorBidi" w:hAnsiTheme="majorBidi" w:cstheme="majorBidi"/>
          <w:b/>
          <w:bCs/>
          <w:i/>
          <w:iCs/>
          <w:sz w:val="28"/>
          <w:szCs w:val="28"/>
        </w:rPr>
        <w:t>(</w:t>
      </w:r>
      <w:proofErr w:type="spellStart"/>
      <w:r w:rsidR="00791BF9" w:rsidRPr="00B03BAC">
        <w:rPr>
          <w:rFonts w:asciiTheme="majorBidi" w:hAnsiTheme="majorBidi" w:cstheme="majorBidi"/>
          <w:b/>
          <w:bCs/>
          <w:i/>
          <w:iCs/>
          <w:sz w:val="28"/>
          <w:szCs w:val="28"/>
        </w:rPr>
        <w:t>Kalix</w:t>
      </w:r>
      <w:proofErr w:type="spellEnd"/>
      <w:r w:rsidR="00791BF9" w:rsidRPr="00B03BAC">
        <w:rPr>
          <w:rFonts w:asciiTheme="majorBidi" w:hAnsiTheme="majorBidi" w:cstheme="majorBidi"/>
          <w:b/>
          <w:bCs/>
          <w:i/>
          <w:iCs/>
          <w:sz w:val="28"/>
          <w:szCs w:val="28"/>
        </w:rPr>
        <w:t>, 1984; Al-</w:t>
      </w:r>
      <w:proofErr w:type="spellStart"/>
      <w:r w:rsidR="00791BF9" w:rsidRPr="00B03BAC">
        <w:rPr>
          <w:rFonts w:asciiTheme="majorBidi" w:hAnsiTheme="majorBidi" w:cstheme="majorBidi"/>
          <w:b/>
          <w:bCs/>
          <w:i/>
          <w:iCs/>
          <w:sz w:val="28"/>
          <w:szCs w:val="28"/>
        </w:rPr>
        <w:t>Meshal</w:t>
      </w:r>
      <w:proofErr w:type="spellEnd"/>
      <w:r w:rsidR="00791BF9" w:rsidRPr="00B03BAC">
        <w:rPr>
          <w:rFonts w:asciiTheme="majorBidi" w:hAnsiTheme="majorBidi" w:cstheme="majorBidi"/>
          <w:b/>
          <w:bCs/>
          <w:i/>
          <w:iCs/>
          <w:sz w:val="28"/>
          <w:szCs w:val="28"/>
        </w:rPr>
        <w:t xml:space="preserve"> et al., 1985; Al-</w:t>
      </w:r>
      <w:proofErr w:type="spellStart"/>
      <w:r w:rsidR="00791BF9" w:rsidRPr="00B03BAC">
        <w:rPr>
          <w:rFonts w:asciiTheme="majorBidi" w:hAnsiTheme="majorBidi" w:cstheme="majorBidi"/>
          <w:b/>
          <w:bCs/>
          <w:i/>
          <w:iCs/>
          <w:sz w:val="28"/>
          <w:szCs w:val="28"/>
        </w:rPr>
        <w:t>Bekairi</w:t>
      </w:r>
      <w:proofErr w:type="spellEnd"/>
      <w:r w:rsidR="00791BF9" w:rsidRPr="00B03BAC">
        <w:rPr>
          <w:rFonts w:asciiTheme="majorBidi" w:hAnsiTheme="majorBidi" w:cstheme="majorBidi"/>
          <w:b/>
          <w:bCs/>
          <w:i/>
          <w:iCs/>
          <w:sz w:val="28"/>
          <w:szCs w:val="28"/>
        </w:rPr>
        <w:t xml:space="preserve"> et al., 1991).</w:t>
      </w:r>
      <w:r w:rsidR="006733D9" w:rsidRPr="006733D9">
        <w:rPr>
          <w:rFonts w:asciiTheme="majorBidi" w:hAnsiTheme="majorBidi" w:cstheme="majorBidi"/>
          <w:sz w:val="28"/>
          <w:szCs w:val="28"/>
        </w:rPr>
        <w:t xml:space="preserve"> </w:t>
      </w:r>
      <w:r w:rsidR="006733D9" w:rsidRPr="00753D84">
        <w:rPr>
          <w:rFonts w:asciiTheme="majorBidi" w:hAnsiTheme="majorBidi" w:cstheme="majorBidi"/>
          <w:sz w:val="28"/>
          <w:szCs w:val="28"/>
        </w:rPr>
        <w:t>alkaloids structurally related to amphetamine</w:t>
      </w:r>
      <w:r w:rsidR="006733D9">
        <w:rPr>
          <w:rFonts w:asciiTheme="majorBidi" w:hAnsiTheme="majorBidi" w:cstheme="majorBidi"/>
          <w:sz w:val="28"/>
          <w:szCs w:val="28"/>
        </w:rPr>
        <w:t xml:space="preserve"> are contained within the leaves of </w:t>
      </w:r>
      <w:r w:rsidR="006733D9" w:rsidRPr="00753D84">
        <w:rPr>
          <w:rFonts w:asciiTheme="majorBidi" w:hAnsiTheme="majorBidi" w:cstheme="majorBidi"/>
          <w:sz w:val="28"/>
          <w:szCs w:val="28"/>
        </w:rPr>
        <w:t xml:space="preserve">the </w:t>
      </w:r>
      <w:proofErr w:type="spellStart"/>
      <w:r w:rsidR="006733D9" w:rsidRPr="00753D84">
        <w:rPr>
          <w:rFonts w:asciiTheme="majorBidi" w:hAnsiTheme="majorBidi" w:cstheme="majorBidi"/>
          <w:sz w:val="28"/>
          <w:szCs w:val="28"/>
        </w:rPr>
        <w:t>khat</w:t>
      </w:r>
      <w:proofErr w:type="spellEnd"/>
      <w:r w:rsidR="006733D9" w:rsidRPr="00753D84">
        <w:rPr>
          <w:rFonts w:asciiTheme="majorBidi" w:hAnsiTheme="majorBidi" w:cstheme="majorBidi"/>
          <w:sz w:val="28"/>
          <w:szCs w:val="28"/>
        </w:rPr>
        <w:t xml:space="preserve"> plant</w:t>
      </w:r>
      <w:r w:rsidRPr="00753D84">
        <w:rPr>
          <w:rFonts w:asciiTheme="majorBidi" w:hAnsiTheme="majorBidi" w:cstheme="majorBidi"/>
          <w:sz w:val="28"/>
          <w:szCs w:val="28"/>
        </w:rPr>
        <w:t xml:space="preserve">. a high proportion of the adult population in Yemen </w:t>
      </w:r>
      <w:r w:rsidR="006733D9">
        <w:rPr>
          <w:rFonts w:asciiTheme="majorBidi" w:hAnsiTheme="majorBidi" w:cstheme="majorBidi"/>
          <w:sz w:val="28"/>
          <w:szCs w:val="28"/>
        </w:rPr>
        <w:t xml:space="preserve">chew </w:t>
      </w:r>
      <w:proofErr w:type="spellStart"/>
      <w:r w:rsidR="006733D9">
        <w:rPr>
          <w:rFonts w:asciiTheme="majorBidi" w:hAnsiTheme="majorBidi" w:cstheme="majorBidi"/>
          <w:sz w:val="28"/>
          <w:szCs w:val="28"/>
        </w:rPr>
        <w:t>khat</w:t>
      </w:r>
      <w:proofErr w:type="spellEnd"/>
      <w:r w:rsidR="006733D9">
        <w:rPr>
          <w:rFonts w:asciiTheme="majorBidi" w:hAnsiTheme="majorBidi" w:cstheme="majorBidi"/>
          <w:sz w:val="28"/>
          <w:szCs w:val="28"/>
        </w:rPr>
        <w:t xml:space="preserve"> on a daily basis </w:t>
      </w:r>
      <w:r w:rsidRPr="00753D84">
        <w:rPr>
          <w:rFonts w:asciiTheme="majorBidi" w:hAnsiTheme="majorBidi" w:cstheme="majorBidi"/>
          <w:sz w:val="28"/>
          <w:szCs w:val="28"/>
        </w:rPr>
        <w:t xml:space="preserve">for the </w:t>
      </w:r>
      <w:r w:rsidR="006733D9" w:rsidRPr="00753D84">
        <w:rPr>
          <w:rFonts w:asciiTheme="majorBidi" w:hAnsiTheme="majorBidi" w:cstheme="majorBidi"/>
          <w:sz w:val="28"/>
          <w:szCs w:val="28"/>
        </w:rPr>
        <w:t>pleasing</w:t>
      </w:r>
      <w:r w:rsidRPr="00753D84">
        <w:rPr>
          <w:rFonts w:asciiTheme="majorBidi" w:hAnsiTheme="majorBidi" w:cstheme="majorBidi"/>
          <w:sz w:val="28"/>
          <w:szCs w:val="28"/>
        </w:rPr>
        <w:t xml:space="preserve"> mild stimulant effect</w:t>
      </w:r>
      <w:r w:rsidR="00B03BAC">
        <w:rPr>
          <w:rFonts w:asciiTheme="majorBidi" w:hAnsiTheme="majorBidi" w:cstheme="majorBidi"/>
          <w:sz w:val="28"/>
          <w:szCs w:val="28"/>
        </w:rPr>
        <w:t xml:space="preserve"> </w:t>
      </w:r>
      <w:r w:rsidR="00B03BAC" w:rsidRPr="00B03BAC">
        <w:rPr>
          <w:rFonts w:asciiTheme="majorBidi" w:hAnsiTheme="majorBidi" w:cstheme="majorBidi"/>
          <w:b/>
          <w:bCs/>
          <w:i/>
          <w:iCs/>
          <w:sz w:val="28"/>
          <w:szCs w:val="28"/>
        </w:rPr>
        <w:t>(</w:t>
      </w:r>
      <w:r w:rsidR="00FD31B0" w:rsidRPr="00B03BAC">
        <w:rPr>
          <w:rFonts w:asciiTheme="majorBidi" w:hAnsiTheme="majorBidi" w:cstheme="majorBidi"/>
          <w:b/>
          <w:bCs/>
          <w:i/>
          <w:iCs/>
          <w:sz w:val="28"/>
          <w:szCs w:val="28"/>
        </w:rPr>
        <w:t>Hassan et al., 2007).</w:t>
      </w:r>
      <w:r w:rsidR="00791BF9">
        <w:rPr>
          <w:rFonts w:asciiTheme="majorBidi" w:hAnsiTheme="majorBidi" w:cstheme="majorBidi"/>
          <w:sz w:val="28"/>
          <w:szCs w:val="28"/>
        </w:rPr>
        <w:t xml:space="preserve"> </w:t>
      </w:r>
    </w:p>
    <w:p w:rsidR="004F7854" w:rsidRDefault="00236B94" w:rsidP="00791BF9">
      <w:pPr>
        <w:bidi w:val="0"/>
        <w:spacing w:line="360" w:lineRule="auto"/>
        <w:ind w:firstLine="720"/>
        <w:jc w:val="both"/>
        <w:rPr>
          <w:rFonts w:asciiTheme="majorBidi" w:hAnsiTheme="majorBidi" w:cstheme="majorBidi"/>
          <w:b/>
          <w:bCs/>
          <w:i/>
          <w:iCs/>
          <w:sz w:val="28"/>
          <w:szCs w:val="28"/>
        </w:rPr>
      </w:pPr>
      <w:r w:rsidRPr="00753D84">
        <w:rPr>
          <w:rFonts w:asciiTheme="majorBidi" w:hAnsiTheme="majorBidi" w:cstheme="majorBidi"/>
          <w:sz w:val="28"/>
          <w:szCs w:val="28"/>
        </w:rPr>
        <w:t xml:space="preserve">In Yemen 90% of adult male chewed </w:t>
      </w:r>
      <w:proofErr w:type="spellStart"/>
      <w:r w:rsidRPr="00753D84">
        <w:rPr>
          <w:rFonts w:asciiTheme="majorBidi" w:hAnsiTheme="majorBidi" w:cstheme="majorBidi"/>
          <w:sz w:val="28"/>
          <w:szCs w:val="28"/>
        </w:rPr>
        <w:t>khat</w:t>
      </w:r>
      <w:proofErr w:type="spellEnd"/>
      <w:r w:rsidRPr="00753D84">
        <w:rPr>
          <w:rFonts w:asciiTheme="majorBidi" w:hAnsiTheme="majorBidi" w:cstheme="majorBidi"/>
          <w:sz w:val="28"/>
          <w:szCs w:val="28"/>
        </w:rPr>
        <w:t xml:space="preserve"> three to four hours daily. The number for females might be as high as 50% or even higher as young women took up the habit. A recent study for the World Bank estimated that 73% of women in Yemen chewed the </w:t>
      </w:r>
      <w:proofErr w:type="spellStart"/>
      <w:r w:rsidRPr="00753D84">
        <w:rPr>
          <w:rFonts w:asciiTheme="majorBidi" w:hAnsiTheme="majorBidi" w:cstheme="majorBidi"/>
          <w:sz w:val="28"/>
          <w:szCs w:val="28"/>
        </w:rPr>
        <w:t>khat</w:t>
      </w:r>
      <w:proofErr w:type="spellEnd"/>
      <w:r w:rsidRPr="00753D84">
        <w:rPr>
          <w:rFonts w:asciiTheme="majorBidi" w:hAnsiTheme="majorBidi" w:cstheme="majorBidi"/>
          <w:sz w:val="28"/>
          <w:szCs w:val="28"/>
        </w:rPr>
        <w:t xml:space="preserve"> leaf more or less frequently.</w:t>
      </w:r>
      <w:r w:rsidR="00791BF9">
        <w:rPr>
          <w:rFonts w:asciiTheme="majorBidi" w:hAnsiTheme="majorBidi" w:cstheme="majorBidi"/>
          <w:sz w:val="28"/>
          <w:szCs w:val="28"/>
        </w:rPr>
        <w:t xml:space="preserve"> </w:t>
      </w:r>
      <w:r w:rsidRPr="00753D84">
        <w:rPr>
          <w:rFonts w:asciiTheme="majorBidi" w:hAnsiTheme="majorBidi" w:cstheme="majorBidi"/>
          <w:sz w:val="28"/>
          <w:szCs w:val="28"/>
        </w:rPr>
        <w:t xml:space="preserve">Meanwhile, a staggering 15–20% of children under the age of 12 were also daily consumers. Women and men practiced the habit separately, while plucking the tender leaves from the branches and tucking them into the cheek, eventually forming a </w:t>
      </w:r>
      <w:r w:rsidRPr="00FB4E55">
        <w:rPr>
          <w:rFonts w:asciiTheme="majorBidi" w:hAnsiTheme="majorBidi" w:cstheme="majorBidi"/>
          <w:color w:val="FF0000"/>
          <w:sz w:val="28"/>
          <w:szCs w:val="28"/>
        </w:rPr>
        <w:t xml:space="preserve">wad </w:t>
      </w:r>
      <w:r w:rsidRPr="00753D84">
        <w:rPr>
          <w:rFonts w:asciiTheme="majorBidi" w:hAnsiTheme="majorBidi" w:cstheme="majorBidi"/>
          <w:sz w:val="28"/>
          <w:szCs w:val="28"/>
        </w:rPr>
        <w:t xml:space="preserve">that could bulge almost to the size of a </w:t>
      </w:r>
      <w:r w:rsidR="00B03BAC">
        <w:rPr>
          <w:rFonts w:asciiTheme="majorBidi" w:hAnsiTheme="majorBidi" w:cstheme="majorBidi"/>
          <w:sz w:val="28"/>
          <w:szCs w:val="28"/>
        </w:rPr>
        <w:t xml:space="preserve">tennis ball </w:t>
      </w:r>
      <w:r w:rsidRPr="00B03BAC">
        <w:rPr>
          <w:rFonts w:asciiTheme="majorBidi" w:hAnsiTheme="majorBidi" w:cstheme="majorBidi"/>
          <w:b/>
          <w:bCs/>
          <w:i/>
          <w:iCs/>
          <w:sz w:val="28"/>
          <w:szCs w:val="28"/>
        </w:rPr>
        <w:t>(AL-</w:t>
      </w:r>
      <w:proofErr w:type="spellStart"/>
      <w:r w:rsidRPr="00B03BAC">
        <w:rPr>
          <w:rFonts w:asciiTheme="majorBidi" w:hAnsiTheme="majorBidi" w:cstheme="majorBidi"/>
          <w:b/>
          <w:bCs/>
          <w:i/>
          <w:iCs/>
          <w:sz w:val="28"/>
          <w:szCs w:val="28"/>
        </w:rPr>
        <w:t>Mugahed</w:t>
      </w:r>
      <w:proofErr w:type="spellEnd"/>
      <w:r w:rsidRPr="00B03BAC">
        <w:rPr>
          <w:rFonts w:asciiTheme="majorBidi" w:hAnsiTheme="majorBidi" w:cstheme="majorBidi"/>
          <w:b/>
          <w:bCs/>
          <w:i/>
          <w:iCs/>
          <w:sz w:val="28"/>
          <w:szCs w:val="28"/>
        </w:rPr>
        <w:t>, 2008).</w:t>
      </w:r>
      <w:r w:rsidR="00B03BAC">
        <w:rPr>
          <w:rFonts w:asciiTheme="majorBidi" w:hAnsiTheme="majorBidi" w:cstheme="majorBidi"/>
          <w:sz w:val="28"/>
          <w:szCs w:val="28"/>
        </w:rPr>
        <w:t xml:space="preserve"> </w:t>
      </w:r>
      <w:r w:rsidR="00A92E85" w:rsidRPr="00753D84">
        <w:rPr>
          <w:rFonts w:asciiTheme="majorBidi" w:hAnsiTheme="majorBidi" w:cstheme="majorBidi"/>
          <w:sz w:val="28"/>
          <w:szCs w:val="28"/>
        </w:rPr>
        <w:t xml:space="preserve">There are no laws restricting its use, although the government discourages it. Traditionally, </w:t>
      </w:r>
      <w:proofErr w:type="spellStart"/>
      <w:r w:rsidR="00A92E85" w:rsidRPr="00753D84">
        <w:rPr>
          <w:rFonts w:asciiTheme="majorBidi" w:hAnsiTheme="majorBidi" w:cstheme="majorBidi"/>
          <w:sz w:val="28"/>
          <w:szCs w:val="28"/>
        </w:rPr>
        <w:t>khat</w:t>
      </w:r>
      <w:proofErr w:type="spellEnd"/>
      <w:r w:rsidR="00A92E85" w:rsidRPr="00753D84">
        <w:rPr>
          <w:rFonts w:asciiTheme="majorBidi" w:hAnsiTheme="majorBidi" w:cstheme="majorBidi"/>
          <w:sz w:val="28"/>
          <w:szCs w:val="28"/>
        </w:rPr>
        <w:t xml:space="preserve"> has been used as a socializing drug and t</w:t>
      </w:r>
      <w:r w:rsidR="00B03BAC">
        <w:rPr>
          <w:rFonts w:asciiTheme="majorBidi" w:hAnsiTheme="majorBidi" w:cstheme="majorBidi"/>
          <w:sz w:val="28"/>
          <w:szCs w:val="28"/>
        </w:rPr>
        <w:t xml:space="preserve">his is still very much the case </w:t>
      </w:r>
      <w:r w:rsidR="00A92E85" w:rsidRPr="00B03BAC">
        <w:rPr>
          <w:rFonts w:asciiTheme="majorBidi" w:hAnsiTheme="majorBidi" w:cstheme="majorBidi"/>
          <w:b/>
          <w:bCs/>
          <w:i/>
          <w:iCs/>
          <w:sz w:val="28"/>
          <w:szCs w:val="28"/>
        </w:rPr>
        <w:t>(Kirby, 2007)</w:t>
      </w:r>
      <w:r w:rsidR="00A92E85" w:rsidRPr="005C302F">
        <w:rPr>
          <w:rFonts w:asciiTheme="majorBidi" w:hAnsiTheme="majorBidi" w:cstheme="majorBidi"/>
          <w:sz w:val="28"/>
          <w:szCs w:val="28"/>
        </w:rPr>
        <w:t>.</w:t>
      </w:r>
      <w:r w:rsidR="00791BF9">
        <w:rPr>
          <w:rFonts w:asciiTheme="majorBidi" w:hAnsiTheme="majorBidi" w:cstheme="majorBidi"/>
          <w:b/>
          <w:bCs/>
          <w:i/>
          <w:iCs/>
          <w:sz w:val="28"/>
          <w:szCs w:val="28"/>
        </w:rPr>
        <w:t xml:space="preserve"> </w:t>
      </w:r>
    </w:p>
    <w:p w:rsidR="00D37EC5" w:rsidRPr="00D37EC5" w:rsidRDefault="00F133BE" w:rsidP="004F7854">
      <w:pPr>
        <w:bidi w:val="0"/>
        <w:spacing w:line="360" w:lineRule="auto"/>
        <w:ind w:firstLine="720"/>
        <w:jc w:val="both"/>
        <w:rPr>
          <w:rFonts w:asciiTheme="majorBidi" w:hAnsiTheme="majorBidi" w:cstheme="majorBidi"/>
          <w:sz w:val="28"/>
          <w:szCs w:val="28"/>
        </w:rPr>
      </w:pPr>
      <w:r w:rsidRPr="00B03BAC">
        <w:rPr>
          <w:rFonts w:asciiTheme="majorBidi" w:hAnsiTheme="majorBidi" w:cstheme="majorBidi"/>
          <w:b/>
          <w:bCs/>
          <w:i/>
          <w:iCs/>
          <w:sz w:val="28"/>
          <w:szCs w:val="28"/>
        </w:rPr>
        <w:t>Reiner et al., (1996)</w:t>
      </w:r>
      <w:r w:rsidRPr="00753D84">
        <w:rPr>
          <w:rFonts w:asciiTheme="majorBidi" w:hAnsiTheme="majorBidi" w:cstheme="majorBidi"/>
          <w:sz w:val="28"/>
          <w:szCs w:val="28"/>
        </w:rPr>
        <w:t xml:space="preserve"> </w:t>
      </w:r>
      <w:r w:rsidR="00083BE5">
        <w:rPr>
          <w:rFonts w:asciiTheme="majorBidi" w:hAnsiTheme="majorBidi" w:cstheme="majorBidi"/>
          <w:sz w:val="28"/>
          <w:szCs w:val="28"/>
        </w:rPr>
        <w:t>revealed</w:t>
      </w:r>
      <w:r w:rsidRPr="00753D84">
        <w:rPr>
          <w:rFonts w:asciiTheme="majorBidi" w:hAnsiTheme="majorBidi" w:cstheme="majorBidi"/>
          <w:sz w:val="28"/>
          <w:szCs w:val="28"/>
        </w:rPr>
        <w:t xml:space="preserve"> that </w:t>
      </w:r>
      <w:proofErr w:type="spellStart"/>
      <w:r w:rsidRPr="00753D84">
        <w:rPr>
          <w:rFonts w:asciiTheme="majorBidi" w:hAnsiTheme="majorBidi" w:cstheme="majorBidi"/>
          <w:sz w:val="28"/>
          <w:szCs w:val="28"/>
        </w:rPr>
        <w:t>Khat</w:t>
      </w:r>
      <w:proofErr w:type="spellEnd"/>
      <w:r w:rsidRPr="00753D84">
        <w:rPr>
          <w:rFonts w:asciiTheme="majorBidi" w:hAnsiTheme="majorBidi" w:cstheme="majorBidi"/>
          <w:sz w:val="28"/>
          <w:szCs w:val="28"/>
        </w:rPr>
        <w:t xml:space="preserve"> consumption may affect the </w:t>
      </w:r>
      <w:r w:rsidR="005D1420">
        <w:rPr>
          <w:rFonts w:asciiTheme="majorBidi" w:hAnsiTheme="majorBidi" w:cstheme="majorBidi"/>
          <w:sz w:val="28"/>
          <w:szCs w:val="28"/>
        </w:rPr>
        <w:t>periodontium</w:t>
      </w:r>
      <w:r w:rsidRPr="00753D84">
        <w:rPr>
          <w:rFonts w:asciiTheme="majorBidi" w:hAnsiTheme="majorBidi" w:cstheme="majorBidi"/>
          <w:sz w:val="28"/>
          <w:szCs w:val="28"/>
        </w:rPr>
        <w:t xml:space="preserve"> </w:t>
      </w:r>
      <w:r w:rsidR="005D1420" w:rsidRPr="00753D84">
        <w:rPr>
          <w:rFonts w:asciiTheme="majorBidi" w:hAnsiTheme="majorBidi" w:cstheme="majorBidi"/>
          <w:sz w:val="28"/>
          <w:szCs w:val="28"/>
        </w:rPr>
        <w:t>particularly</w:t>
      </w:r>
      <w:r w:rsidRPr="00753D84">
        <w:rPr>
          <w:rFonts w:asciiTheme="majorBidi" w:hAnsiTheme="majorBidi" w:cstheme="majorBidi"/>
          <w:sz w:val="28"/>
          <w:szCs w:val="28"/>
        </w:rPr>
        <w:t xml:space="preserve"> among younger </w:t>
      </w:r>
      <w:r w:rsidR="005D1420" w:rsidRPr="005D1420">
        <w:rPr>
          <w:rFonts w:asciiTheme="majorBidi" w:hAnsiTheme="majorBidi" w:cstheme="majorBidi"/>
          <w:sz w:val="28"/>
          <w:szCs w:val="28"/>
        </w:rPr>
        <w:t>individuals</w:t>
      </w:r>
      <w:r w:rsidRPr="00753D84">
        <w:rPr>
          <w:rFonts w:asciiTheme="majorBidi" w:hAnsiTheme="majorBidi" w:cstheme="majorBidi"/>
          <w:sz w:val="28"/>
          <w:szCs w:val="28"/>
        </w:rPr>
        <w:t xml:space="preserve">. </w:t>
      </w:r>
      <w:r w:rsidR="005D1420" w:rsidRPr="00753D84">
        <w:rPr>
          <w:rFonts w:asciiTheme="majorBidi" w:hAnsiTheme="majorBidi" w:cstheme="majorBidi"/>
          <w:sz w:val="28"/>
          <w:szCs w:val="28"/>
        </w:rPr>
        <w:t>Still</w:t>
      </w:r>
      <w:r w:rsidRPr="00753D84">
        <w:rPr>
          <w:rFonts w:asciiTheme="majorBidi" w:hAnsiTheme="majorBidi" w:cstheme="majorBidi"/>
          <w:sz w:val="28"/>
          <w:szCs w:val="28"/>
        </w:rPr>
        <w:t xml:space="preserve">, they did not </w:t>
      </w:r>
      <w:r w:rsidR="00F56965">
        <w:rPr>
          <w:rFonts w:asciiTheme="majorBidi" w:hAnsiTheme="majorBidi" w:cstheme="majorBidi"/>
          <w:sz w:val="28"/>
          <w:szCs w:val="28"/>
        </w:rPr>
        <w:t>display</w:t>
      </w:r>
      <w:r w:rsidRPr="00753D84">
        <w:rPr>
          <w:rFonts w:asciiTheme="majorBidi" w:hAnsiTheme="majorBidi" w:cstheme="majorBidi"/>
          <w:sz w:val="28"/>
          <w:szCs w:val="28"/>
        </w:rPr>
        <w:t xml:space="preserve"> </w:t>
      </w:r>
      <w:r w:rsidR="00F56965" w:rsidRPr="00753D84">
        <w:rPr>
          <w:rFonts w:asciiTheme="majorBidi" w:hAnsiTheme="majorBidi" w:cstheme="majorBidi"/>
          <w:sz w:val="28"/>
          <w:szCs w:val="28"/>
        </w:rPr>
        <w:t>obviously</w:t>
      </w:r>
      <w:r w:rsidRPr="00753D84">
        <w:rPr>
          <w:rFonts w:asciiTheme="majorBidi" w:hAnsiTheme="majorBidi" w:cstheme="majorBidi"/>
          <w:sz w:val="28"/>
          <w:szCs w:val="28"/>
        </w:rPr>
        <w:t xml:space="preserve"> the role of different variables of </w:t>
      </w:r>
      <w:proofErr w:type="spellStart"/>
      <w:r w:rsidRPr="00753D84">
        <w:rPr>
          <w:rFonts w:asciiTheme="majorBidi" w:hAnsiTheme="majorBidi" w:cstheme="majorBidi"/>
          <w:sz w:val="28"/>
          <w:szCs w:val="28"/>
        </w:rPr>
        <w:t>Khat</w:t>
      </w:r>
      <w:proofErr w:type="spellEnd"/>
      <w:r w:rsidRPr="00753D84">
        <w:rPr>
          <w:rFonts w:asciiTheme="majorBidi" w:hAnsiTheme="majorBidi" w:cstheme="majorBidi"/>
          <w:sz w:val="28"/>
          <w:szCs w:val="28"/>
        </w:rPr>
        <w:t xml:space="preserve">, </w:t>
      </w:r>
      <w:r w:rsidR="005D1420" w:rsidRPr="00753D84">
        <w:rPr>
          <w:rFonts w:asciiTheme="majorBidi" w:hAnsiTheme="majorBidi" w:cstheme="majorBidi"/>
          <w:sz w:val="28"/>
          <w:szCs w:val="28"/>
        </w:rPr>
        <w:t>primarily</w:t>
      </w:r>
      <w:r w:rsidRPr="00753D84">
        <w:rPr>
          <w:rFonts w:asciiTheme="majorBidi" w:hAnsiTheme="majorBidi" w:cstheme="majorBidi"/>
          <w:sz w:val="28"/>
          <w:szCs w:val="28"/>
        </w:rPr>
        <w:t>, the duration and frequency of chewing.</w:t>
      </w:r>
      <w:r w:rsidR="00B03BAC">
        <w:rPr>
          <w:rFonts w:asciiTheme="majorBidi" w:hAnsiTheme="majorBidi" w:cstheme="majorBidi"/>
          <w:sz w:val="28"/>
          <w:szCs w:val="28"/>
        </w:rPr>
        <w:t xml:space="preserve"> </w:t>
      </w:r>
      <w:proofErr w:type="spellStart"/>
      <w:r w:rsidR="00FA68E1" w:rsidRPr="00B03BAC">
        <w:rPr>
          <w:rFonts w:asciiTheme="majorBidi" w:hAnsiTheme="majorBidi" w:cstheme="majorBidi"/>
          <w:b/>
          <w:bCs/>
          <w:i/>
          <w:iCs/>
          <w:sz w:val="28"/>
          <w:szCs w:val="28"/>
        </w:rPr>
        <w:t>Alakhali</w:t>
      </w:r>
      <w:proofErr w:type="spellEnd"/>
      <w:r w:rsidR="00FA68E1" w:rsidRPr="00B03BAC">
        <w:rPr>
          <w:rFonts w:asciiTheme="majorBidi" w:hAnsiTheme="majorBidi" w:cstheme="majorBidi"/>
          <w:b/>
          <w:bCs/>
          <w:i/>
          <w:iCs/>
          <w:sz w:val="28"/>
          <w:szCs w:val="28"/>
        </w:rPr>
        <w:t>, (2008)</w:t>
      </w:r>
      <w:r w:rsidR="004F7854">
        <w:rPr>
          <w:rFonts w:asciiTheme="majorBidi" w:hAnsiTheme="majorBidi" w:cstheme="majorBidi"/>
          <w:sz w:val="28"/>
          <w:szCs w:val="28"/>
        </w:rPr>
        <w:t xml:space="preserve"> and </w:t>
      </w:r>
      <w:r w:rsidR="004F7854" w:rsidRPr="004F7854">
        <w:rPr>
          <w:rFonts w:asciiTheme="majorBidi" w:hAnsiTheme="majorBidi" w:cstheme="majorBidi"/>
          <w:b/>
          <w:bCs/>
          <w:i/>
          <w:iCs/>
          <w:sz w:val="28"/>
          <w:szCs w:val="28"/>
        </w:rPr>
        <w:t>Al-</w:t>
      </w:r>
      <w:proofErr w:type="spellStart"/>
      <w:r w:rsidR="004F7854" w:rsidRPr="004F7854">
        <w:rPr>
          <w:rFonts w:asciiTheme="majorBidi" w:hAnsiTheme="majorBidi" w:cstheme="majorBidi"/>
          <w:b/>
          <w:bCs/>
          <w:i/>
          <w:iCs/>
          <w:sz w:val="28"/>
          <w:szCs w:val="28"/>
        </w:rPr>
        <w:t>Hajri</w:t>
      </w:r>
      <w:proofErr w:type="spellEnd"/>
      <w:r w:rsidR="004F7854" w:rsidRPr="004F7854">
        <w:rPr>
          <w:rFonts w:asciiTheme="majorBidi" w:hAnsiTheme="majorBidi" w:cstheme="majorBidi"/>
          <w:b/>
          <w:bCs/>
          <w:i/>
          <w:iCs/>
          <w:sz w:val="28"/>
          <w:szCs w:val="28"/>
        </w:rPr>
        <w:t>, (2013)</w:t>
      </w:r>
      <w:r w:rsidR="00FA68E1" w:rsidRPr="00753D84">
        <w:rPr>
          <w:rFonts w:asciiTheme="majorBidi" w:hAnsiTheme="majorBidi" w:cstheme="majorBidi"/>
          <w:sz w:val="28"/>
          <w:szCs w:val="28"/>
        </w:rPr>
        <w:t xml:space="preserve"> demonstrated highly significant difference in the mean of gingival recession when comparing chewing side and non-chewing side .The difference was highly significant when the gingival recession on  buccal </w:t>
      </w:r>
      <w:r w:rsidR="00FA68E1" w:rsidRPr="00753D84">
        <w:rPr>
          <w:rFonts w:asciiTheme="majorBidi" w:hAnsiTheme="majorBidi" w:cstheme="majorBidi"/>
          <w:sz w:val="28"/>
          <w:szCs w:val="28"/>
        </w:rPr>
        <w:lastRenderedPageBreak/>
        <w:t>surfaces was compared with others  surfaces.</w:t>
      </w:r>
      <w:r w:rsidR="004F7854">
        <w:rPr>
          <w:rFonts w:asciiTheme="majorBidi" w:hAnsiTheme="majorBidi" w:cstheme="majorBidi"/>
          <w:b/>
          <w:bCs/>
          <w:i/>
          <w:iCs/>
          <w:sz w:val="28"/>
          <w:szCs w:val="28"/>
        </w:rPr>
        <w:t xml:space="preserve"> AL-</w:t>
      </w:r>
      <w:proofErr w:type="spellStart"/>
      <w:r w:rsidR="004F7854">
        <w:rPr>
          <w:rFonts w:asciiTheme="majorBidi" w:hAnsiTheme="majorBidi" w:cstheme="majorBidi"/>
          <w:b/>
          <w:bCs/>
          <w:i/>
          <w:iCs/>
          <w:sz w:val="28"/>
          <w:szCs w:val="28"/>
        </w:rPr>
        <w:t>Sharabi</w:t>
      </w:r>
      <w:proofErr w:type="spellEnd"/>
      <w:r w:rsidR="004F7854">
        <w:rPr>
          <w:rFonts w:asciiTheme="majorBidi" w:hAnsiTheme="majorBidi" w:cstheme="majorBidi"/>
          <w:b/>
          <w:bCs/>
          <w:i/>
          <w:iCs/>
          <w:sz w:val="28"/>
          <w:szCs w:val="28"/>
        </w:rPr>
        <w:t>,</w:t>
      </w:r>
      <w:r w:rsidR="00D37EC5" w:rsidRPr="00D37EC5">
        <w:rPr>
          <w:rFonts w:asciiTheme="majorBidi" w:hAnsiTheme="majorBidi" w:cstheme="majorBidi"/>
          <w:b/>
          <w:bCs/>
          <w:i/>
          <w:iCs/>
          <w:sz w:val="28"/>
          <w:szCs w:val="28"/>
        </w:rPr>
        <w:t xml:space="preserve"> (2002.)</w:t>
      </w:r>
      <w:r w:rsidR="00D37EC5" w:rsidRPr="00D37EC5">
        <w:rPr>
          <w:rFonts w:asciiTheme="majorBidi" w:hAnsiTheme="majorBidi" w:cstheme="majorBidi"/>
          <w:sz w:val="28"/>
          <w:szCs w:val="28"/>
        </w:rPr>
        <w:t xml:space="preserve"> showed that </w:t>
      </w:r>
      <w:proofErr w:type="spellStart"/>
      <w:r w:rsidR="00D37EC5" w:rsidRPr="00D37EC5">
        <w:rPr>
          <w:rFonts w:asciiTheme="majorBidi" w:hAnsiTheme="majorBidi" w:cstheme="majorBidi"/>
          <w:sz w:val="28"/>
          <w:szCs w:val="28"/>
        </w:rPr>
        <w:t>Khat</w:t>
      </w:r>
      <w:proofErr w:type="spellEnd"/>
      <w:r w:rsidR="00D37EC5" w:rsidRPr="00D37EC5">
        <w:rPr>
          <w:rFonts w:asciiTheme="majorBidi" w:hAnsiTheme="majorBidi" w:cstheme="majorBidi"/>
          <w:sz w:val="28"/>
          <w:szCs w:val="28"/>
        </w:rPr>
        <w:t xml:space="preserve"> consumption may affect the periodontal tissues. The study revealed that </w:t>
      </w:r>
      <w:proofErr w:type="spellStart"/>
      <w:r w:rsidR="00D37EC5" w:rsidRPr="00D37EC5">
        <w:rPr>
          <w:rFonts w:asciiTheme="majorBidi" w:hAnsiTheme="majorBidi" w:cstheme="majorBidi"/>
          <w:sz w:val="28"/>
          <w:szCs w:val="28"/>
        </w:rPr>
        <w:t>Khat</w:t>
      </w:r>
      <w:proofErr w:type="spellEnd"/>
      <w:r w:rsidR="00D37EC5" w:rsidRPr="00D37EC5">
        <w:rPr>
          <w:rFonts w:asciiTheme="majorBidi" w:hAnsiTheme="majorBidi" w:cstheme="majorBidi"/>
          <w:sz w:val="28"/>
          <w:szCs w:val="28"/>
        </w:rPr>
        <w:t xml:space="preserve"> chewing causes many lesions to the supporting structure of the teeth, namely gingivitis, periodontal pocket formation, gingival recession, tooth mobility and finally tooth mortality.</w:t>
      </w:r>
    </w:p>
    <w:p w:rsidR="004F7854" w:rsidRDefault="00080342" w:rsidP="004F7854">
      <w:pPr>
        <w:bidi w:val="0"/>
        <w:spacing w:line="360" w:lineRule="auto"/>
        <w:ind w:firstLine="720"/>
        <w:jc w:val="both"/>
        <w:rPr>
          <w:rFonts w:asciiTheme="majorBidi" w:hAnsiTheme="majorBidi" w:cstheme="majorBidi"/>
          <w:sz w:val="28"/>
          <w:szCs w:val="28"/>
        </w:rPr>
      </w:pPr>
      <w:r w:rsidRPr="00753D84">
        <w:rPr>
          <w:rFonts w:asciiTheme="majorBidi" w:hAnsiTheme="majorBidi" w:cstheme="majorBidi"/>
          <w:sz w:val="28"/>
          <w:szCs w:val="28"/>
        </w:rPr>
        <w:t xml:space="preserve">The aim of the present study </w:t>
      </w:r>
      <w:r w:rsidR="00083BE5">
        <w:rPr>
          <w:rFonts w:asciiTheme="majorBidi" w:hAnsiTheme="majorBidi" w:cstheme="majorBidi"/>
          <w:sz w:val="28"/>
          <w:szCs w:val="28"/>
        </w:rPr>
        <w:t>is</w:t>
      </w:r>
      <w:r w:rsidRPr="00753D84">
        <w:rPr>
          <w:rFonts w:asciiTheme="majorBidi" w:hAnsiTheme="majorBidi" w:cstheme="majorBidi"/>
          <w:sz w:val="28"/>
          <w:szCs w:val="28"/>
        </w:rPr>
        <w:t xml:space="preserve"> to </w:t>
      </w:r>
      <w:r w:rsidR="00083BE5">
        <w:rPr>
          <w:rFonts w:asciiTheme="majorBidi" w:hAnsiTheme="majorBidi" w:cstheme="majorBidi"/>
          <w:sz w:val="28"/>
          <w:szCs w:val="28"/>
        </w:rPr>
        <w:t>evaluate</w:t>
      </w:r>
      <w:r w:rsidRPr="00753D84">
        <w:rPr>
          <w:rFonts w:asciiTheme="majorBidi" w:hAnsiTheme="majorBidi" w:cstheme="majorBidi"/>
          <w:sz w:val="28"/>
          <w:szCs w:val="28"/>
        </w:rPr>
        <w:t xml:space="preserve"> the </w:t>
      </w:r>
      <w:r w:rsidR="00083BE5">
        <w:rPr>
          <w:rFonts w:asciiTheme="majorBidi" w:hAnsiTheme="majorBidi" w:cstheme="majorBidi"/>
          <w:sz w:val="28"/>
          <w:szCs w:val="28"/>
        </w:rPr>
        <w:t>impact</w:t>
      </w:r>
      <w:r w:rsidRPr="00753D84">
        <w:rPr>
          <w:rFonts w:asciiTheme="majorBidi" w:hAnsiTheme="majorBidi" w:cstheme="majorBidi"/>
          <w:sz w:val="28"/>
          <w:szCs w:val="28"/>
        </w:rPr>
        <w:t xml:space="preserve"> of </w:t>
      </w:r>
      <w:r w:rsidR="00083BE5">
        <w:rPr>
          <w:rFonts w:asciiTheme="majorBidi" w:hAnsiTheme="majorBidi" w:cstheme="majorBidi"/>
          <w:sz w:val="28"/>
          <w:szCs w:val="28"/>
        </w:rPr>
        <w:t xml:space="preserve">a variety of </w:t>
      </w:r>
      <w:r w:rsidRPr="00753D84">
        <w:rPr>
          <w:rFonts w:asciiTheme="majorBidi" w:hAnsiTheme="majorBidi" w:cstheme="majorBidi"/>
          <w:sz w:val="28"/>
          <w:szCs w:val="28"/>
        </w:rPr>
        <w:t xml:space="preserve">risk indicators </w:t>
      </w:r>
      <w:r w:rsidR="00083BE5">
        <w:rPr>
          <w:rFonts w:asciiTheme="majorBidi" w:hAnsiTheme="majorBidi" w:cstheme="majorBidi"/>
          <w:sz w:val="28"/>
          <w:szCs w:val="28"/>
        </w:rPr>
        <w:t>namely</w:t>
      </w:r>
      <w:r w:rsidRPr="00753D84">
        <w:rPr>
          <w:rFonts w:asciiTheme="majorBidi" w:hAnsiTheme="majorBidi" w:cstheme="majorBidi"/>
          <w:sz w:val="28"/>
          <w:szCs w:val="28"/>
        </w:rPr>
        <w:t xml:space="preserve"> </w:t>
      </w:r>
      <w:r w:rsidRPr="003E401E">
        <w:rPr>
          <w:rFonts w:asciiTheme="majorBidi" w:hAnsiTheme="majorBidi" w:cstheme="majorBidi"/>
          <w:sz w:val="28"/>
          <w:szCs w:val="28"/>
        </w:rPr>
        <w:t xml:space="preserve">age (years), gender, </w:t>
      </w:r>
      <w:r>
        <w:rPr>
          <w:rFonts w:asciiTheme="majorBidi" w:hAnsiTheme="majorBidi" w:cstheme="majorBidi"/>
          <w:sz w:val="28"/>
          <w:szCs w:val="28"/>
        </w:rPr>
        <w:t>education</w:t>
      </w:r>
      <w:r w:rsidR="004F7854">
        <w:rPr>
          <w:rFonts w:asciiTheme="majorBidi" w:hAnsiTheme="majorBidi" w:cstheme="majorBidi"/>
          <w:sz w:val="28"/>
          <w:szCs w:val="28"/>
        </w:rPr>
        <w:t xml:space="preserve"> level, </w:t>
      </w:r>
      <w:r w:rsidRPr="003E401E">
        <w:rPr>
          <w:rFonts w:asciiTheme="majorBidi" w:hAnsiTheme="majorBidi" w:cstheme="majorBidi"/>
          <w:sz w:val="28"/>
          <w:szCs w:val="28"/>
        </w:rPr>
        <w:t>frequency of tooth cleaning</w:t>
      </w:r>
      <w:r w:rsidR="004F7854">
        <w:rPr>
          <w:rFonts w:asciiTheme="majorBidi" w:hAnsiTheme="majorBidi" w:cstheme="majorBidi"/>
          <w:sz w:val="28"/>
          <w:szCs w:val="28"/>
        </w:rPr>
        <w:t xml:space="preserve"> and </w:t>
      </w:r>
      <w:r w:rsidRPr="003E401E">
        <w:rPr>
          <w:rFonts w:asciiTheme="majorBidi" w:hAnsiTheme="majorBidi" w:cstheme="majorBidi"/>
          <w:sz w:val="28"/>
          <w:szCs w:val="28"/>
        </w:rPr>
        <w:t>smoking</w:t>
      </w:r>
      <w:r w:rsidR="00083BE5">
        <w:rPr>
          <w:rFonts w:asciiTheme="majorBidi" w:hAnsiTheme="majorBidi" w:cstheme="majorBidi"/>
          <w:sz w:val="28"/>
          <w:szCs w:val="28"/>
        </w:rPr>
        <w:t xml:space="preserve">. </w:t>
      </w:r>
      <w:proofErr w:type="spellStart"/>
      <w:r w:rsidR="00083BE5">
        <w:rPr>
          <w:rFonts w:asciiTheme="majorBidi" w:hAnsiTheme="majorBidi" w:cstheme="majorBidi"/>
          <w:sz w:val="28"/>
          <w:szCs w:val="28"/>
        </w:rPr>
        <w:t>S</w:t>
      </w:r>
      <w:r w:rsidR="004F7854">
        <w:rPr>
          <w:rFonts w:asciiTheme="majorBidi" w:hAnsiTheme="majorBidi" w:cstheme="majorBidi"/>
          <w:sz w:val="28"/>
          <w:szCs w:val="28"/>
        </w:rPr>
        <w:t>hama</w:t>
      </w:r>
      <w:proofErr w:type="spellEnd"/>
      <w:r w:rsidR="004F7854">
        <w:rPr>
          <w:rFonts w:asciiTheme="majorBidi" w:hAnsiTheme="majorBidi" w:cstheme="majorBidi"/>
          <w:sz w:val="28"/>
          <w:szCs w:val="28"/>
        </w:rPr>
        <w:t xml:space="preserve"> use</w:t>
      </w:r>
      <w:r w:rsidRPr="003E401E">
        <w:rPr>
          <w:rFonts w:asciiTheme="majorBidi" w:hAnsiTheme="majorBidi" w:cstheme="majorBidi"/>
          <w:sz w:val="28"/>
          <w:szCs w:val="28"/>
        </w:rPr>
        <w:t xml:space="preserve"> and </w:t>
      </w:r>
      <w:proofErr w:type="spellStart"/>
      <w:r w:rsidRPr="003E401E">
        <w:rPr>
          <w:rFonts w:asciiTheme="majorBidi" w:hAnsiTheme="majorBidi" w:cstheme="majorBidi"/>
          <w:sz w:val="28"/>
          <w:szCs w:val="28"/>
        </w:rPr>
        <w:t>khat</w:t>
      </w:r>
      <w:proofErr w:type="spellEnd"/>
      <w:r w:rsidRPr="003E401E">
        <w:rPr>
          <w:rFonts w:asciiTheme="majorBidi" w:hAnsiTheme="majorBidi" w:cstheme="majorBidi"/>
          <w:sz w:val="28"/>
          <w:szCs w:val="28"/>
        </w:rPr>
        <w:t xml:space="preserve"> chewing habits are also investigate</w:t>
      </w:r>
      <w:r w:rsidR="00083BE5">
        <w:rPr>
          <w:rFonts w:asciiTheme="majorBidi" w:hAnsiTheme="majorBidi" w:cstheme="majorBidi"/>
          <w:sz w:val="28"/>
          <w:szCs w:val="28"/>
        </w:rPr>
        <w:t>d</w:t>
      </w:r>
      <w:r w:rsidRPr="003E401E">
        <w:rPr>
          <w:rFonts w:asciiTheme="majorBidi" w:hAnsiTheme="majorBidi" w:cstheme="majorBidi"/>
          <w:sz w:val="28"/>
          <w:szCs w:val="28"/>
        </w:rPr>
        <w:t xml:space="preserve">. </w:t>
      </w:r>
    </w:p>
    <w:p w:rsidR="004F7854" w:rsidRPr="004F7854" w:rsidRDefault="004F7854" w:rsidP="004F7854">
      <w:pPr>
        <w:bidi w:val="0"/>
        <w:spacing w:line="360" w:lineRule="auto"/>
        <w:jc w:val="both"/>
        <w:rPr>
          <w:rFonts w:asciiTheme="majorBidi" w:hAnsiTheme="majorBidi" w:cstheme="majorBidi"/>
          <w:b/>
          <w:bCs/>
          <w:i/>
          <w:iCs/>
          <w:sz w:val="28"/>
          <w:szCs w:val="28"/>
        </w:rPr>
      </w:pPr>
      <w:r w:rsidRPr="004F7854">
        <w:rPr>
          <w:rFonts w:asciiTheme="majorBidi" w:hAnsiTheme="majorBidi" w:cstheme="majorBidi"/>
          <w:b/>
          <w:bCs/>
          <w:i/>
          <w:iCs/>
          <w:sz w:val="28"/>
          <w:szCs w:val="28"/>
        </w:rPr>
        <w:t>Material</w:t>
      </w:r>
      <w:r>
        <w:rPr>
          <w:rFonts w:asciiTheme="majorBidi" w:hAnsiTheme="majorBidi" w:cstheme="majorBidi"/>
          <w:b/>
          <w:bCs/>
          <w:i/>
          <w:iCs/>
          <w:sz w:val="28"/>
          <w:szCs w:val="28"/>
        </w:rPr>
        <w:t>s</w:t>
      </w:r>
      <w:r w:rsidRPr="004F7854">
        <w:rPr>
          <w:rFonts w:asciiTheme="majorBidi" w:hAnsiTheme="majorBidi" w:cstheme="majorBidi"/>
          <w:b/>
          <w:bCs/>
          <w:i/>
          <w:iCs/>
          <w:sz w:val="28"/>
          <w:szCs w:val="28"/>
        </w:rPr>
        <w:t xml:space="preserve"> and methods:</w:t>
      </w:r>
    </w:p>
    <w:p w:rsidR="00080342" w:rsidRDefault="004F7854" w:rsidP="002A2DC9">
      <w:pPr>
        <w:bidi w:val="0"/>
        <w:spacing w:line="360" w:lineRule="auto"/>
        <w:ind w:firstLine="720"/>
        <w:jc w:val="both"/>
        <w:rPr>
          <w:rFonts w:asciiTheme="majorBidi" w:hAnsiTheme="majorBidi" w:cstheme="majorBidi"/>
          <w:sz w:val="28"/>
          <w:szCs w:val="28"/>
        </w:rPr>
      </w:pPr>
      <w:r w:rsidRPr="004F7854">
        <w:rPr>
          <w:rFonts w:asciiTheme="majorBidi" w:hAnsiTheme="majorBidi" w:cstheme="majorBidi"/>
          <w:sz w:val="28"/>
          <w:szCs w:val="28"/>
        </w:rPr>
        <w:t xml:space="preserve">735 patients (both males and females). </w:t>
      </w:r>
      <w:r w:rsidR="002A2DC9" w:rsidRPr="002A2DC9">
        <w:rPr>
          <w:rFonts w:asciiTheme="majorBidi" w:hAnsiTheme="majorBidi" w:cstheme="majorBidi"/>
          <w:sz w:val="28"/>
          <w:szCs w:val="28"/>
        </w:rPr>
        <w:t xml:space="preserve">All selected patients were healthy and free from any systemic disease that may affect the periodontium according to detailed questionnaire of dental modifications of the Cornell medical index </w:t>
      </w:r>
      <w:r w:rsidR="002A2DC9" w:rsidRPr="002A2DC9">
        <w:rPr>
          <w:rFonts w:asciiTheme="majorBidi" w:hAnsiTheme="majorBidi" w:cstheme="majorBidi"/>
          <w:b/>
          <w:bCs/>
          <w:i/>
          <w:iCs/>
          <w:sz w:val="28"/>
          <w:szCs w:val="28"/>
        </w:rPr>
        <w:t>(Kerr and Millard, 1965)</w:t>
      </w:r>
      <w:r w:rsidR="002A2DC9" w:rsidRPr="002A2DC9">
        <w:rPr>
          <w:rFonts w:asciiTheme="majorBidi" w:hAnsiTheme="majorBidi" w:cstheme="majorBidi"/>
          <w:sz w:val="28"/>
          <w:szCs w:val="28"/>
        </w:rPr>
        <w:t xml:space="preserve">. Pregnant and lactating women should be excluded from the study. </w:t>
      </w:r>
      <w:r w:rsidRPr="004F7854">
        <w:rPr>
          <w:rFonts w:asciiTheme="majorBidi" w:hAnsiTheme="majorBidi" w:cstheme="majorBidi"/>
          <w:sz w:val="28"/>
          <w:szCs w:val="28"/>
        </w:rPr>
        <w:t>Clinical examinations were performed including probing pocket depth, plaque index, gingival index</w:t>
      </w:r>
      <w:r w:rsidR="002A2DC9">
        <w:rPr>
          <w:rFonts w:asciiTheme="majorBidi" w:hAnsiTheme="majorBidi" w:cstheme="majorBidi"/>
          <w:sz w:val="28"/>
          <w:szCs w:val="28"/>
        </w:rPr>
        <w:t>,</w:t>
      </w:r>
      <w:r w:rsidRPr="004F7854">
        <w:rPr>
          <w:rFonts w:asciiTheme="majorBidi" w:hAnsiTheme="majorBidi" w:cstheme="majorBidi"/>
          <w:sz w:val="28"/>
          <w:szCs w:val="28"/>
        </w:rPr>
        <w:t xml:space="preserve"> </w:t>
      </w:r>
      <w:r w:rsidR="002A2DC9" w:rsidRPr="002A2DC9">
        <w:rPr>
          <w:rFonts w:asciiTheme="majorBidi" w:hAnsiTheme="majorBidi" w:cstheme="majorBidi"/>
          <w:sz w:val="28"/>
          <w:szCs w:val="28"/>
        </w:rPr>
        <w:t xml:space="preserve">clinical attachment level </w:t>
      </w:r>
      <w:r w:rsidRPr="004F7854">
        <w:rPr>
          <w:rFonts w:asciiTheme="majorBidi" w:hAnsiTheme="majorBidi" w:cstheme="majorBidi"/>
          <w:sz w:val="28"/>
          <w:szCs w:val="28"/>
        </w:rPr>
        <w:t xml:space="preserve">and gingival recession. </w:t>
      </w:r>
      <w:r w:rsidR="00080342" w:rsidRPr="003E401E">
        <w:rPr>
          <w:rFonts w:asciiTheme="majorBidi" w:hAnsiTheme="majorBidi" w:cstheme="majorBidi"/>
          <w:sz w:val="28"/>
          <w:szCs w:val="28"/>
        </w:rPr>
        <w:t xml:space="preserve">All patients </w:t>
      </w:r>
      <w:r w:rsidR="00080342">
        <w:rPr>
          <w:rFonts w:asciiTheme="majorBidi" w:hAnsiTheme="majorBidi" w:cstheme="majorBidi"/>
          <w:sz w:val="28"/>
          <w:szCs w:val="28"/>
        </w:rPr>
        <w:t>were</w:t>
      </w:r>
      <w:r w:rsidR="00080342" w:rsidRPr="00080342">
        <w:t xml:space="preserve"> </w:t>
      </w:r>
      <w:r w:rsidR="00080342" w:rsidRPr="00080342">
        <w:rPr>
          <w:rFonts w:asciiTheme="majorBidi" w:hAnsiTheme="majorBidi" w:cstheme="majorBidi"/>
          <w:sz w:val="28"/>
          <w:szCs w:val="28"/>
        </w:rPr>
        <w:t>selected from the outpatient department of periodontics, College of Dental Sciences</w:t>
      </w:r>
      <w:r w:rsidR="00080342">
        <w:rPr>
          <w:rFonts w:asciiTheme="majorBidi" w:hAnsiTheme="majorBidi" w:cstheme="majorBidi"/>
          <w:sz w:val="28"/>
          <w:szCs w:val="28"/>
        </w:rPr>
        <w:t xml:space="preserve"> Sana a university and t</w:t>
      </w:r>
      <w:r w:rsidR="00080342" w:rsidRPr="00080342">
        <w:rPr>
          <w:rFonts w:asciiTheme="majorBidi" w:hAnsiTheme="majorBidi" w:cstheme="majorBidi"/>
          <w:sz w:val="28"/>
          <w:szCs w:val="28"/>
        </w:rPr>
        <w:t>he study was conducted over a period of one year</w:t>
      </w:r>
      <w:r w:rsidR="00080342">
        <w:rPr>
          <w:rFonts w:asciiTheme="majorBidi" w:hAnsiTheme="majorBidi" w:cstheme="majorBidi"/>
          <w:sz w:val="28"/>
          <w:szCs w:val="28"/>
        </w:rPr>
        <w:t xml:space="preserve"> (</w:t>
      </w:r>
      <w:r>
        <w:rPr>
          <w:rFonts w:asciiTheme="majorBidi" w:hAnsiTheme="majorBidi" w:cstheme="majorBidi"/>
          <w:sz w:val="28"/>
          <w:szCs w:val="28"/>
        </w:rPr>
        <w:t xml:space="preserve">Mar </w:t>
      </w:r>
      <w:r w:rsidR="00080342">
        <w:rPr>
          <w:rFonts w:asciiTheme="majorBidi" w:hAnsiTheme="majorBidi" w:cstheme="majorBidi"/>
          <w:sz w:val="28"/>
          <w:szCs w:val="28"/>
        </w:rPr>
        <w:t>2014/</w:t>
      </w:r>
      <w:r>
        <w:rPr>
          <w:rFonts w:asciiTheme="majorBidi" w:hAnsiTheme="majorBidi" w:cstheme="majorBidi"/>
          <w:sz w:val="28"/>
          <w:szCs w:val="28"/>
        </w:rPr>
        <w:t xml:space="preserve">Mar </w:t>
      </w:r>
      <w:r w:rsidR="00080342">
        <w:rPr>
          <w:rFonts w:asciiTheme="majorBidi" w:hAnsiTheme="majorBidi" w:cstheme="majorBidi"/>
          <w:sz w:val="28"/>
          <w:szCs w:val="28"/>
        </w:rPr>
        <w:t xml:space="preserve">2015). </w:t>
      </w:r>
    </w:p>
    <w:p w:rsidR="00080342" w:rsidRPr="00753D84" w:rsidRDefault="00080342" w:rsidP="00080342">
      <w:pPr>
        <w:bidi w:val="0"/>
        <w:spacing w:line="360" w:lineRule="auto"/>
        <w:ind w:firstLine="720"/>
        <w:jc w:val="both"/>
        <w:rPr>
          <w:rFonts w:asciiTheme="majorBidi" w:hAnsiTheme="majorBidi" w:cstheme="majorBidi"/>
          <w:sz w:val="28"/>
          <w:szCs w:val="28"/>
        </w:rPr>
      </w:pPr>
      <w:r w:rsidRPr="00753D84">
        <w:rPr>
          <w:rFonts w:asciiTheme="majorBidi" w:hAnsiTheme="majorBidi" w:cstheme="majorBidi"/>
          <w:sz w:val="28"/>
          <w:szCs w:val="28"/>
        </w:rPr>
        <w:t>Analysis results were subjected to statistical analysis. Mean values and standard deviation were calculated, and Chi</w:t>
      </w:r>
      <w:r w:rsidRPr="005C302F">
        <w:rPr>
          <w:rFonts w:ascii="MS Mincho" w:hAnsi="MS Mincho" w:cs="MS Mincho"/>
          <w:sz w:val="28"/>
          <w:szCs w:val="28"/>
        </w:rPr>
        <w:t>‑</w:t>
      </w:r>
      <w:r w:rsidRPr="00753D84">
        <w:rPr>
          <w:rFonts w:asciiTheme="majorBidi" w:hAnsiTheme="majorBidi" w:cstheme="majorBidi"/>
          <w:sz w:val="28"/>
          <w:szCs w:val="28"/>
        </w:rPr>
        <w:t xml:space="preserve">square test was used for comparison. SPSS software, version 19 manufactured by IBM, Chicago Illinois USA corporation was used to </w:t>
      </w:r>
      <w:r w:rsidR="00F56965" w:rsidRPr="00753D84">
        <w:rPr>
          <w:rFonts w:asciiTheme="majorBidi" w:hAnsiTheme="majorBidi" w:cstheme="majorBidi"/>
          <w:sz w:val="28"/>
          <w:szCs w:val="28"/>
        </w:rPr>
        <w:t>perform</w:t>
      </w:r>
      <w:r w:rsidRPr="00753D84">
        <w:rPr>
          <w:rFonts w:asciiTheme="majorBidi" w:hAnsiTheme="majorBidi" w:cstheme="majorBidi"/>
          <w:sz w:val="28"/>
          <w:szCs w:val="28"/>
        </w:rPr>
        <w:t xml:space="preserve"> the statistical analysis. A statistical value of &lt;0.05 was deemed to be significant.</w:t>
      </w:r>
    </w:p>
    <w:p w:rsidR="00B33C83" w:rsidRDefault="00B33C83" w:rsidP="00236B9E">
      <w:pPr>
        <w:bidi w:val="0"/>
        <w:spacing w:line="360" w:lineRule="auto"/>
        <w:jc w:val="both"/>
        <w:rPr>
          <w:rFonts w:asciiTheme="majorBidi" w:hAnsiTheme="majorBidi" w:cstheme="majorBidi"/>
          <w:b/>
          <w:bCs/>
          <w:sz w:val="28"/>
          <w:szCs w:val="28"/>
        </w:rPr>
      </w:pPr>
    </w:p>
    <w:p w:rsidR="00B33C83" w:rsidRDefault="00B33C83" w:rsidP="00B33C83">
      <w:pPr>
        <w:bidi w:val="0"/>
        <w:spacing w:line="360" w:lineRule="auto"/>
        <w:jc w:val="both"/>
        <w:rPr>
          <w:rFonts w:asciiTheme="majorBidi" w:hAnsiTheme="majorBidi" w:cstheme="majorBidi"/>
          <w:b/>
          <w:bCs/>
          <w:sz w:val="28"/>
          <w:szCs w:val="28"/>
        </w:rPr>
      </w:pPr>
    </w:p>
    <w:p w:rsidR="00236B9E" w:rsidRPr="004E5082" w:rsidRDefault="00236B9E" w:rsidP="00B33C83">
      <w:pPr>
        <w:bidi w:val="0"/>
        <w:spacing w:line="360" w:lineRule="auto"/>
        <w:jc w:val="both"/>
        <w:rPr>
          <w:rFonts w:asciiTheme="majorBidi" w:hAnsiTheme="majorBidi" w:cstheme="majorBidi"/>
          <w:b/>
          <w:bCs/>
          <w:sz w:val="28"/>
          <w:szCs w:val="28"/>
        </w:rPr>
      </w:pPr>
      <w:r w:rsidRPr="004E5082">
        <w:rPr>
          <w:rFonts w:asciiTheme="majorBidi" w:hAnsiTheme="majorBidi" w:cstheme="majorBidi"/>
          <w:b/>
          <w:bCs/>
          <w:sz w:val="28"/>
          <w:szCs w:val="28"/>
        </w:rPr>
        <w:lastRenderedPageBreak/>
        <w:t>Results</w:t>
      </w:r>
    </w:p>
    <w:p w:rsidR="00236B9E" w:rsidRDefault="00236B9E" w:rsidP="00C5102D">
      <w:pPr>
        <w:autoSpaceDE w:val="0"/>
        <w:autoSpaceDN w:val="0"/>
        <w:bidi w:val="0"/>
        <w:adjustRightInd w:val="0"/>
        <w:spacing w:after="0" w:line="360" w:lineRule="auto"/>
        <w:ind w:firstLine="720"/>
        <w:jc w:val="both"/>
        <w:rPr>
          <w:rFonts w:asciiTheme="majorBidi" w:hAnsiTheme="majorBidi" w:cstheme="majorBidi"/>
          <w:sz w:val="28"/>
          <w:szCs w:val="28"/>
        </w:rPr>
      </w:pPr>
      <w:r w:rsidRPr="004E5082">
        <w:rPr>
          <w:rFonts w:asciiTheme="majorBidi" w:hAnsiTheme="majorBidi" w:cstheme="majorBidi"/>
          <w:sz w:val="28"/>
          <w:szCs w:val="28"/>
        </w:rPr>
        <w:t xml:space="preserve">The prevalence of periodontal diseases was 87.2% and of healthy was 12.8%. </w:t>
      </w:r>
      <w:r w:rsidR="002A2DC9">
        <w:rPr>
          <w:rFonts w:asciiTheme="majorBidi" w:hAnsiTheme="majorBidi" w:cstheme="majorBidi"/>
          <w:sz w:val="28"/>
          <w:szCs w:val="28"/>
        </w:rPr>
        <w:t>P</w:t>
      </w:r>
      <w:r w:rsidRPr="004E5082">
        <w:rPr>
          <w:rFonts w:asciiTheme="majorBidi" w:hAnsiTheme="majorBidi" w:cstheme="majorBidi"/>
          <w:sz w:val="28"/>
          <w:szCs w:val="28"/>
        </w:rPr>
        <w:t xml:space="preserve">eriodontal diseases diagnosis and distribution according age groups of study participants are shown in Table(1):110 </w:t>
      </w:r>
      <w:r>
        <w:rPr>
          <w:rFonts w:asciiTheme="majorBidi" w:hAnsiTheme="majorBidi" w:cstheme="majorBidi"/>
          <w:sz w:val="28"/>
          <w:szCs w:val="28"/>
        </w:rPr>
        <w:t>P</w:t>
      </w:r>
      <w:r w:rsidRPr="004E5082">
        <w:rPr>
          <w:rFonts w:asciiTheme="majorBidi" w:hAnsiTheme="majorBidi" w:cstheme="majorBidi"/>
          <w:sz w:val="28"/>
          <w:szCs w:val="28"/>
        </w:rPr>
        <w:t>atients were less than 20 years</w:t>
      </w:r>
      <w:r w:rsidR="00F12B53">
        <w:rPr>
          <w:rFonts w:asciiTheme="majorBidi" w:hAnsiTheme="majorBidi" w:cstheme="majorBidi"/>
          <w:sz w:val="28"/>
          <w:szCs w:val="28"/>
        </w:rPr>
        <w:t xml:space="preserve"> </w:t>
      </w:r>
      <w:r w:rsidR="00C5102D" w:rsidRPr="00C5102D">
        <w:rPr>
          <w:rFonts w:asciiTheme="majorBidi" w:hAnsiTheme="majorBidi" w:cstheme="majorBidi"/>
          <w:sz w:val="28"/>
          <w:szCs w:val="28"/>
        </w:rPr>
        <w:t>[</w:t>
      </w:r>
      <w:r w:rsidRPr="004E5082">
        <w:rPr>
          <w:rFonts w:asciiTheme="majorBidi" w:hAnsiTheme="majorBidi" w:cstheme="majorBidi"/>
          <w:sz w:val="28"/>
          <w:szCs w:val="28"/>
        </w:rPr>
        <w:t>9.1% healthy</w:t>
      </w:r>
      <w:r w:rsidR="00FD311B">
        <w:rPr>
          <w:rFonts w:asciiTheme="majorBidi" w:hAnsiTheme="majorBidi" w:cstheme="majorBidi"/>
          <w:sz w:val="28"/>
          <w:szCs w:val="28"/>
        </w:rPr>
        <w:t xml:space="preserve"> (H)</w:t>
      </w:r>
      <w:r w:rsidRPr="004E5082">
        <w:rPr>
          <w:rFonts w:asciiTheme="majorBidi" w:hAnsiTheme="majorBidi" w:cstheme="majorBidi"/>
          <w:sz w:val="28"/>
          <w:szCs w:val="28"/>
        </w:rPr>
        <w:t>, 36.4% gingivitis</w:t>
      </w:r>
      <w:r w:rsidR="00FD311B">
        <w:rPr>
          <w:rFonts w:asciiTheme="majorBidi" w:hAnsiTheme="majorBidi" w:cstheme="majorBidi"/>
          <w:sz w:val="28"/>
          <w:szCs w:val="28"/>
        </w:rPr>
        <w:t xml:space="preserve"> (G)</w:t>
      </w:r>
      <w:r w:rsidRPr="004E5082">
        <w:rPr>
          <w:rFonts w:asciiTheme="majorBidi" w:hAnsiTheme="majorBidi" w:cstheme="majorBidi"/>
          <w:sz w:val="28"/>
          <w:szCs w:val="28"/>
        </w:rPr>
        <w:t>, 22.7% generalized chronic periodontitis (GCP), 4.5% localized aggressive periodontitis (LAP), 27.3% generalized gingivitis with localized chronic periodontitis (</w:t>
      </w:r>
      <w:r w:rsidR="00FD311B">
        <w:rPr>
          <w:rFonts w:asciiTheme="majorBidi" w:hAnsiTheme="majorBidi" w:cstheme="majorBidi"/>
          <w:sz w:val="28"/>
          <w:szCs w:val="28"/>
        </w:rPr>
        <w:t xml:space="preserve">G with </w:t>
      </w:r>
      <w:r w:rsidRPr="004E5082">
        <w:rPr>
          <w:rFonts w:asciiTheme="majorBidi" w:hAnsiTheme="majorBidi" w:cstheme="majorBidi"/>
          <w:sz w:val="28"/>
          <w:szCs w:val="28"/>
        </w:rPr>
        <w:t>LCP) and 0.0% generalized aggressive periodontitis (GAP)</w:t>
      </w:r>
      <w:r w:rsidR="00C5102D">
        <w:rPr>
          <w:rFonts w:asciiTheme="majorBidi" w:hAnsiTheme="majorBidi" w:cstheme="majorBidi"/>
          <w:sz w:val="28"/>
          <w:szCs w:val="28"/>
        </w:rPr>
        <w:t>]</w:t>
      </w:r>
      <w:r w:rsidRPr="004E5082">
        <w:rPr>
          <w:rFonts w:asciiTheme="majorBidi" w:hAnsiTheme="majorBidi" w:cstheme="majorBidi"/>
          <w:sz w:val="28"/>
          <w:szCs w:val="28"/>
        </w:rPr>
        <w:t xml:space="preserve">. 625 </w:t>
      </w:r>
      <w:r>
        <w:rPr>
          <w:rFonts w:asciiTheme="majorBidi" w:hAnsiTheme="majorBidi" w:cstheme="majorBidi"/>
          <w:sz w:val="28"/>
          <w:szCs w:val="28"/>
        </w:rPr>
        <w:t>P</w:t>
      </w:r>
      <w:r w:rsidRPr="004E5082">
        <w:rPr>
          <w:rFonts w:asciiTheme="majorBidi" w:hAnsiTheme="majorBidi" w:cstheme="majorBidi"/>
          <w:sz w:val="28"/>
          <w:szCs w:val="28"/>
        </w:rPr>
        <w:t>atients were more than 20 years and less than 29 years</w:t>
      </w:r>
      <w:r w:rsidR="00C5102D">
        <w:rPr>
          <w:rFonts w:asciiTheme="majorBidi" w:hAnsiTheme="majorBidi" w:cstheme="majorBidi"/>
          <w:sz w:val="28"/>
          <w:szCs w:val="28"/>
        </w:rPr>
        <w:t xml:space="preserve"> </w:t>
      </w:r>
      <w:r w:rsidR="00C5102D" w:rsidRPr="00C5102D">
        <w:rPr>
          <w:rFonts w:asciiTheme="majorBidi" w:hAnsiTheme="majorBidi" w:cstheme="majorBidi"/>
          <w:sz w:val="28"/>
          <w:szCs w:val="28"/>
        </w:rPr>
        <w:t>[</w:t>
      </w:r>
      <w:r w:rsidRPr="004E5082">
        <w:rPr>
          <w:rFonts w:asciiTheme="majorBidi" w:hAnsiTheme="majorBidi" w:cstheme="majorBidi"/>
          <w:sz w:val="28"/>
          <w:szCs w:val="28"/>
        </w:rPr>
        <w:t>13.6% healthy</w:t>
      </w:r>
      <w:r w:rsidR="00FD311B">
        <w:rPr>
          <w:rFonts w:asciiTheme="majorBidi" w:hAnsiTheme="majorBidi" w:cstheme="majorBidi"/>
          <w:sz w:val="28"/>
          <w:szCs w:val="28"/>
        </w:rPr>
        <w:t xml:space="preserve"> (H)</w:t>
      </w:r>
      <w:r w:rsidRPr="004E5082">
        <w:rPr>
          <w:rFonts w:asciiTheme="majorBidi" w:hAnsiTheme="majorBidi" w:cstheme="majorBidi"/>
          <w:sz w:val="28"/>
          <w:szCs w:val="28"/>
        </w:rPr>
        <w:t>, 8.7% gingivitis</w:t>
      </w:r>
      <w:r w:rsidR="00FD311B">
        <w:rPr>
          <w:rFonts w:asciiTheme="majorBidi" w:hAnsiTheme="majorBidi" w:cstheme="majorBidi"/>
          <w:sz w:val="28"/>
          <w:szCs w:val="28"/>
        </w:rPr>
        <w:t xml:space="preserve"> (G)</w:t>
      </w:r>
      <w:r w:rsidRPr="004E5082">
        <w:rPr>
          <w:rFonts w:asciiTheme="majorBidi" w:hAnsiTheme="majorBidi" w:cstheme="majorBidi"/>
          <w:sz w:val="28"/>
          <w:szCs w:val="28"/>
        </w:rPr>
        <w:t>, 29.1% generalized chronic periodontitis (GCP), 2.7% localized aggressive periodontitis (LAP), 45.6% generalized gingivitis with localized chronic periodontitis (</w:t>
      </w:r>
      <w:r w:rsidR="00FD311B">
        <w:rPr>
          <w:rFonts w:asciiTheme="majorBidi" w:hAnsiTheme="majorBidi" w:cstheme="majorBidi"/>
          <w:sz w:val="28"/>
          <w:szCs w:val="28"/>
        </w:rPr>
        <w:t xml:space="preserve">G with </w:t>
      </w:r>
      <w:r w:rsidRPr="004E5082">
        <w:rPr>
          <w:rFonts w:asciiTheme="majorBidi" w:hAnsiTheme="majorBidi" w:cstheme="majorBidi"/>
          <w:sz w:val="28"/>
          <w:szCs w:val="28"/>
        </w:rPr>
        <w:t>LCP) and 0.2% generalized aggressive periodontitis</w:t>
      </w:r>
      <w:r w:rsidR="00C5102D">
        <w:rPr>
          <w:rFonts w:asciiTheme="majorBidi" w:hAnsiTheme="majorBidi" w:cstheme="majorBidi"/>
          <w:sz w:val="28"/>
          <w:szCs w:val="28"/>
        </w:rPr>
        <w:t xml:space="preserve"> </w:t>
      </w:r>
      <w:r w:rsidRPr="004E5082">
        <w:rPr>
          <w:rFonts w:asciiTheme="majorBidi" w:hAnsiTheme="majorBidi" w:cstheme="majorBidi"/>
          <w:sz w:val="28"/>
          <w:szCs w:val="28"/>
        </w:rPr>
        <w:t>(GAP</w:t>
      </w:r>
      <w:r w:rsidR="001F12E9">
        <w:rPr>
          <w:rFonts w:asciiTheme="majorBidi" w:hAnsiTheme="majorBidi" w:cstheme="majorBidi"/>
          <w:sz w:val="28"/>
          <w:szCs w:val="28"/>
        </w:rPr>
        <w:t>)</w:t>
      </w:r>
      <w:r w:rsidR="00C5102D" w:rsidRPr="00C5102D">
        <w:rPr>
          <w:rFonts w:asciiTheme="majorBidi" w:hAnsiTheme="majorBidi" w:cstheme="majorBidi"/>
          <w:sz w:val="28"/>
          <w:szCs w:val="28"/>
        </w:rPr>
        <w:t>]</w:t>
      </w:r>
      <w:r w:rsidR="001F12E9">
        <w:rPr>
          <w:rFonts w:asciiTheme="majorBidi" w:hAnsiTheme="majorBidi" w:cstheme="majorBidi"/>
          <w:sz w:val="28"/>
          <w:szCs w:val="28"/>
        </w:rPr>
        <w:t>.</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4"/>
        <w:gridCol w:w="1132"/>
        <w:gridCol w:w="325"/>
        <w:gridCol w:w="868"/>
        <w:gridCol w:w="745"/>
        <w:gridCol w:w="993"/>
        <w:gridCol w:w="868"/>
        <w:gridCol w:w="1118"/>
        <w:gridCol w:w="749"/>
        <w:gridCol w:w="748"/>
        <w:gridCol w:w="872"/>
      </w:tblGrid>
      <w:tr w:rsidR="00236B9E" w:rsidRPr="004E5082" w:rsidTr="00FD311B">
        <w:trPr>
          <w:cantSplit/>
          <w:trHeight w:val="310"/>
          <w:jc w:val="center"/>
        </w:trPr>
        <w:tc>
          <w:tcPr>
            <w:tcW w:w="8200" w:type="dxa"/>
            <w:gridSpan w:val="10"/>
            <w:tcBorders>
              <w:top w:val="nil"/>
              <w:left w:val="nil"/>
              <w:bottom w:val="nil"/>
              <w:right w:val="nil"/>
            </w:tcBorders>
            <w:shd w:val="clear" w:color="auto" w:fill="FFFFFF"/>
          </w:tcPr>
          <w:p w:rsidR="00236B9E" w:rsidRPr="004E5082"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sz w:val="28"/>
                <w:szCs w:val="28"/>
              </w:rPr>
            </w:pPr>
          </w:p>
        </w:tc>
        <w:tc>
          <w:tcPr>
            <w:tcW w:w="872" w:type="dxa"/>
            <w:tcBorders>
              <w:top w:val="nil"/>
              <w:left w:val="nil"/>
              <w:bottom w:val="nil"/>
              <w:right w:val="nil"/>
            </w:tcBorders>
            <w:shd w:val="clear" w:color="auto" w:fill="FFFFFF"/>
          </w:tcPr>
          <w:p w:rsidR="00236B9E" w:rsidRPr="004E5082"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sz w:val="28"/>
                <w:szCs w:val="28"/>
              </w:rPr>
            </w:pPr>
          </w:p>
        </w:tc>
      </w:tr>
      <w:tr w:rsidR="00236B9E" w:rsidRPr="004E5082" w:rsidTr="00FD311B">
        <w:trPr>
          <w:cantSplit/>
          <w:trHeight w:val="310"/>
          <w:jc w:val="center"/>
        </w:trPr>
        <w:tc>
          <w:tcPr>
            <w:tcW w:w="2111" w:type="dxa"/>
            <w:gridSpan w:val="3"/>
            <w:vMerge w:val="restart"/>
            <w:tcBorders>
              <w:top w:val="single" w:sz="16" w:space="0" w:color="000000"/>
              <w:left w:val="single" w:sz="16" w:space="0" w:color="000000"/>
              <w:bottom w:val="nil"/>
              <w:right w:val="nil"/>
            </w:tcBorders>
            <w:shd w:val="clear" w:color="auto" w:fill="FFFFFF"/>
          </w:tcPr>
          <w:p w:rsidR="00236B9E" w:rsidRPr="007B2428" w:rsidRDefault="001F12E9" w:rsidP="00A22C10">
            <w:pPr>
              <w:autoSpaceDE w:val="0"/>
              <w:autoSpaceDN w:val="0"/>
              <w:bidi w:val="0"/>
              <w:adjustRightInd w:val="0"/>
              <w:spacing w:after="0" w:line="360" w:lineRule="auto"/>
              <w:jc w:val="both"/>
              <w:rPr>
                <w:rFonts w:asciiTheme="majorBidi" w:hAnsiTheme="majorBidi" w:cstheme="majorBidi"/>
              </w:rPr>
            </w:pPr>
            <w:r w:rsidRPr="007B2428">
              <w:rPr>
                <w:rFonts w:asciiTheme="majorBidi" w:hAnsiTheme="majorBidi" w:cstheme="majorBidi"/>
              </w:rPr>
              <w:t>Table (1)</w:t>
            </w:r>
          </w:p>
        </w:tc>
        <w:tc>
          <w:tcPr>
            <w:tcW w:w="5341" w:type="dxa"/>
            <w:gridSpan w:val="6"/>
            <w:tcBorders>
              <w:top w:val="single" w:sz="16" w:space="0" w:color="000000"/>
              <w:left w:val="single" w:sz="16" w:space="0" w:color="000000"/>
            </w:tcBorders>
            <w:shd w:val="clear" w:color="auto" w:fill="FFFFFF"/>
          </w:tcPr>
          <w:p w:rsidR="00236B9E" w:rsidRPr="007B2428" w:rsidRDefault="00FD311B"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 xml:space="preserve">                             </w:t>
            </w:r>
            <w:r w:rsidR="00236B9E" w:rsidRPr="007B2428">
              <w:rPr>
                <w:rFonts w:asciiTheme="majorBidi" w:hAnsiTheme="majorBidi" w:cstheme="majorBidi"/>
                <w:color w:val="000000"/>
              </w:rPr>
              <w:t>Diagnosis</w:t>
            </w:r>
          </w:p>
        </w:tc>
        <w:tc>
          <w:tcPr>
            <w:tcW w:w="748" w:type="dxa"/>
            <w:vMerge w:val="restart"/>
            <w:tcBorders>
              <w:top w:val="single" w:sz="16" w:space="0" w:color="000000"/>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Total</w:t>
            </w:r>
          </w:p>
        </w:tc>
        <w:tc>
          <w:tcPr>
            <w:tcW w:w="872" w:type="dxa"/>
            <w:vMerge w:val="restart"/>
            <w:tcBorders>
              <w:top w:val="single" w:sz="16" w:space="0" w:color="000000"/>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P value</w:t>
            </w:r>
          </w:p>
        </w:tc>
      </w:tr>
      <w:tr w:rsidR="001F12E9" w:rsidRPr="004E5082" w:rsidTr="00FD311B">
        <w:trPr>
          <w:cantSplit/>
          <w:trHeight w:val="341"/>
          <w:jc w:val="center"/>
        </w:trPr>
        <w:tc>
          <w:tcPr>
            <w:tcW w:w="2111" w:type="dxa"/>
            <w:gridSpan w:val="3"/>
            <w:vMerge/>
            <w:tcBorders>
              <w:top w:val="single" w:sz="16" w:space="0" w:color="000000"/>
              <w:left w:val="single" w:sz="16" w:space="0" w:color="000000"/>
              <w:bottom w:val="nil"/>
              <w:right w:val="nil"/>
            </w:tcBorders>
            <w:shd w:val="clear" w:color="auto" w:fill="FFFFFF"/>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c>
          <w:tcPr>
            <w:tcW w:w="868" w:type="dxa"/>
            <w:tcBorders>
              <w:left w:val="single" w:sz="16" w:space="0" w:color="000000"/>
              <w:bottom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H</w:t>
            </w:r>
          </w:p>
        </w:tc>
        <w:tc>
          <w:tcPr>
            <w:tcW w:w="745" w:type="dxa"/>
            <w:tcBorders>
              <w:bottom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G</w:t>
            </w:r>
          </w:p>
        </w:tc>
        <w:tc>
          <w:tcPr>
            <w:tcW w:w="993" w:type="dxa"/>
            <w:tcBorders>
              <w:bottom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GCP</w:t>
            </w:r>
          </w:p>
        </w:tc>
        <w:tc>
          <w:tcPr>
            <w:tcW w:w="868" w:type="dxa"/>
            <w:tcBorders>
              <w:bottom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LAP</w:t>
            </w:r>
          </w:p>
        </w:tc>
        <w:tc>
          <w:tcPr>
            <w:tcW w:w="1118" w:type="dxa"/>
            <w:tcBorders>
              <w:bottom w:val="single" w:sz="16" w:space="0" w:color="000000"/>
            </w:tcBorders>
            <w:shd w:val="clear" w:color="auto" w:fill="FFFFFF"/>
          </w:tcPr>
          <w:p w:rsidR="00236B9E" w:rsidRPr="007B2428" w:rsidRDefault="00236B9E" w:rsidP="00FD311B">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G</w:t>
            </w:r>
            <w:r w:rsidR="00FD311B" w:rsidRPr="007B2428">
              <w:rPr>
                <w:rFonts w:asciiTheme="majorBidi" w:hAnsiTheme="majorBidi" w:cstheme="majorBidi"/>
                <w:color w:val="000000"/>
              </w:rPr>
              <w:t xml:space="preserve"> </w:t>
            </w:r>
            <w:r w:rsidRPr="007B2428">
              <w:rPr>
                <w:rFonts w:asciiTheme="majorBidi" w:hAnsiTheme="majorBidi" w:cstheme="majorBidi"/>
                <w:color w:val="000000"/>
              </w:rPr>
              <w:t>with LCP</w:t>
            </w:r>
          </w:p>
        </w:tc>
        <w:tc>
          <w:tcPr>
            <w:tcW w:w="749" w:type="dxa"/>
            <w:tcBorders>
              <w:bottom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GAP</w:t>
            </w:r>
          </w:p>
        </w:tc>
        <w:tc>
          <w:tcPr>
            <w:tcW w:w="748" w:type="dxa"/>
            <w:vMerge/>
            <w:tcBorders>
              <w:top w:val="single" w:sz="16" w:space="0" w:color="000000"/>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c>
          <w:tcPr>
            <w:tcW w:w="872" w:type="dxa"/>
            <w:vMerge/>
            <w:tcBorders>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r>
      <w:tr w:rsidR="001F12E9" w:rsidRPr="004E5082" w:rsidTr="00FD311B">
        <w:trPr>
          <w:cantSplit/>
          <w:trHeight w:val="310"/>
          <w:jc w:val="center"/>
        </w:trPr>
        <w:tc>
          <w:tcPr>
            <w:tcW w:w="654" w:type="dxa"/>
            <w:vMerge w:val="restart"/>
            <w:tcBorders>
              <w:top w:val="single" w:sz="16" w:space="0" w:color="000000"/>
              <w:left w:val="single" w:sz="16" w:space="0" w:color="000000"/>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Age</w:t>
            </w:r>
          </w:p>
        </w:tc>
        <w:tc>
          <w:tcPr>
            <w:tcW w:w="1132" w:type="dxa"/>
            <w:vMerge w:val="restart"/>
            <w:tcBorders>
              <w:top w:val="single" w:sz="16" w:space="0" w:color="000000"/>
              <w:left w:val="nil"/>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&lt; 20 years</w:t>
            </w:r>
          </w:p>
        </w:tc>
        <w:tc>
          <w:tcPr>
            <w:tcW w:w="325" w:type="dxa"/>
            <w:tcBorders>
              <w:top w:val="single" w:sz="16" w:space="0" w:color="000000"/>
              <w:left w:val="nil"/>
              <w:bottom w:val="nil"/>
              <w:right w:val="single" w:sz="16" w:space="0" w:color="000000"/>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rPr>
            </w:pPr>
          </w:p>
        </w:tc>
        <w:tc>
          <w:tcPr>
            <w:tcW w:w="868" w:type="dxa"/>
            <w:tcBorders>
              <w:top w:val="single" w:sz="16" w:space="0" w:color="000000"/>
              <w:left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10</w:t>
            </w:r>
          </w:p>
        </w:tc>
        <w:tc>
          <w:tcPr>
            <w:tcW w:w="745" w:type="dxa"/>
            <w:tcBorders>
              <w:top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40</w:t>
            </w:r>
          </w:p>
        </w:tc>
        <w:tc>
          <w:tcPr>
            <w:tcW w:w="993" w:type="dxa"/>
            <w:tcBorders>
              <w:top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25</w:t>
            </w:r>
          </w:p>
        </w:tc>
        <w:tc>
          <w:tcPr>
            <w:tcW w:w="868" w:type="dxa"/>
            <w:tcBorders>
              <w:top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5</w:t>
            </w:r>
          </w:p>
        </w:tc>
        <w:tc>
          <w:tcPr>
            <w:tcW w:w="1118" w:type="dxa"/>
            <w:tcBorders>
              <w:top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30</w:t>
            </w:r>
          </w:p>
        </w:tc>
        <w:tc>
          <w:tcPr>
            <w:tcW w:w="749" w:type="dxa"/>
            <w:tcBorders>
              <w:top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0</w:t>
            </w:r>
          </w:p>
        </w:tc>
        <w:tc>
          <w:tcPr>
            <w:tcW w:w="748" w:type="dxa"/>
            <w:tcBorders>
              <w:top w:val="single" w:sz="16" w:space="0" w:color="000000"/>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110</w:t>
            </w:r>
          </w:p>
        </w:tc>
        <w:tc>
          <w:tcPr>
            <w:tcW w:w="872" w:type="dxa"/>
            <w:tcBorders>
              <w:top w:val="single" w:sz="16" w:space="0" w:color="000000"/>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p>
        </w:tc>
      </w:tr>
      <w:tr w:rsidR="001F12E9" w:rsidRPr="004E5082" w:rsidTr="00FD311B">
        <w:trPr>
          <w:cantSplit/>
          <w:trHeight w:val="354"/>
          <w:jc w:val="center"/>
        </w:trPr>
        <w:tc>
          <w:tcPr>
            <w:tcW w:w="654" w:type="dxa"/>
            <w:vMerge/>
            <w:tcBorders>
              <w:top w:val="single" w:sz="16" w:space="0" w:color="000000"/>
              <w:left w:val="single" w:sz="16" w:space="0" w:color="000000"/>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c>
          <w:tcPr>
            <w:tcW w:w="1132" w:type="dxa"/>
            <w:vMerge/>
            <w:tcBorders>
              <w:top w:val="single" w:sz="16" w:space="0" w:color="000000"/>
              <w:left w:val="nil"/>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c>
          <w:tcPr>
            <w:tcW w:w="325" w:type="dxa"/>
            <w:tcBorders>
              <w:top w:val="nil"/>
              <w:left w:val="nil"/>
              <w:bottom w:val="nil"/>
              <w:right w:val="single" w:sz="16" w:space="0" w:color="000000"/>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rPr>
            </w:pPr>
          </w:p>
        </w:tc>
        <w:tc>
          <w:tcPr>
            <w:tcW w:w="868" w:type="dxa"/>
            <w:tcBorders>
              <w:top w:val="nil"/>
              <w:left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9.1%</w:t>
            </w:r>
          </w:p>
        </w:tc>
        <w:tc>
          <w:tcPr>
            <w:tcW w:w="745"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36.4%</w:t>
            </w:r>
          </w:p>
        </w:tc>
        <w:tc>
          <w:tcPr>
            <w:tcW w:w="993"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22.7%</w:t>
            </w:r>
          </w:p>
        </w:tc>
        <w:tc>
          <w:tcPr>
            <w:tcW w:w="86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4.5%</w:t>
            </w:r>
          </w:p>
        </w:tc>
        <w:tc>
          <w:tcPr>
            <w:tcW w:w="111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27.3%</w:t>
            </w:r>
          </w:p>
        </w:tc>
        <w:tc>
          <w:tcPr>
            <w:tcW w:w="749"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0.0%</w:t>
            </w:r>
          </w:p>
        </w:tc>
        <w:tc>
          <w:tcPr>
            <w:tcW w:w="748"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100.0%</w:t>
            </w:r>
          </w:p>
        </w:tc>
        <w:tc>
          <w:tcPr>
            <w:tcW w:w="872"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p>
        </w:tc>
      </w:tr>
      <w:tr w:rsidR="001F12E9" w:rsidRPr="004E5082" w:rsidTr="00FD311B">
        <w:trPr>
          <w:cantSplit/>
          <w:trHeight w:val="354"/>
          <w:jc w:val="center"/>
        </w:trPr>
        <w:tc>
          <w:tcPr>
            <w:tcW w:w="654" w:type="dxa"/>
            <w:vMerge/>
            <w:tcBorders>
              <w:top w:val="single" w:sz="16" w:space="0" w:color="000000"/>
              <w:left w:val="single" w:sz="16" w:space="0" w:color="000000"/>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c>
          <w:tcPr>
            <w:tcW w:w="1132" w:type="dxa"/>
            <w:vMerge w:val="restart"/>
            <w:tcBorders>
              <w:top w:val="nil"/>
              <w:left w:val="nil"/>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20-29 years</w:t>
            </w:r>
          </w:p>
        </w:tc>
        <w:tc>
          <w:tcPr>
            <w:tcW w:w="325" w:type="dxa"/>
            <w:tcBorders>
              <w:top w:val="nil"/>
              <w:left w:val="nil"/>
              <w:bottom w:val="nil"/>
              <w:right w:val="single" w:sz="16" w:space="0" w:color="000000"/>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rPr>
            </w:pPr>
          </w:p>
        </w:tc>
        <w:tc>
          <w:tcPr>
            <w:tcW w:w="868" w:type="dxa"/>
            <w:tcBorders>
              <w:top w:val="nil"/>
              <w:left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70</w:t>
            </w:r>
          </w:p>
        </w:tc>
        <w:tc>
          <w:tcPr>
            <w:tcW w:w="745"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45</w:t>
            </w:r>
          </w:p>
        </w:tc>
        <w:tc>
          <w:tcPr>
            <w:tcW w:w="993"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150</w:t>
            </w:r>
          </w:p>
        </w:tc>
        <w:tc>
          <w:tcPr>
            <w:tcW w:w="86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14</w:t>
            </w:r>
          </w:p>
        </w:tc>
        <w:tc>
          <w:tcPr>
            <w:tcW w:w="111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235</w:t>
            </w:r>
          </w:p>
        </w:tc>
        <w:tc>
          <w:tcPr>
            <w:tcW w:w="749"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w:t>
            </w:r>
          </w:p>
        </w:tc>
        <w:tc>
          <w:tcPr>
            <w:tcW w:w="748"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515</w:t>
            </w:r>
          </w:p>
        </w:tc>
        <w:tc>
          <w:tcPr>
            <w:tcW w:w="872"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w:t>
            </w:r>
            <w:proofErr w:type="spellStart"/>
            <w:r w:rsidRPr="007B2428">
              <w:rPr>
                <w:rFonts w:asciiTheme="majorBidi" w:hAnsiTheme="majorBidi" w:cstheme="majorBidi"/>
                <w:color w:val="000000"/>
              </w:rPr>
              <w:t>ooo</w:t>
            </w:r>
            <w:proofErr w:type="spellEnd"/>
            <w:r w:rsidRPr="007B2428">
              <w:rPr>
                <w:rFonts w:asciiTheme="majorBidi" w:hAnsiTheme="majorBidi" w:cstheme="majorBidi"/>
                <w:color w:val="000000"/>
              </w:rPr>
              <w:t>*</w:t>
            </w:r>
          </w:p>
        </w:tc>
      </w:tr>
      <w:tr w:rsidR="001F12E9" w:rsidRPr="004E5082" w:rsidTr="00FD311B">
        <w:trPr>
          <w:cantSplit/>
          <w:trHeight w:val="354"/>
          <w:jc w:val="center"/>
        </w:trPr>
        <w:tc>
          <w:tcPr>
            <w:tcW w:w="654" w:type="dxa"/>
            <w:vMerge/>
            <w:tcBorders>
              <w:top w:val="single" w:sz="16" w:space="0" w:color="000000"/>
              <w:left w:val="single" w:sz="16" w:space="0" w:color="000000"/>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c>
          <w:tcPr>
            <w:tcW w:w="1132" w:type="dxa"/>
            <w:vMerge/>
            <w:tcBorders>
              <w:top w:val="nil"/>
              <w:left w:val="nil"/>
              <w:bottom w:val="nil"/>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color w:val="000000"/>
              </w:rPr>
            </w:pPr>
          </w:p>
        </w:tc>
        <w:tc>
          <w:tcPr>
            <w:tcW w:w="325" w:type="dxa"/>
            <w:tcBorders>
              <w:top w:val="nil"/>
              <w:left w:val="nil"/>
              <w:bottom w:val="nil"/>
              <w:right w:val="single" w:sz="16" w:space="0" w:color="000000"/>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rPr>
            </w:pPr>
          </w:p>
        </w:tc>
        <w:tc>
          <w:tcPr>
            <w:tcW w:w="868" w:type="dxa"/>
            <w:tcBorders>
              <w:top w:val="nil"/>
              <w:left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13.6%</w:t>
            </w:r>
          </w:p>
        </w:tc>
        <w:tc>
          <w:tcPr>
            <w:tcW w:w="745"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8.7%</w:t>
            </w:r>
          </w:p>
        </w:tc>
        <w:tc>
          <w:tcPr>
            <w:tcW w:w="993"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29.1%</w:t>
            </w:r>
          </w:p>
        </w:tc>
        <w:tc>
          <w:tcPr>
            <w:tcW w:w="86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2.7%</w:t>
            </w:r>
          </w:p>
        </w:tc>
        <w:tc>
          <w:tcPr>
            <w:tcW w:w="111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45.6%</w:t>
            </w:r>
          </w:p>
        </w:tc>
        <w:tc>
          <w:tcPr>
            <w:tcW w:w="749"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0.2%</w:t>
            </w:r>
          </w:p>
        </w:tc>
        <w:tc>
          <w:tcPr>
            <w:tcW w:w="748"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100.0%</w:t>
            </w:r>
          </w:p>
        </w:tc>
        <w:tc>
          <w:tcPr>
            <w:tcW w:w="872"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p>
        </w:tc>
      </w:tr>
      <w:tr w:rsidR="001F12E9" w:rsidRPr="004E5082" w:rsidTr="00FD311B">
        <w:trPr>
          <w:cantSplit/>
          <w:trHeight w:val="325"/>
          <w:jc w:val="center"/>
        </w:trPr>
        <w:tc>
          <w:tcPr>
            <w:tcW w:w="1786" w:type="dxa"/>
            <w:gridSpan w:val="2"/>
            <w:vMerge w:val="restart"/>
            <w:tcBorders>
              <w:top w:val="nil"/>
              <w:left w:val="single" w:sz="16" w:space="0" w:color="000000"/>
              <w:bottom w:val="single" w:sz="16" w:space="0" w:color="000000"/>
              <w:right w:val="nil"/>
            </w:tcBorders>
            <w:shd w:val="clear" w:color="auto" w:fill="FFFFFF"/>
            <w:vAlign w:val="center"/>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Total</w:t>
            </w:r>
          </w:p>
        </w:tc>
        <w:tc>
          <w:tcPr>
            <w:tcW w:w="325" w:type="dxa"/>
            <w:tcBorders>
              <w:top w:val="nil"/>
              <w:left w:val="nil"/>
              <w:bottom w:val="nil"/>
              <w:right w:val="single" w:sz="16" w:space="0" w:color="000000"/>
            </w:tcBorders>
            <w:shd w:val="clear" w:color="auto" w:fill="FFFFFF"/>
            <w:vAlign w:val="center"/>
          </w:tcPr>
          <w:p w:rsidR="00236B9E" w:rsidRPr="007B2428" w:rsidRDefault="00236B9E" w:rsidP="00A22C10">
            <w:pPr>
              <w:autoSpaceDE w:val="0"/>
              <w:autoSpaceDN w:val="0"/>
              <w:bidi w:val="0"/>
              <w:adjustRightInd w:val="0"/>
              <w:spacing w:after="0" w:line="360" w:lineRule="auto"/>
              <w:jc w:val="both"/>
              <w:rPr>
                <w:rFonts w:asciiTheme="majorBidi" w:hAnsiTheme="majorBidi" w:cstheme="majorBidi"/>
              </w:rPr>
            </w:pPr>
          </w:p>
        </w:tc>
        <w:tc>
          <w:tcPr>
            <w:tcW w:w="868" w:type="dxa"/>
            <w:tcBorders>
              <w:top w:val="nil"/>
              <w:left w:val="single" w:sz="16" w:space="0" w:color="000000"/>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80</w:t>
            </w:r>
          </w:p>
        </w:tc>
        <w:tc>
          <w:tcPr>
            <w:tcW w:w="745"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85</w:t>
            </w:r>
          </w:p>
        </w:tc>
        <w:tc>
          <w:tcPr>
            <w:tcW w:w="993"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175</w:t>
            </w:r>
          </w:p>
        </w:tc>
        <w:tc>
          <w:tcPr>
            <w:tcW w:w="86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19</w:t>
            </w:r>
          </w:p>
        </w:tc>
        <w:tc>
          <w:tcPr>
            <w:tcW w:w="1118"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265</w:t>
            </w:r>
          </w:p>
        </w:tc>
        <w:tc>
          <w:tcPr>
            <w:tcW w:w="749" w:type="dxa"/>
            <w:tcBorders>
              <w:top w:val="nil"/>
              <w:bottom w:val="nil"/>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1</w:t>
            </w:r>
          </w:p>
        </w:tc>
        <w:tc>
          <w:tcPr>
            <w:tcW w:w="748"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7B2428">
              <w:rPr>
                <w:rFonts w:asciiTheme="majorBidi" w:hAnsiTheme="majorBidi" w:cstheme="majorBidi"/>
                <w:color w:val="000000"/>
              </w:rPr>
              <w:t>625</w:t>
            </w:r>
          </w:p>
        </w:tc>
        <w:tc>
          <w:tcPr>
            <w:tcW w:w="872" w:type="dxa"/>
            <w:tcBorders>
              <w:top w:val="nil"/>
              <w:bottom w:val="nil"/>
              <w:right w:val="single" w:sz="16" w:space="0" w:color="000000"/>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p>
        </w:tc>
      </w:tr>
      <w:tr w:rsidR="001F12E9" w:rsidRPr="004E5082" w:rsidTr="00FD311B">
        <w:trPr>
          <w:cantSplit/>
          <w:trHeight w:val="341"/>
          <w:jc w:val="center"/>
        </w:trPr>
        <w:tc>
          <w:tcPr>
            <w:tcW w:w="1786" w:type="dxa"/>
            <w:gridSpan w:val="2"/>
            <w:vMerge/>
            <w:tcBorders>
              <w:top w:val="nil"/>
              <w:left w:val="single" w:sz="16" w:space="0" w:color="000000"/>
              <w:bottom w:val="single" w:sz="16" w:space="0" w:color="000000"/>
              <w:right w:val="nil"/>
            </w:tcBorders>
            <w:shd w:val="clear" w:color="auto" w:fill="FFFFFF"/>
            <w:vAlign w:val="center"/>
          </w:tcPr>
          <w:p w:rsidR="00236B9E" w:rsidRPr="004E5082" w:rsidRDefault="00236B9E" w:rsidP="00A22C10">
            <w:pPr>
              <w:autoSpaceDE w:val="0"/>
              <w:autoSpaceDN w:val="0"/>
              <w:bidi w:val="0"/>
              <w:adjustRightInd w:val="0"/>
              <w:spacing w:after="0" w:line="360" w:lineRule="auto"/>
              <w:jc w:val="both"/>
              <w:rPr>
                <w:rFonts w:asciiTheme="majorBidi" w:hAnsiTheme="majorBidi" w:cstheme="majorBidi"/>
                <w:color w:val="000000"/>
                <w:sz w:val="28"/>
                <w:szCs w:val="28"/>
              </w:rPr>
            </w:pPr>
          </w:p>
        </w:tc>
        <w:tc>
          <w:tcPr>
            <w:tcW w:w="325" w:type="dxa"/>
            <w:tcBorders>
              <w:top w:val="nil"/>
              <w:left w:val="nil"/>
              <w:bottom w:val="single" w:sz="16" w:space="0" w:color="000000"/>
              <w:right w:val="single" w:sz="16" w:space="0" w:color="000000"/>
            </w:tcBorders>
            <w:shd w:val="clear" w:color="auto" w:fill="FFFFFF"/>
            <w:vAlign w:val="center"/>
          </w:tcPr>
          <w:p w:rsidR="00236B9E" w:rsidRPr="004E5082" w:rsidRDefault="00236B9E" w:rsidP="00A22C10">
            <w:pPr>
              <w:autoSpaceDE w:val="0"/>
              <w:autoSpaceDN w:val="0"/>
              <w:bidi w:val="0"/>
              <w:adjustRightInd w:val="0"/>
              <w:spacing w:after="0" w:line="360" w:lineRule="auto"/>
              <w:jc w:val="both"/>
              <w:rPr>
                <w:rFonts w:asciiTheme="majorBidi" w:hAnsiTheme="majorBidi" w:cstheme="majorBidi"/>
                <w:sz w:val="28"/>
                <w:szCs w:val="28"/>
              </w:rPr>
            </w:pPr>
          </w:p>
        </w:tc>
        <w:tc>
          <w:tcPr>
            <w:tcW w:w="868" w:type="dxa"/>
            <w:tcBorders>
              <w:top w:val="nil"/>
              <w:left w:val="single" w:sz="16" w:space="0" w:color="000000"/>
              <w:bottom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FD311B">
              <w:rPr>
                <w:rFonts w:asciiTheme="majorBidi" w:hAnsiTheme="majorBidi" w:cstheme="majorBidi"/>
                <w:color w:val="000000"/>
              </w:rPr>
              <w:t>12.8%</w:t>
            </w:r>
          </w:p>
        </w:tc>
        <w:tc>
          <w:tcPr>
            <w:tcW w:w="745" w:type="dxa"/>
            <w:tcBorders>
              <w:top w:val="nil"/>
              <w:bottom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FD311B">
              <w:rPr>
                <w:rFonts w:asciiTheme="majorBidi" w:hAnsiTheme="majorBidi" w:cstheme="majorBidi"/>
                <w:color w:val="000000"/>
              </w:rPr>
              <w:t>13.6%</w:t>
            </w:r>
          </w:p>
        </w:tc>
        <w:tc>
          <w:tcPr>
            <w:tcW w:w="993" w:type="dxa"/>
            <w:tcBorders>
              <w:top w:val="nil"/>
              <w:bottom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FD311B">
              <w:rPr>
                <w:rFonts w:asciiTheme="majorBidi" w:hAnsiTheme="majorBidi" w:cstheme="majorBidi"/>
                <w:color w:val="000000"/>
              </w:rPr>
              <w:t>28.0%</w:t>
            </w:r>
          </w:p>
        </w:tc>
        <w:tc>
          <w:tcPr>
            <w:tcW w:w="868" w:type="dxa"/>
            <w:tcBorders>
              <w:top w:val="nil"/>
              <w:bottom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FD311B">
              <w:rPr>
                <w:rFonts w:asciiTheme="majorBidi" w:hAnsiTheme="majorBidi" w:cstheme="majorBidi"/>
                <w:color w:val="000000"/>
              </w:rPr>
              <w:t>3.0%</w:t>
            </w:r>
          </w:p>
        </w:tc>
        <w:tc>
          <w:tcPr>
            <w:tcW w:w="1118" w:type="dxa"/>
            <w:tcBorders>
              <w:top w:val="nil"/>
              <w:bottom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FD311B">
              <w:rPr>
                <w:rFonts w:asciiTheme="majorBidi" w:hAnsiTheme="majorBidi" w:cstheme="majorBidi"/>
                <w:color w:val="000000"/>
              </w:rPr>
              <w:t>42.4%</w:t>
            </w:r>
          </w:p>
        </w:tc>
        <w:tc>
          <w:tcPr>
            <w:tcW w:w="749" w:type="dxa"/>
            <w:tcBorders>
              <w:top w:val="nil"/>
              <w:bottom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FD311B">
              <w:rPr>
                <w:rFonts w:asciiTheme="majorBidi" w:hAnsiTheme="majorBidi" w:cstheme="majorBidi"/>
                <w:color w:val="000000"/>
              </w:rPr>
              <w:t>0.2%</w:t>
            </w:r>
          </w:p>
        </w:tc>
        <w:tc>
          <w:tcPr>
            <w:tcW w:w="748" w:type="dxa"/>
            <w:tcBorders>
              <w:top w:val="nil"/>
              <w:bottom w:val="single" w:sz="16" w:space="0" w:color="000000"/>
              <w:right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r w:rsidRPr="00FD311B">
              <w:rPr>
                <w:rFonts w:asciiTheme="majorBidi" w:hAnsiTheme="majorBidi" w:cstheme="majorBidi"/>
                <w:color w:val="000000"/>
              </w:rPr>
              <w:t>100.0%</w:t>
            </w:r>
          </w:p>
        </w:tc>
        <w:tc>
          <w:tcPr>
            <w:tcW w:w="872" w:type="dxa"/>
            <w:tcBorders>
              <w:top w:val="nil"/>
              <w:bottom w:val="single" w:sz="16" w:space="0" w:color="000000"/>
              <w:right w:val="single" w:sz="16" w:space="0" w:color="000000"/>
            </w:tcBorders>
            <w:shd w:val="clear" w:color="auto" w:fill="FFFFFF"/>
          </w:tcPr>
          <w:p w:rsidR="00236B9E" w:rsidRPr="00FD311B" w:rsidRDefault="00236B9E" w:rsidP="00A22C10">
            <w:pPr>
              <w:autoSpaceDE w:val="0"/>
              <w:autoSpaceDN w:val="0"/>
              <w:bidi w:val="0"/>
              <w:adjustRightInd w:val="0"/>
              <w:spacing w:after="0" w:line="360" w:lineRule="auto"/>
              <w:ind w:left="60" w:right="60"/>
              <w:jc w:val="both"/>
              <w:rPr>
                <w:rFonts w:asciiTheme="majorBidi" w:hAnsiTheme="majorBidi" w:cstheme="majorBidi"/>
                <w:color w:val="000000"/>
              </w:rPr>
            </w:pPr>
          </w:p>
        </w:tc>
      </w:tr>
    </w:tbl>
    <w:p w:rsidR="00236B9E" w:rsidRPr="004E5082" w:rsidRDefault="00236B9E" w:rsidP="00236B9E">
      <w:pPr>
        <w:bidi w:val="0"/>
        <w:spacing w:line="360" w:lineRule="auto"/>
        <w:jc w:val="both"/>
        <w:rPr>
          <w:rFonts w:asciiTheme="majorBidi" w:hAnsiTheme="majorBidi" w:cstheme="majorBidi"/>
          <w:sz w:val="28"/>
          <w:szCs w:val="28"/>
        </w:rPr>
      </w:pPr>
    </w:p>
    <w:p w:rsidR="00236B9E" w:rsidRDefault="00236B9E" w:rsidP="00236B9E">
      <w:pPr>
        <w:bidi w:val="0"/>
        <w:spacing w:line="360" w:lineRule="auto"/>
        <w:jc w:val="both"/>
        <w:rPr>
          <w:rFonts w:asciiTheme="majorBidi" w:hAnsiTheme="majorBidi" w:cstheme="majorBidi"/>
          <w:sz w:val="28"/>
          <w:szCs w:val="28"/>
        </w:rPr>
      </w:pPr>
      <w:r w:rsidRPr="004E5082">
        <w:rPr>
          <w:rFonts w:asciiTheme="majorBidi" w:hAnsiTheme="majorBidi" w:cstheme="majorBidi"/>
          <w:sz w:val="28"/>
          <w:szCs w:val="28"/>
        </w:rPr>
        <w:t>Gender, education</w:t>
      </w:r>
      <w:r w:rsidR="007B2428">
        <w:rPr>
          <w:rFonts w:asciiTheme="majorBidi" w:hAnsiTheme="majorBidi" w:cstheme="majorBidi"/>
          <w:sz w:val="28"/>
          <w:szCs w:val="28"/>
        </w:rPr>
        <w:t xml:space="preserve"> level</w:t>
      </w:r>
      <w:r w:rsidRPr="004E5082">
        <w:rPr>
          <w:rFonts w:asciiTheme="majorBidi" w:hAnsiTheme="majorBidi" w:cstheme="majorBidi"/>
          <w:sz w:val="28"/>
          <w:szCs w:val="28"/>
        </w:rPr>
        <w:t xml:space="preserve">, tooth brushing habit, smoking, </w:t>
      </w:r>
      <w:proofErr w:type="spellStart"/>
      <w:r w:rsidRPr="004E5082">
        <w:rPr>
          <w:rFonts w:asciiTheme="majorBidi" w:hAnsiTheme="majorBidi" w:cstheme="majorBidi"/>
          <w:sz w:val="28"/>
          <w:szCs w:val="28"/>
        </w:rPr>
        <w:t>khat</w:t>
      </w:r>
      <w:proofErr w:type="spellEnd"/>
      <w:r w:rsidRPr="004E5082">
        <w:rPr>
          <w:rFonts w:asciiTheme="majorBidi" w:hAnsiTheme="majorBidi" w:cstheme="majorBidi"/>
          <w:sz w:val="28"/>
          <w:szCs w:val="28"/>
        </w:rPr>
        <w:t xml:space="preserve"> chewing and </w:t>
      </w:r>
      <w:proofErr w:type="spellStart"/>
      <w:r w:rsidRPr="004E5082">
        <w:rPr>
          <w:rFonts w:asciiTheme="majorBidi" w:hAnsiTheme="majorBidi" w:cstheme="majorBidi"/>
          <w:sz w:val="28"/>
          <w:szCs w:val="28"/>
        </w:rPr>
        <w:t>shamaa</w:t>
      </w:r>
      <w:proofErr w:type="spellEnd"/>
      <w:r w:rsidRPr="004E5082">
        <w:rPr>
          <w:rFonts w:asciiTheme="majorBidi" w:hAnsiTheme="majorBidi" w:cstheme="majorBidi"/>
          <w:sz w:val="28"/>
          <w:szCs w:val="28"/>
        </w:rPr>
        <w:t xml:space="preserve"> use habit</w:t>
      </w:r>
      <w:r w:rsidR="007B2428">
        <w:rPr>
          <w:rFonts w:asciiTheme="majorBidi" w:hAnsiTheme="majorBidi" w:cstheme="majorBidi"/>
          <w:sz w:val="28"/>
          <w:szCs w:val="28"/>
        </w:rPr>
        <w:t>s</w:t>
      </w:r>
      <w:r w:rsidRPr="004E5082">
        <w:rPr>
          <w:rFonts w:asciiTheme="majorBidi" w:hAnsiTheme="majorBidi" w:cstheme="majorBidi"/>
          <w:sz w:val="28"/>
          <w:szCs w:val="28"/>
        </w:rPr>
        <w:t xml:space="preserve"> were associated with periodontal status. Forward stepwise regression analysis showed a significant association of </w:t>
      </w:r>
      <w:r w:rsidRPr="004E5082">
        <w:rPr>
          <w:rFonts w:asciiTheme="majorBidi" w:hAnsiTheme="majorBidi" w:cstheme="majorBidi"/>
          <w:sz w:val="28"/>
          <w:szCs w:val="28"/>
        </w:rPr>
        <w:lastRenderedPageBreak/>
        <w:t xml:space="preserve">periodontitis with gender, tooth brushing habit, and </w:t>
      </w:r>
      <w:proofErr w:type="spellStart"/>
      <w:r w:rsidRPr="004E5082">
        <w:rPr>
          <w:rFonts w:asciiTheme="majorBidi" w:hAnsiTheme="majorBidi" w:cstheme="majorBidi"/>
          <w:sz w:val="28"/>
          <w:szCs w:val="28"/>
        </w:rPr>
        <w:t>khat</w:t>
      </w:r>
      <w:proofErr w:type="spellEnd"/>
      <w:r w:rsidRPr="004E5082">
        <w:rPr>
          <w:rFonts w:asciiTheme="majorBidi" w:hAnsiTheme="majorBidi" w:cstheme="majorBidi"/>
          <w:sz w:val="28"/>
          <w:szCs w:val="28"/>
        </w:rPr>
        <w:t xml:space="preserve"> chewing (Table 2).</w:t>
      </w:r>
    </w:p>
    <w:p w:rsidR="003B394A" w:rsidRPr="004E5082" w:rsidRDefault="003B394A" w:rsidP="003B394A">
      <w:pPr>
        <w:bidi w:val="0"/>
        <w:spacing w:line="360" w:lineRule="auto"/>
        <w:jc w:val="both"/>
        <w:rPr>
          <w:rFonts w:asciiTheme="majorBidi" w:hAnsiTheme="majorBidi" w:cstheme="majorBidi"/>
          <w:sz w:val="28"/>
          <w:szCs w:val="28"/>
        </w:rPr>
      </w:pPr>
    </w:p>
    <w:tbl>
      <w:tblPr>
        <w:tblW w:w="98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5"/>
        <w:gridCol w:w="1070"/>
        <w:gridCol w:w="30"/>
        <w:gridCol w:w="964"/>
        <w:gridCol w:w="993"/>
        <w:gridCol w:w="1118"/>
        <w:gridCol w:w="866"/>
        <w:gridCol w:w="1134"/>
        <w:gridCol w:w="819"/>
        <w:gridCol w:w="1108"/>
        <w:gridCol w:w="58"/>
        <w:gridCol w:w="585"/>
      </w:tblGrid>
      <w:tr w:rsidR="00236B9E" w:rsidRPr="004E5082" w:rsidTr="00A22C10">
        <w:trPr>
          <w:cantSplit/>
          <w:trHeight w:val="310"/>
        </w:trPr>
        <w:tc>
          <w:tcPr>
            <w:tcW w:w="915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7B2428" w:rsidP="00A22C10">
            <w:pPr>
              <w:autoSpaceDE w:val="0"/>
              <w:autoSpaceDN w:val="0"/>
              <w:bidi w:val="0"/>
              <w:adjustRightInd w:val="0"/>
              <w:spacing w:after="0" w:line="360" w:lineRule="auto"/>
              <w:ind w:left="60" w:right="60"/>
              <w:jc w:val="both"/>
              <w:rPr>
                <w:rFonts w:asciiTheme="majorBidi" w:eastAsia="Calibri" w:hAnsiTheme="majorBidi" w:cstheme="majorBidi"/>
                <w:b/>
                <w:bCs/>
                <w:color w:val="FF0000"/>
              </w:rPr>
            </w:pPr>
            <w:r w:rsidRPr="003B394A">
              <w:rPr>
                <w:rFonts w:asciiTheme="majorBidi" w:eastAsia="Calibri" w:hAnsiTheme="majorBidi" w:cstheme="majorBidi"/>
              </w:rPr>
              <w:t xml:space="preserve">                                                                </w:t>
            </w:r>
            <w:r w:rsidR="00236B9E" w:rsidRPr="0072317F">
              <w:rPr>
                <w:rFonts w:asciiTheme="majorBidi" w:eastAsia="Calibri" w:hAnsiTheme="majorBidi" w:cstheme="majorBidi"/>
                <w:b/>
                <w:bCs/>
              </w:rPr>
              <w:t>Diagnosis</w:t>
            </w:r>
          </w:p>
        </w:tc>
        <w:tc>
          <w:tcPr>
            <w:tcW w:w="643" w:type="dxa"/>
            <w:gridSpan w:val="2"/>
            <w:tcBorders>
              <w:top w:val="single" w:sz="4" w:space="0" w:color="auto"/>
              <w:left w:val="single" w:sz="4" w:space="0" w:color="auto"/>
              <w:bottom w:val="single" w:sz="4" w:space="0" w:color="auto"/>
              <w:right w:val="single" w:sz="4" w:space="0" w:color="auto"/>
            </w:tcBorders>
            <w:shd w:val="clear" w:color="auto" w:fill="FFFFFF"/>
          </w:tcPr>
          <w:p w:rsidR="00236B9E" w:rsidRPr="003B394A"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b/>
                <w:bCs/>
                <w:color w:val="FF0000"/>
              </w:rPr>
            </w:pPr>
          </w:p>
        </w:tc>
      </w:tr>
      <w:tr w:rsidR="00236B9E" w:rsidRPr="004E5082" w:rsidTr="00A22C10">
        <w:trPr>
          <w:cantSplit/>
          <w:trHeight w:val="620"/>
        </w:trPr>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72317F" w:rsidRDefault="001F12E9" w:rsidP="0072317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72317F">
              <w:rPr>
                <w:rFonts w:asciiTheme="majorBidi" w:eastAsia="Calibri" w:hAnsiTheme="majorBidi" w:cstheme="majorBidi"/>
                <w:b/>
                <w:bCs/>
                <w:color w:val="000000"/>
              </w:rPr>
              <w:t>Table (2)</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3B394A"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000000"/>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A22C10">
            <w:pPr>
              <w:autoSpaceDE w:val="0"/>
              <w:autoSpaceDN w:val="0"/>
              <w:bidi w:val="0"/>
              <w:adjustRightInd w:val="0"/>
              <w:spacing w:after="0" w:line="360" w:lineRule="auto"/>
              <w:ind w:right="60"/>
              <w:jc w:val="both"/>
              <w:rPr>
                <w:rFonts w:asciiTheme="majorBidi" w:eastAsia="Calibri" w:hAnsiTheme="majorBidi" w:cstheme="majorBidi"/>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healthy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G</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GCP</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LAP</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GG with LCP</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GAP</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Total</w:t>
            </w:r>
          </w:p>
        </w:tc>
        <w:tc>
          <w:tcPr>
            <w:tcW w:w="58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b/>
                <w:bCs/>
              </w:rPr>
            </w:pPr>
            <w:r w:rsidRPr="0072317F">
              <w:rPr>
                <w:rFonts w:asciiTheme="majorBidi" w:eastAsia="Calibri" w:hAnsiTheme="majorBidi" w:cstheme="majorBidi"/>
                <w:b/>
                <w:bCs/>
              </w:rPr>
              <w:t>P</w:t>
            </w:r>
          </w:p>
        </w:tc>
      </w:tr>
      <w:tr w:rsidR="00236B9E" w:rsidRPr="004E5082" w:rsidTr="00A22C10">
        <w:trPr>
          <w:cantSplit/>
          <w:trHeight w:val="310"/>
        </w:trPr>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72317F" w:rsidRDefault="00236B9E" w:rsidP="0072317F">
            <w:pPr>
              <w:autoSpaceDE w:val="0"/>
              <w:autoSpaceDN w:val="0"/>
              <w:bidi w:val="0"/>
              <w:adjustRightInd w:val="0"/>
              <w:spacing w:after="0" w:line="360" w:lineRule="auto"/>
              <w:jc w:val="center"/>
              <w:rPr>
                <w:rFonts w:asciiTheme="majorBidi" w:eastAsia="Calibri" w:hAnsiTheme="majorBidi" w:cstheme="majorBidi"/>
                <w:b/>
                <w:bCs/>
                <w:color w:val="000000"/>
              </w:rPr>
            </w:pPr>
            <w:r w:rsidRPr="0072317F">
              <w:rPr>
                <w:rFonts w:asciiTheme="majorBidi" w:eastAsia="Calibri" w:hAnsiTheme="majorBidi" w:cstheme="majorBidi"/>
                <w:b/>
                <w:bCs/>
                <w:color w:val="000000"/>
              </w:rPr>
              <w:t>Gender</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3B394A">
              <w:rPr>
                <w:rFonts w:asciiTheme="majorBidi" w:eastAsia="Calibri" w:hAnsiTheme="majorBidi" w:cstheme="majorBidi"/>
                <w:color w:val="000000"/>
              </w:rPr>
              <w:t>Male</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00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3B394A"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w:t>
            </w:r>
          </w:p>
          <w:p w:rsidR="00236B9E" w:rsidRPr="007B2428"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000000"/>
              </w:rPr>
            </w:pPr>
            <w:r w:rsidRPr="007B2428">
              <w:rPr>
                <w:rFonts w:asciiTheme="majorBidi" w:eastAsia="Calibri" w:hAnsiTheme="majorBidi" w:cstheme="majorBidi"/>
                <w:color w:val="000000"/>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B394A"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(17.2%)</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3B394A"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(29.7%)</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3B394A"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B394A"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145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(45.3%)</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3B394A"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320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000000"/>
              </w:rPr>
            </w:pPr>
          </w:p>
        </w:tc>
      </w:tr>
      <w:tr w:rsidR="00236B9E" w:rsidRPr="004E5082" w:rsidTr="00A22C10">
        <w:trPr>
          <w:cantSplit/>
          <w:trHeight w:val="32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72317F" w:rsidRDefault="00236B9E" w:rsidP="0072317F">
            <w:pPr>
              <w:bidi w:val="0"/>
              <w:spacing w:after="0" w:line="360" w:lineRule="auto"/>
              <w:jc w:val="center"/>
              <w:rPr>
                <w:rFonts w:asciiTheme="majorBidi" w:eastAsia="Calibri" w:hAnsiTheme="majorBidi" w:cstheme="majorBidi"/>
                <w:b/>
                <w:bCs/>
                <w:color w:val="000000"/>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3B394A">
              <w:rPr>
                <w:rFonts w:asciiTheme="majorBidi" w:eastAsia="Calibri" w:hAnsiTheme="majorBidi" w:cstheme="majorBidi"/>
                <w:color w:val="000000"/>
              </w:rPr>
              <w:t>Female</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00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(9.8%)</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80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(26.2%)</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120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(39.3%)</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(0.3%)</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305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7B2428" w:rsidRDefault="00236B9E" w:rsidP="00A22C10">
            <w:pPr>
              <w:bidi w:val="0"/>
              <w:spacing w:after="0" w:line="360" w:lineRule="auto"/>
              <w:jc w:val="both"/>
              <w:rPr>
                <w:rFonts w:asciiTheme="majorBidi" w:eastAsia="Calibri" w:hAnsiTheme="majorBidi" w:cstheme="majorBidi"/>
                <w:color w:val="000000"/>
              </w:rPr>
            </w:pPr>
          </w:p>
        </w:tc>
      </w:tr>
      <w:tr w:rsidR="00236B9E" w:rsidRPr="004E5082" w:rsidTr="00A22C10">
        <w:trPr>
          <w:cantSplit/>
          <w:trHeight w:val="310"/>
        </w:trPr>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72317F" w:rsidRDefault="00236B9E" w:rsidP="0072317F">
            <w:pPr>
              <w:autoSpaceDE w:val="0"/>
              <w:autoSpaceDN w:val="0"/>
              <w:bidi w:val="0"/>
              <w:adjustRightInd w:val="0"/>
              <w:spacing w:after="0" w:line="360" w:lineRule="auto"/>
              <w:jc w:val="center"/>
              <w:rPr>
                <w:rFonts w:asciiTheme="majorBidi" w:eastAsia="Calibri" w:hAnsiTheme="majorBidi" w:cstheme="majorBidi"/>
                <w:b/>
                <w:bCs/>
                <w:color w:val="000000"/>
              </w:rPr>
            </w:pPr>
            <w:r w:rsidRPr="0072317F">
              <w:rPr>
                <w:rFonts w:asciiTheme="majorBidi" w:eastAsia="Calibri" w:hAnsiTheme="majorBidi" w:cstheme="majorBidi"/>
                <w:b/>
                <w:bCs/>
                <w:color w:val="000000"/>
              </w:rPr>
              <w:t>Age</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color w:val="000000"/>
              </w:rPr>
            </w:pPr>
            <w:r w:rsidRPr="003B394A">
              <w:rPr>
                <w:rFonts w:asciiTheme="majorBidi" w:eastAsia="Calibri" w:hAnsiTheme="majorBidi" w:cstheme="majorBidi"/>
                <w:color w:val="000000"/>
              </w:rPr>
              <w:t>&lt; 20 years</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00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(36.4%)</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(22.7%)</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(27.3%)</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110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000000"/>
              </w:rPr>
            </w:pPr>
            <w:r w:rsidRPr="007B2428">
              <w:rPr>
                <w:rFonts w:asciiTheme="majorBidi" w:eastAsia="Calibri" w:hAnsiTheme="majorBidi" w:cstheme="majorBidi"/>
                <w:color w:val="000000"/>
              </w:rPr>
              <w:t>.000*</w:t>
            </w:r>
          </w:p>
        </w:tc>
      </w:tr>
      <w:tr w:rsidR="00236B9E" w:rsidRPr="004E5082" w:rsidTr="00A22C10">
        <w:trPr>
          <w:cantSplit/>
          <w:trHeight w:val="32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72317F" w:rsidRDefault="00236B9E" w:rsidP="0072317F">
            <w:pPr>
              <w:bidi w:val="0"/>
              <w:spacing w:after="0" w:line="360" w:lineRule="auto"/>
              <w:jc w:val="center"/>
              <w:rPr>
                <w:rFonts w:asciiTheme="majorBidi" w:eastAsia="Calibri" w:hAnsiTheme="majorBidi" w:cstheme="majorBidi"/>
                <w:b/>
                <w:bCs/>
                <w:color w:val="000000"/>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color w:val="FF0000"/>
              </w:rPr>
            </w:pPr>
            <w:r w:rsidRPr="003B394A">
              <w:rPr>
                <w:rFonts w:asciiTheme="majorBidi" w:eastAsia="Calibri" w:hAnsiTheme="majorBidi" w:cstheme="majorBidi"/>
                <w:color w:val="000000"/>
              </w:rPr>
              <w:t>20-29 years</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(13.6%)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(8.7%)</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150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(29.1%)</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14</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235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(45.6%)</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515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7B2428" w:rsidRDefault="00236B9E" w:rsidP="00A22C10">
            <w:pPr>
              <w:bidi w:val="0"/>
              <w:spacing w:after="0" w:line="360" w:lineRule="auto"/>
              <w:jc w:val="both"/>
              <w:rPr>
                <w:rFonts w:asciiTheme="majorBidi" w:eastAsia="Calibri" w:hAnsiTheme="majorBidi" w:cstheme="majorBidi"/>
                <w:color w:val="000000"/>
              </w:rPr>
            </w:pPr>
          </w:p>
        </w:tc>
      </w:tr>
      <w:tr w:rsidR="00236B9E" w:rsidRPr="004E5082" w:rsidTr="00A22C10">
        <w:trPr>
          <w:cantSplit/>
          <w:trHeight w:val="310"/>
        </w:trPr>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72317F" w:rsidRDefault="00236B9E" w:rsidP="0072317F">
            <w:pPr>
              <w:autoSpaceDE w:val="0"/>
              <w:autoSpaceDN w:val="0"/>
              <w:bidi w:val="0"/>
              <w:adjustRightInd w:val="0"/>
              <w:spacing w:after="0" w:line="360" w:lineRule="auto"/>
              <w:jc w:val="center"/>
              <w:rPr>
                <w:rFonts w:asciiTheme="majorBidi" w:eastAsia="Calibri" w:hAnsiTheme="majorBidi" w:cstheme="majorBidi"/>
                <w:b/>
                <w:bCs/>
                <w:color w:val="FF0000"/>
              </w:rPr>
            </w:pPr>
            <w:r w:rsidRPr="0072317F">
              <w:rPr>
                <w:rFonts w:asciiTheme="majorBidi" w:eastAsia="Calibri" w:hAnsiTheme="majorBidi" w:cstheme="majorBidi"/>
                <w:b/>
                <w:bCs/>
              </w:rPr>
              <w:t>Education</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color w:val="FF0000"/>
              </w:rPr>
            </w:pPr>
            <w:r w:rsidRPr="003B394A">
              <w:rPr>
                <w:rFonts w:asciiTheme="majorBidi" w:eastAsia="Calibri" w:hAnsiTheme="majorBidi" w:cstheme="majorBidi"/>
                <w:color w:val="000000"/>
              </w:rPr>
              <w:t>Less</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(17.8%)</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72</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(32.0%)</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12</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(44.4%)</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(0.4%)</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225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FF0000"/>
              </w:rPr>
            </w:pPr>
            <w:r w:rsidRPr="007B2428">
              <w:rPr>
                <w:rFonts w:asciiTheme="majorBidi" w:eastAsia="Calibri" w:hAnsiTheme="majorBidi" w:cstheme="majorBidi"/>
                <w:color w:val="000000"/>
              </w:rPr>
              <w:t>(100.0%)</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FF0000"/>
              </w:rPr>
            </w:pPr>
          </w:p>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FF0000"/>
              </w:rPr>
            </w:pPr>
            <w:r w:rsidRPr="007B2428">
              <w:rPr>
                <w:rFonts w:asciiTheme="majorBidi" w:eastAsia="Calibri" w:hAnsiTheme="majorBidi" w:cstheme="majorBidi"/>
                <w:color w:val="000000"/>
              </w:rPr>
              <w:t>.000*</w:t>
            </w:r>
          </w:p>
        </w:tc>
      </w:tr>
      <w:tr w:rsidR="00236B9E" w:rsidRPr="004E5082" w:rsidTr="00A22C10">
        <w:trPr>
          <w:cantSplit/>
          <w:trHeight w:val="32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3B394A" w:rsidRDefault="00236B9E" w:rsidP="00A22C10">
            <w:pPr>
              <w:bidi w:val="0"/>
              <w:spacing w:after="0" w:line="360" w:lineRule="auto"/>
              <w:jc w:val="both"/>
              <w:rPr>
                <w:rFonts w:asciiTheme="majorBidi" w:eastAsia="Calibri" w:hAnsiTheme="majorBidi" w:cstheme="majorBidi"/>
                <w:color w:val="FF0000"/>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color w:val="FF0000"/>
              </w:rPr>
            </w:pPr>
            <w:r w:rsidRPr="003B394A">
              <w:rPr>
                <w:rFonts w:asciiTheme="majorBidi" w:eastAsia="Calibri" w:hAnsiTheme="majorBidi" w:cstheme="majorBidi"/>
                <w:color w:val="000000"/>
              </w:rPr>
              <w:t>High-school</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(16.0%)</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58</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(30.9%)</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85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(45.2%)</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188</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7B2428" w:rsidRDefault="00236B9E" w:rsidP="00A22C10">
            <w:pPr>
              <w:bidi w:val="0"/>
              <w:spacing w:after="0" w:line="360" w:lineRule="auto"/>
              <w:jc w:val="both"/>
              <w:rPr>
                <w:rFonts w:asciiTheme="majorBidi" w:eastAsia="Calibri" w:hAnsiTheme="majorBidi" w:cstheme="majorBidi"/>
                <w:color w:val="FF0000"/>
              </w:rPr>
            </w:pPr>
          </w:p>
        </w:tc>
      </w:tr>
      <w:tr w:rsidR="00236B9E" w:rsidRPr="004E5082" w:rsidTr="00A22C10">
        <w:trPr>
          <w:cantSplit/>
          <w:trHeight w:val="32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3B394A" w:rsidRDefault="00236B9E" w:rsidP="00A22C10">
            <w:pPr>
              <w:bidi w:val="0"/>
              <w:spacing w:after="0" w:line="360" w:lineRule="auto"/>
              <w:jc w:val="both"/>
              <w:rPr>
                <w:rFonts w:asciiTheme="majorBidi" w:eastAsia="Calibri" w:hAnsiTheme="majorBidi" w:cstheme="majorBidi"/>
                <w:color w:val="FF0000"/>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color w:val="FF0000"/>
              </w:rPr>
            </w:pPr>
            <w:r w:rsidRPr="003B394A">
              <w:rPr>
                <w:rFonts w:asciiTheme="majorBidi" w:eastAsia="Calibri" w:hAnsiTheme="majorBidi" w:cstheme="majorBidi"/>
                <w:color w:val="000000"/>
              </w:rPr>
              <w:t>Higher</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(7.1%)</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(21.2%)</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80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(37.7%)</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212</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7B2428" w:rsidRDefault="00236B9E" w:rsidP="00A22C10">
            <w:pPr>
              <w:bidi w:val="0"/>
              <w:spacing w:after="0" w:line="360" w:lineRule="auto"/>
              <w:jc w:val="both"/>
              <w:rPr>
                <w:rFonts w:asciiTheme="majorBidi" w:eastAsia="Calibri" w:hAnsiTheme="majorBidi" w:cstheme="majorBidi"/>
                <w:color w:val="FF0000"/>
              </w:rPr>
            </w:pPr>
          </w:p>
        </w:tc>
      </w:tr>
      <w:tr w:rsidR="00236B9E" w:rsidRPr="004E5082" w:rsidTr="00A22C10">
        <w:trPr>
          <w:cantSplit/>
          <w:trHeight w:val="310"/>
        </w:trPr>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72317F" w:rsidRDefault="00236B9E" w:rsidP="0072317F">
            <w:pPr>
              <w:autoSpaceDE w:val="0"/>
              <w:autoSpaceDN w:val="0"/>
              <w:bidi w:val="0"/>
              <w:adjustRightInd w:val="0"/>
              <w:spacing w:after="0" w:line="360" w:lineRule="auto"/>
              <w:jc w:val="center"/>
              <w:rPr>
                <w:rFonts w:asciiTheme="majorBidi" w:eastAsia="Calibri" w:hAnsiTheme="majorBidi" w:cstheme="majorBidi"/>
                <w:b/>
                <w:bCs/>
              </w:rPr>
            </w:pPr>
            <w:r w:rsidRPr="0072317F">
              <w:rPr>
                <w:rFonts w:asciiTheme="majorBidi" w:eastAsia="Calibri" w:hAnsiTheme="majorBidi" w:cstheme="majorBidi"/>
                <w:b/>
                <w:bCs/>
              </w:rPr>
              <w:t>Brushing</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Non</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37</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(16.8%)</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74</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(33.6%)</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99</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(45.0%)</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220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rPr>
            </w:pPr>
          </w:p>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rPr>
            </w:pPr>
            <w:r w:rsidRPr="007B2428">
              <w:rPr>
                <w:rFonts w:asciiTheme="majorBidi" w:eastAsia="Calibri" w:hAnsiTheme="majorBidi" w:cstheme="majorBidi"/>
              </w:rPr>
              <w:t>.000*</w:t>
            </w:r>
          </w:p>
        </w:tc>
      </w:tr>
      <w:tr w:rsidR="00236B9E" w:rsidRPr="004E5082" w:rsidTr="00A22C10">
        <w:trPr>
          <w:cantSplit/>
          <w:trHeight w:val="428"/>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72317F" w:rsidRDefault="00236B9E" w:rsidP="0072317F">
            <w:pPr>
              <w:bidi w:val="0"/>
              <w:spacing w:after="0" w:line="360" w:lineRule="auto"/>
              <w:jc w:val="center"/>
              <w:rPr>
                <w:rFonts w:asciiTheme="majorBidi" w:eastAsia="Calibri" w:hAnsiTheme="majorBidi" w:cstheme="majorBidi"/>
                <w:b/>
                <w:bCs/>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Irregular</w:t>
            </w:r>
          </w:p>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38</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(16.4%)</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78</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(33.6%)</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106</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(45.7%)</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232</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7B2428" w:rsidRDefault="00236B9E" w:rsidP="00A22C10">
            <w:pPr>
              <w:bidi w:val="0"/>
              <w:spacing w:after="0" w:line="360" w:lineRule="auto"/>
              <w:jc w:val="both"/>
              <w:rPr>
                <w:rFonts w:asciiTheme="majorBidi" w:eastAsia="Calibri" w:hAnsiTheme="majorBidi" w:cstheme="majorBidi"/>
              </w:rPr>
            </w:pPr>
          </w:p>
        </w:tc>
      </w:tr>
      <w:tr w:rsidR="00236B9E" w:rsidRPr="004E5082" w:rsidTr="00A22C10">
        <w:trPr>
          <w:cantSplit/>
          <w:trHeight w:val="310"/>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72317F" w:rsidRDefault="00236B9E" w:rsidP="0072317F">
            <w:pPr>
              <w:bidi w:val="0"/>
              <w:spacing w:after="0" w:line="360" w:lineRule="auto"/>
              <w:jc w:val="center"/>
              <w:rPr>
                <w:rFonts w:asciiTheme="majorBidi" w:eastAsia="Calibri" w:hAnsiTheme="majorBidi" w:cstheme="majorBidi"/>
                <w:b/>
                <w:bCs/>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Regular</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70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(41.2%)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(5.9%)</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(11.8%)</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60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(35.3%)</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170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7B2428" w:rsidRDefault="00236B9E" w:rsidP="00A22C10">
            <w:pPr>
              <w:bidi w:val="0"/>
              <w:spacing w:after="0" w:line="360" w:lineRule="auto"/>
              <w:jc w:val="both"/>
              <w:rPr>
                <w:rFonts w:asciiTheme="majorBidi" w:eastAsia="Calibri" w:hAnsiTheme="majorBidi" w:cstheme="majorBidi"/>
              </w:rPr>
            </w:pPr>
          </w:p>
        </w:tc>
      </w:tr>
      <w:tr w:rsidR="00236B9E" w:rsidRPr="004E5082" w:rsidTr="00A22C10">
        <w:trPr>
          <w:cantSplit/>
          <w:trHeight w:val="399"/>
        </w:trPr>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72317F" w:rsidRDefault="00236B9E" w:rsidP="0072317F">
            <w:pPr>
              <w:autoSpaceDE w:val="0"/>
              <w:autoSpaceDN w:val="0"/>
              <w:bidi w:val="0"/>
              <w:adjustRightInd w:val="0"/>
              <w:spacing w:after="0" w:line="360" w:lineRule="auto"/>
              <w:jc w:val="center"/>
              <w:rPr>
                <w:rFonts w:asciiTheme="majorBidi" w:eastAsia="Calibri" w:hAnsiTheme="majorBidi" w:cstheme="majorBidi"/>
                <w:b/>
                <w:bCs/>
              </w:rPr>
            </w:pPr>
            <w:r w:rsidRPr="0072317F">
              <w:rPr>
                <w:rFonts w:asciiTheme="majorBidi" w:eastAsia="Calibri" w:hAnsiTheme="majorBidi" w:cstheme="majorBidi"/>
                <w:b/>
                <w:bCs/>
              </w:rPr>
              <w:t>Smoking</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No</w:t>
            </w:r>
          </w:p>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80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(15.3%)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67</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(12.8%)</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141</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(27.0%)</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19</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215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(41.1%)</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523</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36B9E" w:rsidRPr="007B2428" w:rsidRDefault="00236B9E" w:rsidP="00A22C10">
            <w:pPr>
              <w:autoSpaceDE w:val="0"/>
              <w:autoSpaceDN w:val="0"/>
              <w:bidi w:val="0"/>
              <w:adjustRightInd w:val="0"/>
              <w:spacing w:after="0" w:line="360" w:lineRule="auto"/>
              <w:ind w:right="60"/>
              <w:jc w:val="both"/>
              <w:rPr>
                <w:rFonts w:asciiTheme="majorBidi" w:eastAsia="Calibri" w:hAnsiTheme="majorBidi" w:cstheme="majorBidi"/>
                <w:color w:val="FF0000"/>
              </w:rPr>
            </w:pPr>
            <w:r w:rsidRPr="007B2428">
              <w:rPr>
                <w:rFonts w:asciiTheme="majorBidi" w:eastAsia="Calibri" w:hAnsiTheme="majorBidi" w:cstheme="majorBidi"/>
                <w:color w:val="000000"/>
              </w:rPr>
              <w:t>.000*</w:t>
            </w:r>
          </w:p>
        </w:tc>
      </w:tr>
      <w:tr w:rsidR="00236B9E" w:rsidRPr="004E5082" w:rsidTr="00A22C10">
        <w:trPr>
          <w:cantSplit/>
          <w:trHeight w:val="32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72317F" w:rsidRDefault="00236B9E" w:rsidP="0072317F">
            <w:pPr>
              <w:bidi w:val="0"/>
              <w:spacing w:after="0" w:line="360" w:lineRule="auto"/>
              <w:jc w:val="center"/>
              <w:rPr>
                <w:rFonts w:asciiTheme="majorBidi" w:eastAsia="Calibri" w:hAnsiTheme="majorBidi" w:cstheme="majorBidi"/>
                <w:b/>
                <w:bCs/>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Yes</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18</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(18.4%)</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(30.6%)</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(51.0%)</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98</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7B2428" w:rsidRDefault="00236B9E" w:rsidP="00A22C10">
            <w:pPr>
              <w:bidi w:val="0"/>
              <w:spacing w:after="0" w:line="360" w:lineRule="auto"/>
              <w:jc w:val="both"/>
              <w:rPr>
                <w:rFonts w:asciiTheme="majorBidi" w:eastAsia="Calibri" w:hAnsiTheme="majorBidi" w:cstheme="majorBidi"/>
                <w:color w:val="FF0000"/>
              </w:rPr>
            </w:pPr>
          </w:p>
        </w:tc>
      </w:tr>
      <w:tr w:rsidR="00236B9E" w:rsidRPr="004E5082" w:rsidTr="00A22C10">
        <w:trPr>
          <w:cantSplit/>
          <w:trHeight w:val="310"/>
        </w:trPr>
        <w:tc>
          <w:tcPr>
            <w:tcW w:w="1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72317F" w:rsidRDefault="001F12E9" w:rsidP="0072317F">
            <w:pPr>
              <w:autoSpaceDE w:val="0"/>
              <w:autoSpaceDN w:val="0"/>
              <w:bidi w:val="0"/>
              <w:adjustRightInd w:val="0"/>
              <w:spacing w:after="0" w:line="360" w:lineRule="auto"/>
              <w:jc w:val="center"/>
              <w:rPr>
                <w:rFonts w:asciiTheme="majorBidi" w:eastAsia="Calibri" w:hAnsiTheme="majorBidi" w:cstheme="majorBidi"/>
                <w:b/>
                <w:bCs/>
              </w:rPr>
            </w:pPr>
            <w:proofErr w:type="spellStart"/>
            <w:r w:rsidRPr="0072317F">
              <w:rPr>
                <w:rFonts w:asciiTheme="majorBidi" w:eastAsia="Calibri" w:hAnsiTheme="majorBidi" w:cstheme="majorBidi"/>
                <w:b/>
                <w:bCs/>
              </w:rPr>
              <w:t>Kh</w:t>
            </w:r>
            <w:r w:rsidR="00236B9E" w:rsidRPr="0072317F">
              <w:rPr>
                <w:rFonts w:asciiTheme="majorBidi" w:eastAsia="Calibri" w:hAnsiTheme="majorBidi" w:cstheme="majorBidi"/>
                <w:b/>
                <w:bCs/>
              </w:rPr>
              <w:t>at</w:t>
            </w:r>
            <w:proofErr w:type="spellEnd"/>
            <w:r w:rsidR="00236B9E" w:rsidRPr="0072317F">
              <w:rPr>
                <w:rFonts w:asciiTheme="majorBidi" w:eastAsia="Calibri" w:hAnsiTheme="majorBidi" w:cstheme="majorBidi"/>
                <w:b/>
                <w:bCs/>
              </w:rPr>
              <w:t xml:space="preserve"> chewing</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No</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80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(29.6%)</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(9.3%)</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65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(24.1%)</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95</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(35.2%)</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270</w:t>
            </w:r>
          </w:p>
          <w:p w:rsidR="00236B9E" w:rsidRPr="007B2428"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B2428">
              <w:rPr>
                <w:rFonts w:asciiTheme="majorBidi" w:eastAsia="Calibri" w:hAnsiTheme="majorBidi" w:cstheme="majorBidi"/>
                <w:color w:val="000000"/>
              </w:rPr>
              <w:t>(100.0%)</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FFFFFF"/>
          </w:tcPr>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000000"/>
              </w:rPr>
            </w:pPr>
            <w:r w:rsidRPr="007B2428">
              <w:rPr>
                <w:rFonts w:asciiTheme="majorBidi" w:eastAsia="Calibri" w:hAnsiTheme="majorBidi" w:cstheme="majorBidi"/>
                <w:color w:val="000000"/>
              </w:rPr>
              <w:t>.000*</w:t>
            </w:r>
          </w:p>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000000"/>
              </w:rPr>
            </w:pPr>
          </w:p>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rPr>
            </w:pPr>
          </w:p>
          <w:p w:rsidR="00236B9E" w:rsidRPr="007B2428"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rPr>
            </w:pPr>
          </w:p>
        </w:tc>
      </w:tr>
      <w:tr w:rsidR="00236B9E" w:rsidRPr="004E5082" w:rsidTr="00A22C10">
        <w:trPr>
          <w:cantSplit/>
          <w:trHeight w:val="445"/>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36B9E" w:rsidRPr="0072317F" w:rsidRDefault="00236B9E" w:rsidP="0072317F">
            <w:pPr>
              <w:bidi w:val="0"/>
              <w:spacing w:after="0" w:line="360" w:lineRule="auto"/>
              <w:jc w:val="center"/>
              <w:rPr>
                <w:rFonts w:asciiTheme="majorBidi" w:eastAsia="Calibri" w:hAnsiTheme="majorBidi" w:cstheme="majorBidi"/>
                <w:b/>
                <w:bCs/>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Yes</w:t>
            </w: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0</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60</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(17.1%)</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105</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(30.0%)</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14</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170</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(48.6%)</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(0.3%)</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350</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(100.0%)</w:t>
            </w:r>
          </w:p>
        </w:tc>
        <w:tc>
          <w:tcPr>
            <w:tcW w:w="585" w:type="dxa"/>
            <w:vMerge/>
            <w:tcBorders>
              <w:top w:val="single" w:sz="4" w:space="0" w:color="auto"/>
              <w:left w:val="single" w:sz="4" w:space="0" w:color="auto"/>
              <w:bottom w:val="single" w:sz="4" w:space="0" w:color="auto"/>
              <w:right w:val="single" w:sz="4" w:space="0" w:color="auto"/>
            </w:tcBorders>
            <w:vAlign w:val="center"/>
            <w:hideMark/>
          </w:tcPr>
          <w:p w:rsidR="00236B9E" w:rsidRPr="004E5082" w:rsidRDefault="00236B9E" w:rsidP="00A22C10">
            <w:pPr>
              <w:bidi w:val="0"/>
              <w:spacing w:after="0" w:line="360" w:lineRule="auto"/>
              <w:jc w:val="both"/>
              <w:rPr>
                <w:rFonts w:asciiTheme="majorBidi" w:eastAsia="Calibri" w:hAnsiTheme="majorBidi" w:cstheme="majorBidi"/>
                <w:sz w:val="28"/>
                <w:szCs w:val="28"/>
              </w:rPr>
            </w:pPr>
          </w:p>
        </w:tc>
      </w:tr>
      <w:tr w:rsidR="00236B9E" w:rsidRPr="004E5082" w:rsidTr="00A22C10">
        <w:trPr>
          <w:cantSplit/>
          <w:trHeight w:val="620"/>
        </w:trPr>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72317F" w:rsidRDefault="00236B9E" w:rsidP="0072317F">
            <w:pPr>
              <w:autoSpaceDE w:val="0"/>
              <w:autoSpaceDN w:val="0"/>
              <w:bidi w:val="0"/>
              <w:adjustRightInd w:val="0"/>
              <w:spacing w:after="0" w:line="360" w:lineRule="auto"/>
              <w:jc w:val="center"/>
              <w:rPr>
                <w:rFonts w:asciiTheme="majorBidi" w:eastAsia="Calibri" w:hAnsiTheme="majorBidi" w:cstheme="majorBidi"/>
                <w:b/>
                <w:bCs/>
              </w:rPr>
            </w:pPr>
            <w:proofErr w:type="spellStart"/>
            <w:r w:rsidRPr="0072317F">
              <w:rPr>
                <w:rFonts w:asciiTheme="majorBidi" w:eastAsia="Calibri" w:hAnsiTheme="majorBidi" w:cstheme="majorBidi"/>
                <w:b/>
                <w:bCs/>
              </w:rPr>
              <w:t>Shamaa</w:t>
            </w:r>
            <w:proofErr w:type="spellEnd"/>
            <w:r w:rsidRPr="0072317F">
              <w:rPr>
                <w:rFonts w:asciiTheme="majorBidi" w:eastAsia="Calibri" w:hAnsiTheme="majorBidi" w:cstheme="majorBidi"/>
                <w:b/>
                <w:bCs/>
              </w:rPr>
              <w:t xml:space="preserve"> use</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r w:rsidRPr="003B394A">
              <w:rPr>
                <w:rFonts w:asciiTheme="majorBidi" w:eastAsia="Calibri" w:hAnsiTheme="majorBidi" w:cstheme="majorBidi"/>
              </w:rPr>
              <w:t>No</w:t>
            </w:r>
          </w:p>
          <w:p w:rsidR="00236B9E" w:rsidRPr="003B394A" w:rsidRDefault="00236B9E" w:rsidP="0072317F">
            <w:pPr>
              <w:autoSpaceDE w:val="0"/>
              <w:autoSpaceDN w:val="0"/>
              <w:bidi w:val="0"/>
              <w:adjustRightInd w:val="0"/>
              <w:spacing w:after="0" w:line="360" w:lineRule="auto"/>
              <w:jc w:val="center"/>
              <w:rPr>
                <w:rFonts w:asciiTheme="majorBidi" w:eastAsia="Calibri" w:hAnsiTheme="majorBidi" w:cstheme="majorBidi"/>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4E5082" w:rsidRDefault="00236B9E" w:rsidP="0072317F">
            <w:pPr>
              <w:autoSpaceDE w:val="0"/>
              <w:autoSpaceDN w:val="0"/>
              <w:bidi w:val="0"/>
              <w:adjustRightInd w:val="0"/>
              <w:spacing w:after="0" w:line="360" w:lineRule="auto"/>
              <w:ind w:right="60"/>
              <w:jc w:val="center"/>
              <w:rPr>
                <w:rFonts w:asciiTheme="majorBidi" w:eastAsia="Calibri" w:hAnsiTheme="majorBidi" w:cstheme="majorBidi"/>
                <w:color w:val="FF0000"/>
                <w:sz w:val="28"/>
                <w:szCs w:val="28"/>
              </w:rPr>
            </w:pP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80</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(14.9%)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72</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(13.4%)</w:t>
            </w:r>
          </w:p>
        </w:tc>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140</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(26.1%)</w:t>
            </w:r>
          </w:p>
        </w:tc>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14</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229</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(42.7%)</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(0.2%)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80</w:t>
            </w:r>
          </w:p>
          <w:p w:rsidR="00236B9E" w:rsidRPr="0072317F" w:rsidRDefault="00236B9E" w:rsidP="0072317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72317F">
              <w:rPr>
                <w:rFonts w:asciiTheme="majorBidi" w:eastAsia="Calibri" w:hAnsiTheme="majorBidi" w:cstheme="majorBidi"/>
                <w:color w:val="000000"/>
              </w:rPr>
              <w:t>(14.9%)</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36B9E" w:rsidRPr="0072317F"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FF0000"/>
              </w:rPr>
            </w:pPr>
          </w:p>
          <w:p w:rsidR="00236B9E" w:rsidRPr="0072317F"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FF0000"/>
              </w:rPr>
            </w:pPr>
            <w:r w:rsidRPr="0072317F">
              <w:rPr>
                <w:rFonts w:asciiTheme="majorBidi" w:eastAsia="Calibri" w:hAnsiTheme="majorBidi" w:cstheme="majorBidi"/>
                <w:color w:val="000000"/>
              </w:rPr>
              <w:t>.000*</w:t>
            </w:r>
          </w:p>
        </w:tc>
      </w:tr>
      <w:tr w:rsidR="00236B9E" w:rsidRPr="004E5082" w:rsidTr="00A22C10">
        <w:trPr>
          <w:cantSplit/>
          <w:trHeight w:val="620"/>
        </w:trPr>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3B394A" w:rsidRDefault="00236B9E" w:rsidP="00A22C10">
            <w:pPr>
              <w:autoSpaceDE w:val="0"/>
              <w:autoSpaceDN w:val="0"/>
              <w:bidi w:val="0"/>
              <w:adjustRightInd w:val="0"/>
              <w:spacing w:after="0" w:line="360" w:lineRule="auto"/>
              <w:jc w:val="both"/>
              <w:rPr>
                <w:rFonts w:asciiTheme="majorBidi" w:eastAsia="Calibri" w:hAnsiTheme="majorBidi" w:cstheme="majorBidi"/>
              </w:rPr>
            </w:pP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3B394A" w:rsidRDefault="00236B9E" w:rsidP="0072317F">
            <w:pPr>
              <w:autoSpaceDE w:val="0"/>
              <w:autoSpaceDN w:val="0"/>
              <w:bidi w:val="0"/>
              <w:adjustRightInd w:val="0"/>
              <w:spacing w:after="0" w:line="360" w:lineRule="auto"/>
              <w:jc w:val="center"/>
              <w:rPr>
                <w:rFonts w:asciiTheme="majorBidi" w:hAnsiTheme="majorBidi" w:cstheme="majorBidi"/>
              </w:rPr>
            </w:pPr>
            <w:r w:rsidRPr="003B394A">
              <w:rPr>
                <w:rFonts w:asciiTheme="majorBidi" w:hAnsiTheme="majorBidi" w:cstheme="majorBidi"/>
              </w:rPr>
              <w:t>Yes</w:t>
            </w:r>
          </w:p>
          <w:p w:rsidR="00236B9E" w:rsidRPr="003B394A" w:rsidRDefault="00236B9E" w:rsidP="0072317F">
            <w:pPr>
              <w:autoSpaceDE w:val="0"/>
              <w:autoSpaceDN w:val="0"/>
              <w:bidi w:val="0"/>
              <w:adjustRightInd w:val="0"/>
              <w:spacing w:after="0" w:line="360" w:lineRule="auto"/>
              <w:jc w:val="center"/>
              <w:rPr>
                <w:rFonts w:asciiTheme="majorBidi" w:hAnsiTheme="majorBidi" w:cstheme="majorBidi"/>
              </w:rPr>
            </w:pPr>
          </w:p>
        </w:tc>
        <w:tc>
          <w:tcPr>
            <w:tcW w:w="30"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3B394A" w:rsidRDefault="00236B9E" w:rsidP="0072317F">
            <w:pPr>
              <w:autoSpaceDE w:val="0"/>
              <w:autoSpaceDN w:val="0"/>
              <w:bidi w:val="0"/>
              <w:adjustRightInd w:val="0"/>
              <w:spacing w:after="0" w:line="360" w:lineRule="auto"/>
              <w:ind w:right="60"/>
              <w:jc w:val="center"/>
              <w:rPr>
                <w:rFonts w:asciiTheme="majorBidi" w:hAnsiTheme="majorBidi" w:cstheme="majorBidi"/>
                <w:color w:val="FF000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72317F"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0</w:t>
            </w:r>
          </w:p>
          <w:p w:rsidR="00236B9E" w:rsidRPr="003B394A"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2317F"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13</w:t>
            </w:r>
          </w:p>
          <w:p w:rsidR="00236B9E" w:rsidRPr="003B394A"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(16.0%)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2317F"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27</w:t>
            </w:r>
          </w:p>
          <w:p w:rsidR="00236B9E" w:rsidRPr="003B394A"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(33.3%)</w:t>
            </w: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72317F"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5</w:t>
            </w:r>
          </w:p>
          <w:p w:rsidR="00236B9E" w:rsidRPr="003B394A"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2317F"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36</w:t>
            </w:r>
          </w:p>
          <w:p w:rsidR="00236B9E" w:rsidRPr="003B394A"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(44.4%)</w:t>
            </w:r>
          </w:p>
        </w:tc>
        <w:tc>
          <w:tcPr>
            <w:tcW w:w="819" w:type="dxa"/>
            <w:tcBorders>
              <w:top w:val="single" w:sz="4" w:space="0" w:color="auto"/>
              <w:left w:val="single" w:sz="4" w:space="0" w:color="auto"/>
              <w:bottom w:val="single" w:sz="4" w:space="0" w:color="auto"/>
              <w:right w:val="single" w:sz="4" w:space="0" w:color="auto"/>
            </w:tcBorders>
            <w:shd w:val="clear" w:color="auto" w:fill="FFFFFF"/>
          </w:tcPr>
          <w:p w:rsidR="0072317F"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0</w:t>
            </w:r>
          </w:p>
          <w:p w:rsidR="00236B9E" w:rsidRPr="003B394A"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(0.0%)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cPr>
          <w:p w:rsidR="0072317F"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0</w:t>
            </w:r>
          </w:p>
          <w:p w:rsidR="00236B9E" w:rsidRPr="003B394A" w:rsidRDefault="00236B9E" w:rsidP="0072317F">
            <w:pPr>
              <w:autoSpaceDE w:val="0"/>
              <w:autoSpaceDN w:val="0"/>
              <w:bidi w:val="0"/>
              <w:adjustRightInd w:val="0"/>
              <w:spacing w:after="0" w:line="360" w:lineRule="auto"/>
              <w:ind w:left="60" w:right="60"/>
              <w:jc w:val="center"/>
              <w:rPr>
                <w:rFonts w:asciiTheme="majorBidi" w:hAnsiTheme="majorBidi" w:cstheme="majorBidi"/>
                <w:color w:val="000000"/>
              </w:rPr>
            </w:pPr>
            <w:r w:rsidRPr="003B394A">
              <w:rPr>
                <w:rFonts w:asciiTheme="majorBidi" w:hAnsiTheme="majorBidi" w:cstheme="majorBidi"/>
                <w:color w:val="000000"/>
              </w:rPr>
              <w:t>(0.0%)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236B9E" w:rsidRPr="004E5082" w:rsidRDefault="00236B9E" w:rsidP="00A22C10">
            <w:pPr>
              <w:autoSpaceDE w:val="0"/>
              <w:autoSpaceDN w:val="0"/>
              <w:bidi w:val="0"/>
              <w:adjustRightInd w:val="0"/>
              <w:spacing w:after="0" w:line="360" w:lineRule="auto"/>
              <w:ind w:left="60" w:right="60"/>
              <w:jc w:val="both"/>
              <w:rPr>
                <w:rFonts w:asciiTheme="majorBidi" w:eastAsia="Calibri" w:hAnsiTheme="majorBidi" w:cstheme="majorBidi"/>
                <w:color w:val="FF0000"/>
                <w:sz w:val="28"/>
                <w:szCs w:val="28"/>
              </w:rPr>
            </w:pPr>
          </w:p>
        </w:tc>
      </w:tr>
    </w:tbl>
    <w:p w:rsidR="00236B9E" w:rsidRPr="004E5082" w:rsidRDefault="00236B9E" w:rsidP="001A2A8B">
      <w:pPr>
        <w:bidi w:val="0"/>
        <w:spacing w:line="360" w:lineRule="auto"/>
        <w:jc w:val="both"/>
        <w:rPr>
          <w:rFonts w:asciiTheme="majorBidi" w:hAnsiTheme="majorBidi" w:cstheme="majorBidi"/>
          <w:sz w:val="28"/>
          <w:szCs w:val="28"/>
          <w:rtl/>
        </w:rPr>
      </w:pPr>
      <w:r w:rsidRPr="004E5082">
        <w:rPr>
          <w:rFonts w:asciiTheme="majorBidi" w:hAnsiTheme="majorBidi" w:cstheme="majorBidi"/>
          <w:sz w:val="28"/>
          <w:szCs w:val="28"/>
        </w:rPr>
        <w:t>Overview on Plaque index (PI), gingival index (GI), pocket depth (PD), gingival recession and c</w:t>
      </w:r>
      <w:r w:rsidR="001A2A8B">
        <w:rPr>
          <w:rFonts w:asciiTheme="majorBidi" w:hAnsiTheme="majorBidi" w:cstheme="majorBidi"/>
          <w:sz w:val="28"/>
          <w:szCs w:val="28"/>
        </w:rPr>
        <w:t xml:space="preserve">linical attachments level (CAL) </w:t>
      </w:r>
      <w:r w:rsidRPr="004E5082">
        <w:rPr>
          <w:rFonts w:asciiTheme="majorBidi" w:hAnsiTheme="majorBidi" w:cstheme="majorBidi"/>
          <w:sz w:val="28"/>
          <w:szCs w:val="28"/>
        </w:rPr>
        <w:t xml:space="preserve">means are shown in Table 3. This Table shows that the healthy group demonstrates the lowest values of all examined parameters, whereas the </w:t>
      </w:r>
      <w:proofErr w:type="spellStart"/>
      <w:r w:rsidRPr="004E5082">
        <w:rPr>
          <w:rFonts w:asciiTheme="majorBidi" w:hAnsiTheme="majorBidi" w:cstheme="majorBidi"/>
          <w:sz w:val="28"/>
          <w:szCs w:val="28"/>
        </w:rPr>
        <w:t>AgP</w:t>
      </w:r>
      <w:proofErr w:type="spellEnd"/>
      <w:r w:rsidRPr="004E5082">
        <w:rPr>
          <w:rFonts w:asciiTheme="majorBidi" w:hAnsiTheme="majorBidi" w:cstheme="majorBidi"/>
          <w:sz w:val="28"/>
          <w:szCs w:val="28"/>
        </w:rPr>
        <w:t xml:space="preserve"> group shows the highest values. </w:t>
      </w:r>
    </w:p>
    <w:tbl>
      <w:tblPr>
        <w:tblW w:w="91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5"/>
        <w:gridCol w:w="35"/>
        <w:gridCol w:w="1410"/>
        <w:gridCol w:w="1444"/>
        <w:gridCol w:w="1925"/>
        <w:gridCol w:w="1764"/>
        <w:gridCol w:w="1283"/>
      </w:tblGrid>
      <w:tr w:rsidR="00236B9E" w:rsidRPr="004E5082" w:rsidTr="001A2A8B">
        <w:trPr>
          <w:cantSplit/>
          <w:trHeight w:val="952"/>
        </w:trPr>
        <w:tc>
          <w:tcPr>
            <w:tcW w:w="1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2A8B" w:rsidRPr="0002211F" w:rsidRDefault="001A2A8B"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Table (3)</w:t>
            </w:r>
          </w:p>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Diagnosis</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Plaque index</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gingival index</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pocket depth(mm)</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Recession</w:t>
            </w:r>
          </w:p>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CAL</w:t>
            </w:r>
          </w:p>
        </w:tc>
      </w:tr>
      <w:tr w:rsidR="00236B9E" w:rsidRPr="004E5082" w:rsidTr="001A2A8B">
        <w:trPr>
          <w:cantSplit/>
          <w:trHeight w:val="952"/>
        </w:trPr>
        <w:tc>
          <w:tcPr>
            <w:tcW w:w="1300" w:type="dxa"/>
            <w:gridSpan w:val="2"/>
            <w:tcBorders>
              <w:top w:val="single" w:sz="4" w:space="0" w:color="auto"/>
              <w:left w:val="single" w:sz="4" w:space="0" w:color="auto"/>
              <w:bottom w:val="single" w:sz="4" w:space="0" w:color="auto"/>
              <w:right w:val="single" w:sz="4" w:space="0" w:color="auto"/>
            </w:tcBorders>
            <w:shd w:val="clear" w:color="auto" w:fill="FFFFFF"/>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Mean ± SD</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Mean ± SD</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Mean ± SD</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Mean ± SD</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Mean ± SD</w:t>
            </w:r>
          </w:p>
        </w:tc>
      </w:tr>
      <w:tr w:rsidR="00236B9E" w:rsidRPr="004E5082" w:rsidTr="001A2A8B">
        <w:trPr>
          <w:cantSplit/>
          <w:trHeight w:val="952"/>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02211F" w:rsidRDefault="0002211F"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Pr>
                <w:rFonts w:asciiTheme="majorBidi" w:eastAsia="Calibri" w:hAnsiTheme="majorBidi" w:cstheme="majorBidi"/>
                <w:b/>
                <w:bCs/>
                <w:color w:val="000000"/>
              </w:rPr>
              <w:t>H</w:t>
            </w:r>
          </w:p>
        </w:tc>
        <w:tc>
          <w:tcPr>
            <w:tcW w:w="3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.00 ± 0.000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.00 ± 0.000</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.00 ± 0.000</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.00 ± 0.000</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.00 ± 0.000</w:t>
            </w:r>
          </w:p>
        </w:tc>
      </w:tr>
      <w:tr w:rsidR="00236B9E" w:rsidRPr="004E5082" w:rsidTr="001A2A8B">
        <w:trPr>
          <w:cantSplit/>
          <w:trHeight w:val="952"/>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02211F" w:rsidRDefault="0002211F"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Pr>
                <w:rFonts w:asciiTheme="majorBidi" w:eastAsia="Calibri" w:hAnsiTheme="majorBidi" w:cstheme="majorBidi"/>
                <w:b/>
                <w:bCs/>
                <w:color w:val="000000"/>
              </w:rPr>
              <w:t>G</w:t>
            </w:r>
          </w:p>
        </w:tc>
        <w:tc>
          <w:tcPr>
            <w:tcW w:w="3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1.09±.395</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1.40±.430</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.882±1.0537</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.24±.752</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1.12±1.166</w:t>
            </w:r>
          </w:p>
        </w:tc>
      </w:tr>
      <w:tr w:rsidR="00236B9E" w:rsidRPr="004E5082" w:rsidTr="001A2A8B">
        <w:trPr>
          <w:cantSplit/>
          <w:trHeight w:val="952"/>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CP</w:t>
            </w:r>
          </w:p>
        </w:tc>
        <w:tc>
          <w:tcPr>
            <w:tcW w:w="3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1.52±.448</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1.27±.517</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3.743±1.9605</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4.17±2.007</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7.91±3.302</w:t>
            </w:r>
          </w:p>
        </w:tc>
      </w:tr>
      <w:tr w:rsidR="00236B9E" w:rsidRPr="004E5082" w:rsidTr="001A2A8B">
        <w:trPr>
          <w:cantSplit/>
          <w:trHeight w:val="952"/>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LAP</w:t>
            </w:r>
          </w:p>
        </w:tc>
        <w:tc>
          <w:tcPr>
            <w:tcW w:w="3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1.90±.520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1.40±.289</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7.333±.5774</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5.67±.577</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8 ±6.928</w:t>
            </w:r>
          </w:p>
        </w:tc>
      </w:tr>
      <w:tr w:rsidR="00236B9E" w:rsidRPr="004E5082" w:rsidTr="001A2A8B">
        <w:trPr>
          <w:cantSplit/>
          <w:trHeight w:val="1443"/>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GG with LP</w:t>
            </w:r>
          </w:p>
        </w:tc>
        <w:tc>
          <w:tcPr>
            <w:tcW w:w="3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1.44±.541</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1.25±.522</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2.434±2.7814</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2.79±1.683</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5.23±2.530</w:t>
            </w:r>
          </w:p>
        </w:tc>
      </w:tr>
      <w:tr w:rsidR="00236B9E" w:rsidRPr="004E5082" w:rsidTr="001A2A8B">
        <w:trPr>
          <w:cantSplit/>
          <w:trHeight w:val="461"/>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b/>
                <w:bCs/>
                <w:color w:val="000000"/>
              </w:rPr>
            </w:pPr>
            <w:r w:rsidRPr="0002211F">
              <w:rPr>
                <w:rFonts w:asciiTheme="majorBidi" w:eastAsia="Calibri" w:hAnsiTheme="majorBidi" w:cstheme="majorBidi"/>
                <w:b/>
                <w:bCs/>
                <w:color w:val="000000"/>
              </w:rPr>
              <w:t>GAP</w:t>
            </w:r>
          </w:p>
        </w:tc>
        <w:tc>
          <w:tcPr>
            <w:tcW w:w="35" w:type="dxa"/>
            <w:tcBorders>
              <w:top w:val="single" w:sz="4" w:space="0" w:color="auto"/>
              <w:left w:val="single" w:sz="4" w:space="0" w:color="auto"/>
              <w:bottom w:val="single" w:sz="4" w:space="0" w:color="auto"/>
              <w:right w:val="single" w:sz="4" w:space="0" w:color="auto"/>
            </w:tcBorders>
            <w:shd w:val="clear" w:color="auto" w:fill="FFFFFF"/>
            <w:vAlign w:val="center"/>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1.00± .00</w:t>
            </w:r>
          </w:p>
        </w:tc>
        <w:tc>
          <w:tcPr>
            <w:tcW w:w="144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1.80± .</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7.368±4.1157</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color w:val="000000"/>
              </w:rPr>
            </w:pPr>
            <w:r w:rsidRPr="0002211F">
              <w:rPr>
                <w:rFonts w:asciiTheme="majorBidi" w:eastAsia="Calibri" w:hAnsiTheme="majorBidi" w:cstheme="majorBidi"/>
                <w:color w:val="000000"/>
              </w:rPr>
              <w:t>2.60±2.322</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236B9E" w:rsidRPr="0002211F" w:rsidRDefault="00236B9E" w:rsidP="0002211F">
            <w:pPr>
              <w:autoSpaceDE w:val="0"/>
              <w:autoSpaceDN w:val="0"/>
              <w:bidi w:val="0"/>
              <w:adjustRightInd w:val="0"/>
              <w:spacing w:after="0" w:line="360" w:lineRule="auto"/>
              <w:ind w:left="60" w:right="60"/>
              <w:jc w:val="center"/>
              <w:rPr>
                <w:rFonts w:asciiTheme="majorBidi" w:eastAsia="Calibri" w:hAnsiTheme="majorBidi" w:cstheme="majorBidi"/>
              </w:rPr>
            </w:pPr>
            <w:r w:rsidRPr="0002211F">
              <w:rPr>
                <w:rFonts w:asciiTheme="majorBidi" w:eastAsia="Calibri" w:hAnsiTheme="majorBidi" w:cstheme="majorBidi"/>
              </w:rPr>
              <w:t>9±6.9</w:t>
            </w:r>
          </w:p>
        </w:tc>
      </w:tr>
    </w:tbl>
    <w:p w:rsidR="00236B9E" w:rsidRPr="004E5082" w:rsidRDefault="00236B9E" w:rsidP="00236B9E">
      <w:pPr>
        <w:bidi w:val="0"/>
        <w:spacing w:line="360" w:lineRule="auto"/>
        <w:jc w:val="both"/>
        <w:rPr>
          <w:rFonts w:asciiTheme="majorBidi" w:hAnsiTheme="majorBidi" w:cstheme="majorBidi"/>
          <w:sz w:val="28"/>
          <w:szCs w:val="28"/>
        </w:rPr>
      </w:pPr>
    </w:p>
    <w:p w:rsidR="00236B9E" w:rsidRPr="004E5082" w:rsidRDefault="00236B9E" w:rsidP="00236B9E">
      <w:pPr>
        <w:spacing w:line="360" w:lineRule="auto"/>
        <w:jc w:val="both"/>
        <w:rPr>
          <w:rFonts w:asciiTheme="majorBidi" w:hAnsiTheme="majorBidi" w:cstheme="majorBidi"/>
          <w:sz w:val="28"/>
          <w:szCs w:val="28"/>
        </w:rPr>
      </w:pPr>
    </w:p>
    <w:p w:rsidR="00236B9E" w:rsidRDefault="00236B9E" w:rsidP="00236B9E">
      <w:pPr>
        <w:spacing w:line="360" w:lineRule="auto"/>
        <w:jc w:val="both"/>
        <w:rPr>
          <w:rFonts w:asciiTheme="majorBidi" w:hAnsiTheme="majorBidi" w:cstheme="majorBidi"/>
          <w:sz w:val="28"/>
          <w:szCs w:val="28"/>
          <w:rtl/>
        </w:rPr>
      </w:pPr>
    </w:p>
    <w:p w:rsidR="0002211F" w:rsidRDefault="0002211F" w:rsidP="00236B9E">
      <w:pPr>
        <w:spacing w:line="360" w:lineRule="auto"/>
        <w:jc w:val="both"/>
        <w:rPr>
          <w:rFonts w:asciiTheme="majorBidi" w:hAnsiTheme="majorBidi" w:cstheme="majorBidi"/>
          <w:sz w:val="28"/>
          <w:szCs w:val="28"/>
          <w:rtl/>
        </w:rPr>
      </w:pPr>
    </w:p>
    <w:p w:rsidR="0002211F" w:rsidRPr="004E5082" w:rsidRDefault="0002211F" w:rsidP="00236B9E">
      <w:pPr>
        <w:spacing w:line="360" w:lineRule="auto"/>
        <w:jc w:val="both"/>
        <w:rPr>
          <w:rFonts w:asciiTheme="majorBidi" w:hAnsiTheme="majorBidi" w:cstheme="majorBidi"/>
          <w:sz w:val="28"/>
          <w:szCs w:val="28"/>
        </w:rPr>
      </w:pPr>
    </w:p>
    <w:p w:rsidR="00236B9E" w:rsidRPr="004E5082" w:rsidRDefault="00236B9E" w:rsidP="001A2A8B">
      <w:pPr>
        <w:bidi w:val="0"/>
        <w:spacing w:line="360" w:lineRule="auto"/>
        <w:jc w:val="both"/>
        <w:rPr>
          <w:rFonts w:asciiTheme="majorBidi" w:hAnsiTheme="majorBidi" w:cstheme="majorBidi"/>
          <w:b/>
          <w:bCs/>
          <w:sz w:val="28"/>
          <w:szCs w:val="28"/>
        </w:rPr>
      </w:pPr>
      <w:r w:rsidRPr="004E5082">
        <w:rPr>
          <w:rFonts w:asciiTheme="majorBidi" w:hAnsiTheme="majorBidi" w:cstheme="majorBidi"/>
          <w:b/>
          <w:bCs/>
          <w:sz w:val="28"/>
          <w:szCs w:val="28"/>
        </w:rPr>
        <w:t>Discussion</w:t>
      </w:r>
    </w:p>
    <w:p w:rsidR="00236B9E" w:rsidRPr="004E5082" w:rsidRDefault="00236B9E" w:rsidP="0002211F">
      <w:pPr>
        <w:bidi w:val="0"/>
        <w:spacing w:line="360" w:lineRule="auto"/>
        <w:ind w:firstLine="720"/>
        <w:jc w:val="both"/>
        <w:rPr>
          <w:rFonts w:asciiTheme="majorBidi" w:hAnsiTheme="majorBidi" w:cstheme="majorBidi"/>
          <w:sz w:val="28"/>
          <w:szCs w:val="28"/>
        </w:rPr>
      </w:pPr>
      <w:r w:rsidRPr="004E5082">
        <w:rPr>
          <w:rFonts w:asciiTheme="majorBidi" w:hAnsiTheme="majorBidi" w:cstheme="majorBidi"/>
          <w:sz w:val="28"/>
          <w:szCs w:val="28"/>
        </w:rPr>
        <w:t xml:space="preserve">The term risk factor refers </w:t>
      </w:r>
      <w:r w:rsidR="00ED7806" w:rsidRPr="004E5082">
        <w:rPr>
          <w:rFonts w:asciiTheme="majorBidi" w:hAnsiTheme="majorBidi" w:cstheme="majorBidi"/>
          <w:sz w:val="28"/>
          <w:szCs w:val="28"/>
        </w:rPr>
        <w:t>to characteristic</w:t>
      </w:r>
      <w:r w:rsidRPr="004E5082">
        <w:rPr>
          <w:rFonts w:asciiTheme="majorBidi" w:hAnsiTheme="majorBidi" w:cstheme="majorBidi"/>
          <w:sz w:val="28"/>
          <w:szCs w:val="28"/>
        </w:rPr>
        <w:t xml:space="preserve"> of personal behavior or lifestyle, an environmental exposure, or an inherited characteristic, which is known</w:t>
      </w:r>
      <w:r w:rsidR="00E77572">
        <w:rPr>
          <w:rFonts w:asciiTheme="majorBidi" w:hAnsiTheme="majorBidi" w:cstheme="majorBidi"/>
          <w:sz w:val="28"/>
          <w:szCs w:val="28"/>
        </w:rPr>
        <w:t xml:space="preserve">, </w:t>
      </w:r>
      <w:r w:rsidR="00E77572" w:rsidRPr="004E5082">
        <w:rPr>
          <w:rFonts w:asciiTheme="majorBidi" w:hAnsiTheme="majorBidi" w:cstheme="majorBidi"/>
          <w:sz w:val="28"/>
          <w:szCs w:val="28"/>
        </w:rPr>
        <w:t>on the basis of epidemiologic evidence</w:t>
      </w:r>
      <w:r w:rsidR="00E77572">
        <w:rPr>
          <w:rFonts w:asciiTheme="majorBidi" w:hAnsiTheme="majorBidi" w:cstheme="majorBidi"/>
          <w:sz w:val="28"/>
          <w:szCs w:val="28"/>
        </w:rPr>
        <w:t>,</w:t>
      </w:r>
      <w:r w:rsidRPr="004E5082">
        <w:rPr>
          <w:rFonts w:asciiTheme="majorBidi" w:hAnsiTheme="majorBidi" w:cstheme="majorBidi"/>
          <w:sz w:val="28"/>
          <w:szCs w:val="28"/>
        </w:rPr>
        <w:t xml:space="preserve"> to be </w:t>
      </w:r>
      <w:r w:rsidR="00E77572" w:rsidRPr="004E5082">
        <w:rPr>
          <w:rFonts w:asciiTheme="majorBidi" w:hAnsiTheme="majorBidi" w:cstheme="majorBidi"/>
          <w:sz w:val="28"/>
          <w:szCs w:val="28"/>
        </w:rPr>
        <w:t>linked</w:t>
      </w:r>
      <w:r w:rsidRPr="004E5082">
        <w:rPr>
          <w:rFonts w:asciiTheme="majorBidi" w:hAnsiTheme="majorBidi" w:cstheme="majorBidi"/>
          <w:sz w:val="28"/>
          <w:szCs w:val="28"/>
        </w:rPr>
        <w:t xml:space="preserve"> with a </w:t>
      </w:r>
      <w:r w:rsidR="00BF4611" w:rsidRPr="004E5082">
        <w:rPr>
          <w:rFonts w:asciiTheme="majorBidi" w:hAnsiTheme="majorBidi" w:cstheme="majorBidi"/>
          <w:sz w:val="28"/>
          <w:szCs w:val="28"/>
        </w:rPr>
        <w:t>health-related</w:t>
      </w:r>
      <w:r w:rsidRPr="004E5082">
        <w:rPr>
          <w:rFonts w:asciiTheme="majorBidi" w:hAnsiTheme="majorBidi" w:cstheme="majorBidi"/>
          <w:sz w:val="28"/>
          <w:szCs w:val="28"/>
        </w:rPr>
        <w:t xml:space="preserve"> condition</w:t>
      </w:r>
      <w:r w:rsidR="00BF4611">
        <w:rPr>
          <w:rFonts w:asciiTheme="majorBidi" w:hAnsiTheme="majorBidi" w:cstheme="majorBidi"/>
          <w:sz w:val="28"/>
          <w:szCs w:val="28"/>
        </w:rPr>
        <w:t>”</w:t>
      </w:r>
      <w:r w:rsidRPr="004E5082">
        <w:rPr>
          <w:rFonts w:asciiTheme="majorBidi" w:hAnsiTheme="majorBidi" w:cstheme="majorBidi"/>
          <w:sz w:val="28"/>
          <w:szCs w:val="28"/>
        </w:rPr>
        <w:t xml:space="preserve"> </w:t>
      </w:r>
      <w:r w:rsidRPr="004E5082">
        <w:rPr>
          <w:rFonts w:asciiTheme="majorBidi" w:hAnsiTheme="majorBidi" w:cstheme="majorBidi"/>
          <w:b/>
          <w:bCs/>
          <w:i/>
          <w:iCs/>
          <w:sz w:val="28"/>
          <w:szCs w:val="28"/>
        </w:rPr>
        <w:t>(Last, 1988)</w:t>
      </w:r>
      <w:r w:rsidRPr="004E5082">
        <w:rPr>
          <w:rFonts w:asciiTheme="majorBidi" w:hAnsiTheme="majorBidi" w:cstheme="majorBidi"/>
          <w:sz w:val="28"/>
          <w:szCs w:val="28"/>
        </w:rPr>
        <w:t xml:space="preserve">. Risk factors are </w:t>
      </w:r>
      <w:r w:rsidR="00060898" w:rsidRPr="004E5082">
        <w:rPr>
          <w:rFonts w:asciiTheme="majorBidi" w:hAnsiTheme="majorBidi" w:cstheme="majorBidi"/>
          <w:sz w:val="28"/>
          <w:szCs w:val="28"/>
        </w:rPr>
        <w:t>portion</w:t>
      </w:r>
      <w:r w:rsidRPr="004E5082">
        <w:rPr>
          <w:rFonts w:asciiTheme="majorBidi" w:hAnsiTheme="majorBidi" w:cstheme="majorBidi"/>
          <w:sz w:val="28"/>
          <w:szCs w:val="28"/>
        </w:rPr>
        <w:t xml:space="preserve"> of the causal chain for a </w:t>
      </w:r>
      <w:r w:rsidR="00060898" w:rsidRPr="004E5082">
        <w:rPr>
          <w:rFonts w:asciiTheme="majorBidi" w:hAnsiTheme="majorBidi" w:cstheme="majorBidi"/>
          <w:sz w:val="28"/>
          <w:szCs w:val="28"/>
        </w:rPr>
        <w:t>specific</w:t>
      </w:r>
      <w:r w:rsidRPr="004E5082">
        <w:rPr>
          <w:rFonts w:asciiTheme="majorBidi" w:hAnsiTheme="majorBidi" w:cstheme="majorBidi"/>
          <w:sz w:val="28"/>
          <w:szCs w:val="28"/>
        </w:rPr>
        <w:t xml:space="preserve"> disease or can lead to host </w:t>
      </w:r>
      <w:r w:rsidR="00060898">
        <w:rPr>
          <w:rFonts w:asciiTheme="majorBidi" w:hAnsiTheme="majorBidi" w:cstheme="majorBidi"/>
          <w:sz w:val="28"/>
          <w:szCs w:val="28"/>
        </w:rPr>
        <w:t xml:space="preserve">exposure </w:t>
      </w:r>
      <w:r w:rsidRPr="004E5082">
        <w:rPr>
          <w:rFonts w:asciiTheme="majorBidi" w:hAnsiTheme="majorBidi" w:cstheme="majorBidi"/>
          <w:sz w:val="28"/>
          <w:szCs w:val="28"/>
        </w:rPr>
        <w:t xml:space="preserve">to a disease </w:t>
      </w:r>
      <w:r w:rsidRPr="004E5082">
        <w:rPr>
          <w:rFonts w:asciiTheme="majorBidi" w:hAnsiTheme="majorBidi" w:cstheme="majorBidi"/>
          <w:b/>
          <w:bCs/>
          <w:i/>
          <w:iCs/>
          <w:sz w:val="28"/>
          <w:szCs w:val="28"/>
        </w:rPr>
        <w:t>(Beck, 1994).</w:t>
      </w:r>
      <w:r w:rsidR="0002211F">
        <w:rPr>
          <w:rFonts w:asciiTheme="majorBidi" w:hAnsiTheme="majorBidi" w:cstheme="majorBidi"/>
          <w:sz w:val="28"/>
          <w:szCs w:val="28"/>
        </w:rPr>
        <w:t xml:space="preserve"> </w:t>
      </w:r>
      <w:r w:rsidRPr="004E5082">
        <w:rPr>
          <w:rFonts w:asciiTheme="majorBidi" w:hAnsiTheme="majorBidi" w:cstheme="majorBidi"/>
          <w:sz w:val="28"/>
          <w:szCs w:val="28"/>
        </w:rPr>
        <w:t>This study reports the status of</w:t>
      </w:r>
      <w:r w:rsidR="00060898">
        <w:rPr>
          <w:rFonts w:asciiTheme="majorBidi" w:hAnsiTheme="majorBidi" w:cstheme="majorBidi"/>
          <w:sz w:val="28"/>
          <w:szCs w:val="28"/>
        </w:rPr>
        <w:t xml:space="preserve"> the periodontium in</w:t>
      </w:r>
      <w:r w:rsidRPr="004E5082">
        <w:rPr>
          <w:rFonts w:asciiTheme="majorBidi" w:hAnsiTheme="majorBidi" w:cstheme="majorBidi"/>
          <w:sz w:val="28"/>
          <w:szCs w:val="28"/>
        </w:rPr>
        <w:t xml:space="preserve"> the general </w:t>
      </w:r>
      <w:r w:rsidR="009D0537">
        <w:rPr>
          <w:rFonts w:asciiTheme="majorBidi" w:hAnsiTheme="majorBidi" w:cstheme="majorBidi"/>
          <w:sz w:val="28"/>
          <w:szCs w:val="28"/>
        </w:rPr>
        <w:t xml:space="preserve">young </w:t>
      </w:r>
      <w:r w:rsidRPr="004E5082">
        <w:rPr>
          <w:rFonts w:asciiTheme="majorBidi" w:hAnsiTheme="majorBidi" w:cstheme="majorBidi"/>
          <w:sz w:val="28"/>
          <w:szCs w:val="28"/>
        </w:rPr>
        <w:t xml:space="preserve">population </w:t>
      </w:r>
      <w:r w:rsidR="00060898">
        <w:rPr>
          <w:rFonts w:asciiTheme="majorBidi" w:hAnsiTheme="majorBidi" w:cstheme="majorBidi"/>
          <w:sz w:val="28"/>
          <w:szCs w:val="28"/>
        </w:rPr>
        <w:t>attending</w:t>
      </w:r>
      <w:r w:rsidRPr="004E5082">
        <w:rPr>
          <w:rFonts w:asciiTheme="majorBidi" w:hAnsiTheme="majorBidi" w:cstheme="majorBidi"/>
          <w:sz w:val="28"/>
          <w:szCs w:val="28"/>
        </w:rPr>
        <w:t xml:space="preserve"> a dental hospital for a self</w:t>
      </w:r>
      <w:r w:rsidRPr="004E5082">
        <w:rPr>
          <w:rFonts w:ascii="MS Mincho" w:eastAsia="MS Mincho" w:hAnsi="MS Mincho" w:cs="MS Mincho"/>
          <w:sz w:val="28"/>
          <w:szCs w:val="28"/>
        </w:rPr>
        <w:t>‑</w:t>
      </w:r>
      <w:r w:rsidRPr="004E5082">
        <w:rPr>
          <w:rFonts w:asciiTheme="majorBidi" w:hAnsiTheme="majorBidi" w:cstheme="majorBidi"/>
          <w:sz w:val="28"/>
          <w:szCs w:val="28"/>
        </w:rPr>
        <w:t xml:space="preserve">perceived periodontal problem or </w:t>
      </w:r>
      <w:r w:rsidR="00060898">
        <w:rPr>
          <w:rFonts w:asciiTheme="majorBidi" w:hAnsiTheme="majorBidi" w:cstheme="majorBidi"/>
          <w:sz w:val="28"/>
          <w:szCs w:val="28"/>
        </w:rPr>
        <w:t>referred</w:t>
      </w:r>
      <w:r w:rsidRPr="004E5082">
        <w:rPr>
          <w:rFonts w:asciiTheme="majorBidi" w:hAnsiTheme="majorBidi" w:cstheme="majorBidi"/>
          <w:sz w:val="28"/>
          <w:szCs w:val="28"/>
        </w:rPr>
        <w:t xml:space="preserve"> by a dentist. Prevalence of periodontal diseases is based on disease definition or diagnostic criteria.</w:t>
      </w:r>
    </w:p>
    <w:p w:rsidR="00236B9E" w:rsidRPr="004E5082" w:rsidRDefault="00236B9E" w:rsidP="0002211F">
      <w:pPr>
        <w:autoSpaceDE w:val="0"/>
        <w:autoSpaceDN w:val="0"/>
        <w:bidi w:val="0"/>
        <w:adjustRightInd w:val="0"/>
        <w:spacing w:after="0" w:line="360" w:lineRule="auto"/>
        <w:ind w:firstLine="720"/>
        <w:jc w:val="both"/>
        <w:rPr>
          <w:rFonts w:asciiTheme="majorBidi" w:hAnsiTheme="majorBidi" w:cstheme="majorBidi"/>
          <w:sz w:val="28"/>
          <w:szCs w:val="28"/>
        </w:rPr>
      </w:pPr>
      <w:r w:rsidRPr="004E5082">
        <w:rPr>
          <w:rFonts w:asciiTheme="majorBidi" w:hAnsiTheme="majorBidi" w:cstheme="majorBidi"/>
          <w:sz w:val="28"/>
          <w:szCs w:val="28"/>
        </w:rPr>
        <w:t xml:space="preserve">The prevalence of </w:t>
      </w:r>
      <w:r w:rsidR="009D0537">
        <w:rPr>
          <w:rFonts w:asciiTheme="majorBidi" w:hAnsiTheme="majorBidi" w:cstheme="majorBidi"/>
          <w:sz w:val="28"/>
          <w:szCs w:val="28"/>
        </w:rPr>
        <w:t>chronic periodontitis</w:t>
      </w:r>
      <w:r w:rsidRPr="004E5082">
        <w:rPr>
          <w:rFonts w:asciiTheme="majorBidi" w:hAnsiTheme="majorBidi" w:cstheme="majorBidi"/>
          <w:sz w:val="28"/>
          <w:szCs w:val="28"/>
        </w:rPr>
        <w:t xml:space="preserve"> was 70.4% (mostly localized chronic periodontitis 42.4%) more than expected</w:t>
      </w:r>
      <w:r w:rsidR="0002211F">
        <w:rPr>
          <w:rFonts w:asciiTheme="majorBidi" w:hAnsiTheme="majorBidi" w:cstheme="majorBidi"/>
          <w:sz w:val="28"/>
          <w:szCs w:val="28"/>
        </w:rPr>
        <w:t>.</w:t>
      </w:r>
      <w:r w:rsidRPr="004E5082">
        <w:rPr>
          <w:rFonts w:asciiTheme="majorBidi" w:hAnsiTheme="majorBidi" w:cstheme="majorBidi"/>
          <w:sz w:val="28"/>
          <w:szCs w:val="28"/>
        </w:rPr>
        <w:t xml:space="preserve"> The prevalence of </w:t>
      </w:r>
      <w:proofErr w:type="spellStart"/>
      <w:r w:rsidRPr="004E5082">
        <w:rPr>
          <w:rFonts w:asciiTheme="majorBidi" w:hAnsiTheme="majorBidi" w:cstheme="majorBidi"/>
          <w:sz w:val="28"/>
          <w:szCs w:val="28"/>
        </w:rPr>
        <w:t>AgP</w:t>
      </w:r>
      <w:proofErr w:type="spellEnd"/>
      <w:r w:rsidRPr="004E5082">
        <w:rPr>
          <w:rFonts w:asciiTheme="majorBidi" w:hAnsiTheme="majorBidi" w:cstheme="majorBidi"/>
          <w:sz w:val="28"/>
          <w:szCs w:val="28"/>
        </w:rPr>
        <w:t xml:space="preserve"> was 3.2% within the range reported in the US African Americans (2.8%) </w:t>
      </w:r>
      <w:r w:rsidR="004B05B4" w:rsidRPr="004B05B4">
        <w:rPr>
          <w:rFonts w:asciiTheme="majorBidi" w:hAnsiTheme="majorBidi" w:cstheme="majorBidi"/>
          <w:b/>
          <w:bCs/>
          <w:i/>
          <w:iCs/>
          <w:sz w:val="28"/>
          <w:szCs w:val="28"/>
        </w:rPr>
        <w:t>(</w:t>
      </w:r>
      <w:proofErr w:type="spellStart"/>
      <w:r w:rsidR="004B05B4" w:rsidRPr="004B05B4">
        <w:rPr>
          <w:rFonts w:asciiTheme="majorBidi" w:hAnsiTheme="majorBidi" w:cstheme="majorBidi"/>
          <w:b/>
          <w:bCs/>
          <w:i/>
          <w:iCs/>
          <w:sz w:val="28"/>
          <w:szCs w:val="28"/>
        </w:rPr>
        <w:t>Albandar</w:t>
      </w:r>
      <w:proofErr w:type="spellEnd"/>
      <w:r w:rsidR="004B05B4" w:rsidRPr="004B05B4">
        <w:rPr>
          <w:rFonts w:asciiTheme="majorBidi" w:hAnsiTheme="majorBidi" w:cstheme="majorBidi"/>
          <w:b/>
          <w:bCs/>
          <w:i/>
          <w:iCs/>
          <w:sz w:val="28"/>
          <w:szCs w:val="28"/>
        </w:rPr>
        <w:t xml:space="preserve"> JM, Kingman, 1999)</w:t>
      </w:r>
      <w:r w:rsidRPr="004E5082">
        <w:rPr>
          <w:rFonts w:asciiTheme="majorBidi" w:hAnsiTheme="majorBidi" w:cstheme="majorBidi"/>
          <w:sz w:val="28"/>
          <w:szCs w:val="28"/>
        </w:rPr>
        <w:t xml:space="preserve">. </w:t>
      </w:r>
      <w:proofErr w:type="spellStart"/>
      <w:r w:rsidR="00060898" w:rsidRPr="004B05B4">
        <w:rPr>
          <w:rFonts w:asciiTheme="majorBidi" w:hAnsiTheme="majorBidi" w:cstheme="majorBidi"/>
          <w:b/>
          <w:bCs/>
          <w:i/>
          <w:iCs/>
          <w:sz w:val="28"/>
          <w:szCs w:val="28"/>
        </w:rPr>
        <w:t>Taani</w:t>
      </w:r>
      <w:proofErr w:type="spellEnd"/>
      <w:r w:rsidR="00060898" w:rsidRPr="004E5082">
        <w:rPr>
          <w:rFonts w:asciiTheme="majorBidi" w:hAnsiTheme="majorBidi" w:cstheme="majorBidi"/>
          <w:sz w:val="28"/>
          <w:szCs w:val="28"/>
        </w:rPr>
        <w:t xml:space="preserve"> </w:t>
      </w:r>
      <w:r w:rsidR="00EB7262">
        <w:rPr>
          <w:rFonts w:asciiTheme="majorBidi" w:hAnsiTheme="majorBidi" w:cstheme="majorBidi"/>
          <w:sz w:val="28"/>
          <w:szCs w:val="28"/>
        </w:rPr>
        <w:t>(</w:t>
      </w:r>
      <w:r w:rsidR="00EB7262" w:rsidRPr="004B05B4">
        <w:rPr>
          <w:rFonts w:asciiTheme="majorBidi" w:hAnsiTheme="majorBidi" w:cstheme="majorBidi"/>
          <w:b/>
          <w:bCs/>
          <w:i/>
          <w:iCs/>
          <w:sz w:val="28"/>
          <w:szCs w:val="28"/>
        </w:rPr>
        <w:t>1995</w:t>
      </w:r>
      <w:r w:rsidR="00EB7262">
        <w:rPr>
          <w:rFonts w:asciiTheme="majorBidi" w:hAnsiTheme="majorBidi" w:cstheme="majorBidi"/>
          <w:b/>
          <w:bCs/>
          <w:i/>
          <w:iCs/>
          <w:sz w:val="28"/>
          <w:szCs w:val="28"/>
        </w:rPr>
        <w:t>)</w:t>
      </w:r>
      <w:r w:rsidR="00060898">
        <w:rPr>
          <w:rFonts w:asciiTheme="majorBidi" w:hAnsiTheme="majorBidi" w:cstheme="majorBidi"/>
          <w:sz w:val="28"/>
          <w:szCs w:val="28"/>
        </w:rPr>
        <w:t xml:space="preserve"> stated </w:t>
      </w:r>
      <w:r w:rsidR="00060898" w:rsidRPr="004E5082">
        <w:rPr>
          <w:rFonts w:asciiTheme="majorBidi" w:hAnsiTheme="majorBidi" w:cstheme="majorBidi"/>
          <w:sz w:val="28"/>
          <w:szCs w:val="28"/>
        </w:rPr>
        <w:t>that deep pockets were found only</w:t>
      </w:r>
      <w:r w:rsidR="00060898">
        <w:rPr>
          <w:rFonts w:asciiTheme="majorBidi" w:hAnsiTheme="majorBidi" w:cstheme="majorBidi"/>
          <w:sz w:val="28"/>
          <w:szCs w:val="28"/>
        </w:rPr>
        <w:t xml:space="preserve"> </w:t>
      </w:r>
      <w:r w:rsidR="00060898" w:rsidRPr="004E5082">
        <w:rPr>
          <w:rFonts w:asciiTheme="majorBidi" w:hAnsiTheme="majorBidi" w:cstheme="majorBidi"/>
          <w:sz w:val="28"/>
          <w:szCs w:val="28"/>
        </w:rPr>
        <w:t>in 0.29% of the study sample</w:t>
      </w:r>
      <w:r w:rsidR="00EB7262">
        <w:rPr>
          <w:rFonts w:asciiTheme="majorBidi" w:hAnsiTheme="majorBidi" w:cstheme="majorBidi"/>
          <w:sz w:val="28"/>
          <w:szCs w:val="28"/>
        </w:rPr>
        <w:t xml:space="preserve"> </w:t>
      </w:r>
      <w:r w:rsidR="00EB7262" w:rsidRPr="004E5082">
        <w:rPr>
          <w:rFonts w:asciiTheme="majorBidi" w:hAnsiTheme="majorBidi" w:cstheme="majorBidi"/>
          <w:sz w:val="28"/>
          <w:szCs w:val="28"/>
        </w:rPr>
        <w:t>on Jordanian adolescents</w:t>
      </w:r>
      <w:r w:rsidRPr="004E5082">
        <w:rPr>
          <w:rFonts w:asciiTheme="majorBidi" w:hAnsiTheme="majorBidi" w:cstheme="majorBidi"/>
          <w:sz w:val="28"/>
          <w:szCs w:val="28"/>
        </w:rPr>
        <w:t xml:space="preserve">. A higher prevalence of </w:t>
      </w:r>
      <w:proofErr w:type="spellStart"/>
      <w:r w:rsidRPr="004E5082">
        <w:rPr>
          <w:rFonts w:asciiTheme="majorBidi" w:hAnsiTheme="majorBidi" w:cstheme="majorBidi"/>
          <w:sz w:val="28"/>
          <w:szCs w:val="28"/>
        </w:rPr>
        <w:t>AgP</w:t>
      </w:r>
      <w:proofErr w:type="spellEnd"/>
      <w:r w:rsidRPr="004E5082">
        <w:rPr>
          <w:rFonts w:asciiTheme="majorBidi" w:hAnsiTheme="majorBidi" w:cstheme="majorBidi"/>
          <w:sz w:val="28"/>
          <w:szCs w:val="28"/>
        </w:rPr>
        <w:t xml:space="preserve"> (6.0%) </w:t>
      </w:r>
      <w:r w:rsidR="00EB7262">
        <w:rPr>
          <w:rFonts w:asciiTheme="majorBidi" w:hAnsiTheme="majorBidi" w:cstheme="majorBidi"/>
          <w:sz w:val="28"/>
          <w:szCs w:val="28"/>
        </w:rPr>
        <w:t>were reported</w:t>
      </w:r>
      <w:r w:rsidRPr="004E5082">
        <w:rPr>
          <w:rFonts w:asciiTheme="majorBidi" w:hAnsiTheme="majorBidi" w:cstheme="majorBidi"/>
          <w:sz w:val="28"/>
          <w:szCs w:val="28"/>
        </w:rPr>
        <w:t xml:space="preserve"> in Iraq </w:t>
      </w:r>
      <w:r w:rsidR="001A4AB5" w:rsidRPr="001A4AB5">
        <w:rPr>
          <w:rFonts w:asciiTheme="majorBidi" w:hAnsiTheme="majorBidi" w:cstheme="majorBidi"/>
          <w:b/>
          <w:bCs/>
          <w:i/>
          <w:iCs/>
          <w:sz w:val="28"/>
          <w:szCs w:val="28"/>
        </w:rPr>
        <w:t>(</w:t>
      </w:r>
      <w:proofErr w:type="spellStart"/>
      <w:r w:rsidR="001A4AB5" w:rsidRPr="001A4AB5">
        <w:rPr>
          <w:rFonts w:asciiTheme="majorBidi" w:hAnsiTheme="majorBidi" w:cstheme="majorBidi"/>
          <w:b/>
          <w:bCs/>
          <w:i/>
          <w:iCs/>
          <w:sz w:val="28"/>
          <w:szCs w:val="28"/>
        </w:rPr>
        <w:t>Albandar</w:t>
      </w:r>
      <w:proofErr w:type="spellEnd"/>
      <w:r w:rsidR="001A4AB5" w:rsidRPr="001A4AB5">
        <w:rPr>
          <w:rFonts w:asciiTheme="majorBidi" w:hAnsiTheme="majorBidi" w:cstheme="majorBidi"/>
          <w:b/>
          <w:bCs/>
          <w:i/>
          <w:iCs/>
          <w:sz w:val="28"/>
          <w:szCs w:val="28"/>
        </w:rPr>
        <w:t>, 1989)</w:t>
      </w:r>
      <w:r w:rsidRPr="004E5082">
        <w:rPr>
          <w:rFonts w:asciiTheme="majorBidi" w:hAnsiTheme="majorBidi" w:cstheme="majorBidi"/>
          <w:sz w:val="28"/>
          <w:szCs w:val="28"/>
        </w:rPr>
        <w:t xml:space="preserve"> </w:t>
      </w:r>
      <w:r w:rsidR="00EB7262">
        <w:rPr>
          <w:rFonts w:asciiTheme="majorBidi" w:hAnsiTheme="majorBidi" w:cstheme="majorBidi"/>
          <w:sz w:val="28"/>
          <w:szCs w:val="28"/>
        </w:rPr>
        <w:t xml:space="preserve">as well as </w:t>
      </w:r>
      <w:r w:rsidRPr="004E5082">
        <w:rPr>
          <w:rFonts w:asciiTheme="majorBidi" w:hAnsiTheme="majorBidi" w:cstheme="majorBidi"/>
          <w:sz w:val="28"/>
          <w:szCs w:val="28"/>
        </w:rPr>
        <w:t>in Brazil (5.5%)</w:t>
      </w:r>
      <w:r w:rsidR="001A4AB5">
        <w:rPr>
          <w:rFonts w:asciiTheme="majorBidi" w:hAnsiTheme="majorBidi" w:cstheme="majorBidi"/>
          <w:sz w:val="28"/>
          <w:szCs w:val="28"/>
        </w:rPr>
        <w:t xml:space="preserve"> </w:t>
      </w:r>
      <w:r w:rsidR="001A4AB5" w:rsidRPr="001A4AB5">
        <w:rPr>
          <w:rFonts w:asciiTheme="majorBidi" w:hAnsiTheme="majorBidi" w:cstheme="majorBidi"/>
          <w:b/>
          <w:bCs/>
          <w:i/>
          <w:iCs/>
          <w:sz w:val="28"/>
          <w:szCs w:val="28"/>
        </w:rPr>
        <w:t>(</w:t>
      </w:r>
      <w:proofErr w:type="spellStart"/>
      <w:r w:rsidR="001A4AB5" w:rsidRPr="001A4AB5">
        <w:rPr>
          <w:rFonts w:asciiTheme="majorBidi" w:hAnsiTheme="majorBidi" w:cstheme="majorBidi"/>
          <w:b/>
          <w:bCs/>
          <w:i/>
          <w:iCs/>
          <w:sz w:val="28"/>
          <w:szCs w:val="28"/>
        </w:rPr>
        <w:t>Susin</w:t>
      </w:r>
      <w:proofErr w:type="spellEnd"/>
      <w:r w:rsidR="001A4AB5" w:rsidRPr="001A4AB5">
        <w:rPr>
          <w:rFonts w:asciiTheme="majorBidi" w:hAnsiTheme="majorBidi" w:cstheme="majorBidi"/>
          <w:b/>
          <w:bCs/>
          <w:i/>
          <w:iCs/>
          <w:sz w:val="28"/>
          <w:szCs w:val="28"/>
        </w:rPr>
        <w:t xml:space="preserve"> et al., 2005)</w:t>
      </w:r>
      <w:r w:rsidRPr="004E5082">
        <w:rPr>
          <w:rFonts w:asciiTheme="majorBidi" w:hAnsiTheme="majorBidi" w:cstheme="majorBidi"/>
          <w:sz w:val="28"/>
          <w:szCs w:val="28"/>
        </w:rPr>
        <w:t>.</w:t>
      </w:r>
    </w:p>
    <w:p w:rsidR="00236B9E" w:rsidRPr="004E5082" w:rsidRDefault="009D0537" w:rsidP="00C5581F">
      <w:pPr>
        <w:bidi w:val="0"/>
        <w:spacing w:line="360" w:lineRule="auto"/>
        <w:ind w:firstLine="720"/>
        <w:jc w:val="both"/>
        <w:rPr>
          <w:rFonts w:asciiTheme="majorBidi" w:hAnsiTheme="majorBidi" w:cstheme="majorBidi"/>
          <w:sz w:val="28"/>
          <w:szCs w:val="28"/>
        </w:rPr>
      </w:pPr>
      <w:r w:rsidRPr="009D0537">
        <w:rPr>
          <w:rFonts w:asciiTheme="majorBidi" w:hAnsiTheme="majorBidi" w:cstheme="majorBidi"/>
          <w:sz w:val="28"/>
          <w:szCs w:val="28"/>
        </w:rPr>
        <w:t>Most participants were 20-29 years old, probably reflecting the large proportion of young individuals that most came to periodontal clinic.</w:t>
      </w:r>
      <w:r>
        <w:rPr>
          <w:rFonts w:asciiTheme="majorBidi" w:hAnsiTheme="majorBidi" w:cstheme="majorBidi"/>
          <w:sz w:val="28"/>
          <w:szCs w:val="28"/>
        </w:rPr>
        <w:t xml:space="preserve"> </w:t>
      </w:r>
      <w:r w:rsidR="00236B9E" w:rsidRPr="004E5082">
        <w:rPr>
          <w:rFonts w:asciiTheme="majorBidi" w:hAnsiTheme="majorBidi" w:cstheme="majorBidi"/>
          <w:sz w:val="28"/>
          <w:szCs w:val="28"/>
        </w:rPr>
        <w:t xml:space="preserve">The prevalence of </w:t>
      </w:r>
      <w:r>
        <w:rPr>
          <w:rFonts w:asciiTheme="majorBidi" w:hAnsiTheme="majorBidi" w:cstheme="majorBidi"/>
          <w:sz w:val="28"/>
          <w:szCs w:val="28"/>
        </w:rPr>
        <w:t>gingivitis</w:t>
      </w:r>
      <w:r w:rsidR="00236B9E" w:rsidRPr="004E5082">
        <w:rPr>
          <w:rFonts w:asciiTheme="majorBidi" w:hAnsiTheme="majorBidi" w:cstheme="majorBidi"/>
          <w:sz w:val="28"/>
          <w:szCs w:val="28"/>
        </w:rPr>
        <w:t xml:space="preserve"> </w:t>
      </w:r>
      <w:r>
        <w:rPr>
          <w:rFonts w:asciiTheme="majorBidi" w:hAnsiTheme="majorBidi" w:cstheme="majorBidi"/>
          <w:sz w:val="28"/>
          <w:szCs w:val="28"/>
        </w:rPr>
        <w:t>(</w:t>
      </w:r>
      <w:r w:rsidRPr="009D0537">
        <w:rPr>
          <w:rFonts w:asciiTheme="majorBidi" w:hAnsiTheme="majorBidi" w:cstheme="majorBidi"/>
          <w:sz w:val="28"/>
          <w:szCs w:val="28"/>
        </w:rPr>
        <w:t>13.6</w:t>
      </w:r>
      <w:r>
        <w:rPr>
          <w:rFonts w:asciiTheme="majorBidi" w:hAnsiTheme="majorBidi" w:cstheme="majorBidi"/>
          <w:sz w:val="28"/>
          <w:szCs w:val="28"/>
        </w:rPr>
        <w:t xml:space="preserve">%) </w:t>
      </w:r>
      <w:r w:rsidR="00236B9E" w:rsidRPr="004E5082">
        <w:rPr>
          <w:rFonts w:asciiTheme="majorBidi" w:hAnsiTheme="majorBidi" w:cstheme="majorBidi"/>
          <w:sz w:val="28"/>
          <w:szCs w:val="28"/>
        </w:rPr>
        <w:t xml:space="preserve">was lower than expected, possibly because most participants </w:t>
      </w:r>
      <w:r>
        <w:rPr>
          <w:rFonts w:asciiTheme="majorBidi" w:hAnsiTheme="majorBidi" w:cstheme="majorBidi"/>
          <w:sz w:val="28"/>
          <w:szCs w:val="28"/>
        </w:rPr>
        <w:t xml:space="preserve">less educated </w:t>
      </w:r>
      <w:r w:rsidR="00236B9E" w:rsidRPr="004E5082">
        <w:rPr>
          <w:rFonts w:asciiTheme="majorBidi" w:hAnsiTheme="majorBidi" w:cstheme="majorBidi"/>
          <w:sz w:val="28"/>
          <w:szCs w:val="28"/>
        </w:rPr>
        <w:t>or because of the strict exclusion criteria.</w:t>
      </w:r>
      <w:r w:rsidR="001A4AB5">
        <w:rPr>
          <w:rFonts w:asciiTheme="majorBidi" w:hAnsiTheme="majorBidi" w:cstheme="majorBidi"/>
          <w:sz w:val="28"/>
          <w:szCs w:val="28"/>
        </w:rPr>
        <w:t xml:space="preserve"> </w:t>
      </w:r>
      <w:r w:rsidR="00236B9E" w:rsidRPr="004E5082">
        <w:rPr>
          <w:rFonts w:asciiTheme="majorBidi" w:hAnsiTheme="majorBidi" w:cstheme="majorBidi"/>
          <w:sz w:val="28"/>
          <w:szCs w:val="28"/>
        </w:rPr>
        <w:t xml:space="preserve">Our results demonstrated that most aggressive and chronic periodontitis patients were males, which may be attributed to poor attitude </w:t>
      </w:r>
      <w:proofErr w:type="spellStart"/>
      <w:r w:rsidR="00236B9E" w:rsidRPr="004E5082">
        <w:rPr>
          <w:rFonts w:asciiTheme="majorBidi" w:hAnsiTheme="majorBidi" w:cstheme="majorBidi"/>
          <w:sz w:val="28"/>
          <w:szCs w:val="28"/>
        </w:rPr>
        <w:lastRenderedPageBreak/>
        <w:t>to</w:t>
      </w:r>
      <w:r w:rsidR="00A22C10">
        <w:rPr>
          <w:rFonts w:asciiTheme="majorBidi" w:hAnsiTheme="majorBidi" w:cstheme="majorBidi"/>
          <w:sz w:val="28"/>
          <w:szCs w:val="28"/>
        </w:rPr>
        <w:t xml:space="preserve"> </w:t>
      </w:r>
      <w:r w:rsidR="00236B9E" w:rsidRPr="004E5082">
        <w:rPr>
          <w:rFonts w:asciiTheme="majorBidi" w:hAnsiTheme="majorBidi" w:cstheme="majorBidi"/>
          <w:sz w:val="28"/>
          <w:szCs w:val="28"/>
        </w:rPr>
        <w:t>wards</w:t>
      </w:r>
      <w:proofErr w:type="spellEnd"/>
      <w:r w:rsidR="00236B9E" w:rsidRPr="004E5082">
        <w:rPr>
          <w:rFonts w:asciiTheme="majorBidi" w:hAnsiTheme="majorBidi" w:cstheme="majorBidi"/>
          <w:sz w:val="28"/>
          <w:szCs w:val="28"/>
        </w:rPr>
        <w:t xml:space="preserve"> health and bad habits. Whereas more healthy patient</w:t>
      </w:r>
      <w:r w:rsidR="00104158">
        <w:rPr>
          <w:rFonts w:asciiTheme="majorBidi" w:hAnsiTheme="majorBidi" w:cstheme="majorBidi"/>
          <w:sz w:val="28"/>
          <w:szCs w:val="28"/>
        </w:rPr>
        <w:t>s</w:t>
      </w:r>
      <w:r w:rsidR="00236B9E" w:rsidRPr="004E5082">
        <w:rPr>
          <w:rFonts w:asciiTheme="majorBidi" w:hAnsiTheme="majorBidi" w:cstheme="majorBidi"/>
          <w:sz w:val="28"/>
          <w:szCs w:val="28"/>
        </w:rPr>
        <w:t xml:space="preserve"> were females, which may be attributed to non-chewers </w:t>
      </w:r>
      <w:proofErr w:type="spellStart"/>
      <w:r w:rsidR="00236B9E" w:rsidRPr="004E5082">
        <w:rPr>
          <w:rFonts w:asciiTheme="majorBidi" w:hAnsiTheme="majorBidi" w:cstheme="majorBidi"/>
          <w:sz w:val="28"/>
          <w:szCs w:val="28"/>
        </w:rPr>
        <w:t>khat</w:t>
      </w:r>
      <w:proofErr w:type="spellEnd"/>
      <w:r w:rsidR="00236B9E" w:rsidRPr="004E5082">
        <w:rPr>
          <w:rFonts w:asciiTheme="majorBidi" w:hAnsiTheme="majorBidi" w:cstheme="majorBidi"/>
          <w:sz w:val="28"/>
          <w:szCs w:val="28"/>
        </w:rPr>
        <w:t xml:space="preserve"> and non-smokers.</w:t>
      </w:r>
      <w:r w:rsidR="00A91EDF">
        <w:rPr>
          <w:rFonts w:asciiTheme="majorBidi" w:hAnsiTheme="majorBidi" w:cstheme="majorBidi"/>
          <w:sz w:val="28"/>
          <w:szCs w:val="28"/>
        </w:rPr>
        <w:t xml:space="preserve"> </w:t>
      </w:r>
      <w:r w:rsidR="00236B9E" w:rsidRPr="004E5082">
        <w:rPr>
          <w:rFonts w:asciiTheme="majorBidi" w:hAnsiTheme="majorBidi" w:cstheme="majorBidi"/>
          <w:sz w:val="28"/>
          <w:szCs w:val="28"/>
        </w:rPr>
        <w:t>Studies in the past have shown that females have a better periodontal status and a more positive dental health behavior compared to males</w:t>
      </w:r>
      <w:r w:rsidR="00A22C10">
        <w:rPr>
          <w:rFonts w:asciiTheme="majorBidi" w:hAnsiTheme="majorBidi" w:cstheme="majorBidi"/>
          <w:sz w:val="28"/>
          <w:szCs w:val="28"/>
        </w:rPr>
        <w:t>.</w:t>
      </w:r>
      <w:r w:rsidR="00A22C10" w:rsidRPr="00A22C10">
        <w:rPr>
          <w:rFonts w:asciiTheme="majorBidi" w:hAnsiTheme="majorBidi" w:cstheme="majorBidi"/>
          <w:sz w:val="28"/>
          <w:szCs w:val="28"/>
        </w:rPr>
        <w:t xml:space="preserve"> </w:t>
      </w:r>
      <w:r w:rsidR="00104158">
        <w:rPr>
          <w:rFonts w:asciiTheme="majorBidi" w:hAnsiTheme="majorBidi" w:cstheme="majorBidi"/>
          <w:sz w:val="28"/>
          <w:szCs w:val="28"/>
        </w:rPr>
        <w:t>Moreover, most</w:t>
      </w:r>
      <w:r w:rsidR="00A22C10" w:rsidRPr="004E5082">
        <w:rPr>
          <w:rFonts w:asciiTheme="majorBidi" w:hAnsiTheme="majorBidi" w:cstheme="majorBidi"/>
          <w:sz w:val="28"/>
          <w:szCs w:val="28"/>
        </w:rPr>
        <w:t xml:space="preserve"> smokers</w:t>
      </w:r>
      <w:r w:rsidR="00104158">
        <w:rPr>
          <w:rFonts w:asciiTheme="majorBidi" w:hAnsiTheme="majorBidi" w:cstheme="majorBidi"/>
          <w:sz w:val="28"/>
          <w:szCs w:val="28"/>
        </w:rPr>
        <w:t xml:space="preserve"> in china</w:t>
      </w:r>
      <w:r w:rsidR="00A22C10" w:rsidRPr="004E5082">
        <w:rPr>
          <w:rFonts w:asciiTheme="majorBidi" w:hAnsiTheme="majorBidi" w:cstheme="majorBidi"/>
          <w:sz w:val="28"/>
          <w:szCs w:val="28"/>
        </w:rPr>
        <w:t xml:space="preserve"> </w:t>
      </w:r>
      <w:r w:rsidR="00104158">
        <w:rPr>
          <w:rFonts w:asciiTheme="majorBidi" w:hAnsiTheme="majorBidi" w:cstheme="majorBidi"/>
          <w:sz w:val="28"/>
          <w:szCs w:val="28"/>
        </w:rPr>
        <w:t>were</w:t>
      </w:r>
      <w:r w:rsidR="00A22C10" w:rsidRPr="004E5082">
        <w:rPr>
          <w:rFonts w:asciiTheme="majorBidi" w:hAnsiTheme="majorBidi" w:cstheme="majorBidi"/>
          <w:sz w:val="28"/>
          <w:szCs w:val="28"/>
        </w:rPr>
        <w:t xml:space="preserve"> male</w:t>
      </w:r>
      <w:r w:rsidR="00104158">
        <w:rPr>
          <w:rFonts w:asciiTheme="majorBidi" w:hAnsiTheme="majorBidi" w:cstheme="majorBidi"/>
          <w:sz w:val="28"/>
          <w:szCs w:val="28"/>
        </w:rPr>
        <w:t>s</w:t>
      </w:r>
      <w:r w:rsidR="00A22C10">
        <w:rPr>
          <w:rFonts w:asciiTheme="majorBidi" w:hAnsiTheme="majorBidi" w:cstheme="majorBidi"/>
          <w:sz w:val="28"/>
          <w:szCs w:val="28"/>
        </w:rPr>
        <w:t xml:space="preserve"> and </w:t>
      </w:r>
      <w:r w:rsidR="00104158">
        <w:rPr>
          <w:rFonts w:asciiTheme="majorBidi" w:hAnsiTheme="majorBidi" w:cstheme="majorBidi"/>
          <w:sz w:val="28"/>
          <w:szCs w:val="28"/>
        </w:rPr>
        <w:t>that</w:t>
      </w:r>
      <w:r w:rsidR="00A22C10" w:rsidRPr="004E5082">
        <w:rPr>
          <w:rFonts w:asciiTheme="majorBidi" w:hAnsiTheme="majorBidi" w:cstheme="majorBidi"/>
          <w:sz w:val="28"/>
          <w:szCs w:val="28"/>
        </w:rPr>
        <w:t xml:space="preserve"> might </w:t>
      </w:r>
      <w:r w:rsidR="003F25F6" w:rsidRPr="004E5082">
        <w:rPr>
          <w:rFonts w:asciiTheme="majorBidi" w:hAnsiTheme="majorBidi" w:cstheme="majorBidi"/>
          <w:sz w:val="28"/>
          <w:szCs w:val="28"/>
        </w:rPr>
        <w:t>make clear</w:t>
      </w:r>
      <w:r w:rsidR="00A22C10" w:rsidRPr="004E5082">
        <w:rPr>
          <w:rFonts w:asciiTheme="majorBidi" w:hAnsiTheme="majorBidi" w:cstheme="majorBidi"/>
          <w:sz w:val="28"/>
          <w:szCs w:val="28"/>
        </w:rPr>
        <w:t xml:space="preserve"> the higher prevalence of severe periodontitis among males than females</w:t>
      </w:r>
      <w:r w:rsidR="00A22C10">
        <w:rPr>
          <w:rFonts w:asciiTheme="majorBidi" w:hAnsiTheme="majorBidi" w:cstheme="majorBidi"/>
          <w:b/>
          <w:bCs/>
          <w:i/>
          <w:iCs/>
          <w:sz w:val="28"/>
          <w:szCs w:val="28"/>
        </w:rPr>
        <w:t xml:space="preserve"> </w:t>
      </w:r>
      <w:r w:rsidR="001A4AB5" w:rsidRPr="001A4AB5">
        <w:rPr>
          <w:rFonts w:asciiTheme="majorBidi" w:hAnsiTheme="majorBidi" w:cstheme="majorBidi"/>
          <w:b/>
          <w:bCs/>
          <w:i/>
          <w:iCs/>
          <w:sz w:val="28"/>
          <w:szCs w:val="28"/>
        </w:rPr>
        <w:t>(</w:t>
      </w:r>
      <w:proofErr w:type="spellStart"/>
      <w:r w:rsidR="00236B9E" w:rsidRPr="001A4AB5">
        <w:rPr>
          <w:rFonts w:asciiTheme="majorBidi" w:hAnsiTheme="majorBidi" w:cstheme="majorBidi"/>
          <w:b/>
          <w:bCs/>
          <w:i/>
          <w:iCs/>
          <w:sz w:val="28"/>
          <w:szCs w:val="28"/>
        </w:rPr>
        <w:t>Sakki</w:t>
      </w:r>
      <w:proofErr w:type="spellEnd"/>
      <w:r w:rsidR="001A4AB5" w:rsidRPr="001A4AB5">
        <w:rPr>
          <w:rFonts w:asciiTheme="majorBidi" w:hAnsiTheme="majorBidi" w:cstheme="majorBidi"/>
          <w:b/>
          <w:bCs/>
          <w:i/>
          <w:iCs/>
          <w:sz w:val="28"/>
          <w:szCs w:val="28"/>
        </w:rPr>
        <w:t xml:space="preserve"> et al., </w:t>
      </w:r>
      <w:r w:rsidR="00236B9E" w:rsidRPr="001A4AB5">
        <w:rPr>
          <w:rFonts w:asciiTheme="majorBidi" w:hAnsiTheme="majorBidi" w:cstheme="majorBidi"/>
          <w:b/>
          <w:bCs/>
          <w:i/>
          <w:iCs/>
          <w:sz w:val="28"/>
          <w:szCs w:val="28"/>
        </w:rPr>
        <w:t>1998</w:t>
      </w:r>
      <w:r w:rsidR="001A4AB5" w:rsidRPr="001A4AB5">
        <w:rPr>
          <w:rFonts w:asciiTheme="majorBidi" w:hAnsiTheme="majorBidi" w:cstheme="majorBidi"/>
          <w:b/>
          <w:bCs/>
          <w:i/>
          <w:iCs/>
          <w:sz w:val="28"/>
          <w:szCs w:val="28"/>
        </w:rPr>
        <w:t>)</w:t>
      </w:r>
      <w:r w:rsidR="00236B9E" w:rsidRPr="001A4AB5">
        <w:rPr>
          <w:rFonts w:asciiTheme="majorBidi" w:hAnsiTheme="majorBidi" w:cstheme="majorBidi"/>
          <w:b/>
          <w:bCs/>
          <w:i/>
          <w:iCs/>
          <w:sz w:val="28"/>
          <w:szCs w:val="28"/>
        </w:rPr>
        <w:t>.</w:t>
      </w:r>
      <w:r w:rsidR="00A22C10">
        <w:rPr>
          <w:rFonts w:asciiTheme="majorBidi" w:hAnsiTheme="majorBidi" w:cstheme="majorBidi"/>
          <w:sz w:val="28"/>
          <w:szCs w:val="28"/>
        </w:rPr>
        <w:t xml:space="preserve"> </w:t>
      </w:r>
    </w:p>
    <w:p w:rsidR="00E7141D" w:rsidRDefault="00425912" w:rsidP="00396876">
      <w:pPr>
        <w:bidi w:val="0"/>
        <w:spacing w:line="360" w:lineRule="auto"/>
        <w:ind w:firstLine="720"/>
        <w:jc w:val="both"/>
        <w:rPr>
          <w:rFonts w:asciiTheme="majorBidi" w:hAnsiTheme="majorBidi" w:cstheme="majorBidi"/>
          <w:sz w:val="28"/>
          <w:szCs w:val="28"/>
        </w:rPr>
      </w:pPr>
      <w:r>
        <w:rPr>
          <w:rFonts w:asciiTheme="majorBidi" w:hAnsiTheme="majorBidi" w:cstheme="majorBidi"/>
          <w:sz w:val="28"/>
          <w:szCs w:val="28"/>
        </w:rPr>
        <w:t>Lack of o</w:t>
      </w:r>
      <w:r w:rsidR="00715CEB" w:rsidRPr="00715CEB">
        <w:rPr>
          <w:rFonts w:asciiTheme="majorBidi" w:hAnsiTheme="majorBidi" w:cstheme="majorBidi"/>
          <w:sz w:val="28"/>
          <w:szCs w:val="28"/>
        </w:rPr>
        <w:t>ral hygiene among Yemeni shows a high prevalence of chronic periodontitis, which adds a further dimension to the consideration of periodontitis among Yemeni’s young population.</w:t>
      </w:r>
      <w:r w:rsidR="00715CEB">
        <w:rPr>
          <w:rFonts w:asciiTheme="majorBidi" w:hAnsiTheme="majorBidi" w:cstheme="majorBidi"/>
          <w:sz w:val="28"/>
          <w:szCs w:val="28"/>
        </w:rPr>
        <w:t xml:space="preserve"> </w:t>
      </w:r>
      <w:r w:rsidR="00236B9E" w:rsidRPr="004E5082">
        <w:rPr>
          <w:rFonts w:asciiTheme="majorBidi" w:hAnsiTheme="majorBidi" w:cstheme="majorBidi"/>
          <w:sz w:val="28"/>
          <w:szCs w:val="28"/>
        </w:rPr>
        <w:t>It proves that there is a direct relationship between oral hygiene and periodontitis</w:t>
      </w:r>
      <w:r w:rsidR="00715CEB">
        <w:rPr>
          <w:rFonts w:asciiTheme="majorBidi" w:hAnsiTheme="majorBidi" w:cstheme="majorBidi"/>
          <w:b/>
          <w:bCs/>
          <w:i/>
          <w:iCs/>
          <w:sz w:val="28"/>
          <w:szCs w:val="28"/>
        </w:rPr>
        <w:t xml:space="preserve"> </w:t>
      </w:r>
      <w:r w:rsidR="00715CEB" w:rsidRPr="00AA7954">
        <w:rPr>
          <w:rFonts w:asciiTheme="majorBidi" w:hAnsiTheme="majorBidi" w:cstheme="majorBidi"/>
          <w:b/>
          <w:bCs/>
          <w:i/>
          <w:iCs/>
          <w:sz w:val="28"/>
          <w:szCs w:val="28"/>
        </w:rPr>
        <w:t>(Qi Zhang1 et al., 2014)</w:t>
      </w:r>
      <w:r w:rsidR="00236B9E" w:rsidRPr="004E5082">
        <w:rPr>
          <w:rFonts w:asciiTheme="majorBidi" w:hAnsiTheme="majorBidi" w:cstheme="majorBidi"/>
          <w:sz w:val="28"/>
          <w:szCs w:val="28"/>
        </w:rPr>
        <w:t xml:space="preserve">. </w:t>
      </w:r>
      <w:r w:rsidR="00396876" w:rsidRPr="004E5082">
        <w:rPr>
          <w:rFonts w:asciiTheme="majorBidi" w:hAnsiTheme="majorBidi" w:cstheme="majorBidi"/>
          <w:sz w:val="28"/>
          <w:szCs w:val="28"/>
        </w:rPr>
        <w:t xml:space="preserve">Moreover, </w:t>
      </w:r>
      <w:r w:rsidR="00396876" w:rsidRPr="004E5082">
        <w:rPr>
          <w:rFonts w:asciiTheme="majorBidi" w:hAnsiTheme="majorBidi" w:cstheme="majorBidi"/>
          <w:b/>
          <w:bCs/>
          <w:i/>
          <w:iCs/>
          <w:sz w:val="28"/>
          <w:szCs w:val="28"/>
        </w:rPr>
        <w:t>Al-</w:t>
      </w:r>
      <w:proofErr w:type="spellStart"/>
      <w:r w:rsidR="00396876" w:rsidRPr="004E5082">
        <w:rPr>
          <w:rFonts w:asciiTheme="majorBidi" w:hAnsiTheme="majorBidi" w:cstheme="majorBidi"/>
          <w:b/>
          <w:bCs/>
          <w:i/>
          <w:iCs/>
          <w:sz w:val="28"/>
          <w:szCs w:val="28"/>
        </w:rPr>
        <w:t>Kholani</w:t>
      </w:r>
      <w:proofErr w:type="spellEnd"/>
      <w:r w:rsidR="00396876" w:rsidRPr="004E5082">
        <w:rPr>
          <w:rFonts w:asciiTheme="majorBidi" w:hAnsiTheme="majorBidi" w:cstheme="majorBidi"/>
          <w:b/>
          <w:bCs/>
          <w:i/>
          <w:iCs/>
          <w:sz w:val="28"/>
          <w:szCs w:val="28"/>
        </w:rPr>
        <w:t>, (2010)</w:t>
      </w:r>
      <w:r w:rsidR="00396876" w:rsidRPr="004E5082">
        <w:rPr>
          <w:rFonts w:asciiTheme="majorBidi" w:hAnsiTheme="majorBidi" w:cstheme="majorBidi"/>
          <w:sz w:val="28"/>
          <w:szCs w:val="28"/>
        </w:rPr>
        <w:t xml:space="preserve"> found that the mean oral hygiene index of chewers was (2.12 ± 0.86) while that of non-chewers was (1.54 ± 1.12).</w:t>
      </w:r>
      <w:r w:rsidR="00E7141D">
        <w:rPr>
          <w:rFonts w:asciiTheme="majorBidi" w:hAnsiTheme="majorBidi" w:cstheme="majorBidi"/>
          <w:sz w:val="28"/>
          <w:szCs w:val="28"/>
        </w:rPr>
        <w:t xml:space="preserve"> Patients education in terms of oral health and how they effectively brush their teeth and use interdental aids will definitely reduce the morphological changes that are associated with such habit.</w:t>
      </w:r>
    </w:p>
    <w:p w:rsidR="004537D0" w:rsidRDefault="00C80A17" w:rsidP="004537D0">
      <w:pPr>
        <w:bidi w:val="0"/>
        <w:spacing w:line="360" w:lineRule="auto"/>
        <w:ind w:firstLine="720"/>
        <w:jc w:val="both"/>
        <w:rPr>
          <w:rFonts w:asciiTheme="majorBidi" w:hAnsiTheme="majorBidi" w:cstheme="majorBidi"/>
          <w:sz w:val="28"/>
          <w:szCs w:val="28"/>
        </w:rPr>
      </w:pPr>
      <w:r w:rsidRPr="004E5082">
        <w:rPr>
          <w:rFonts w:asciiTheme="majorBidi" w:hAnsiTheme="majorBidi" w:cstheme="majorBidi"/>
          <w:sz w:val="28"/>
          <w:szCs w:val="28"/>
        </w:rPr>
        <w:t xml:space="preserve">Our </w:t>
      </w:r>
      <w:r w:rsidR="00236B9E" w:rsidRPr="004E5082">
        <w:rPr>
          <w:rFonts w:asciiTheme="majorBidi" w:hAnsiTheme="majorBidi" w:cstheme="majorBidi"/>
          <w:sz w:val="28"/>
          <w:szCs w:val="28"/>
        </w:rPr>
        <w:t>study</w:t>
      </w:r>
      <w:r>
        <w:rPr>
          <w:rFonts w:asciiTheme="majorBidi" w:hAnsiTheme="majorBidi" w:cstheme="majorBidi"/>
          <w:sz w:val="28"/>
          <w:szCs w:val="28"/>
        </w:rPr>
        <w:t xml:space="preserve"> clearly showed that </w:t>
      </w:r>
      <w:r w:rsidRPr="004E5082">
        <w:rPr>
          <w:rFonts w:asciiTheme="majorBidi" w:hAnsiTheme="majorBidi" w:cstheme="majorBidi"/>
          <w:sz w:val="28"/>
          <w:szCs w:val="28"/>
        </w:rPr>
        <w:t>most</w:t>
      </w:r>
      <w:r w:rsidR="00236B9E" w:rsidRPr="004E5082">
        <w:rPr>
          <w:rFonts w:asciiTheme="majorBidi" w:hAnsiTheme="majorBidi" w:cstheme="majorBidi"/>
          <w:sz w:val="28"/>
          <w:szCs w:val="28"/>
        </w:rPr>
        <w:t xml:space="preserve"> participants were non-smokers and non-</w:t>
      </w:r>
      <w:proofErr w:type="spellStart"/>
      <w:r w:rsidR="00236B9E" w:rsidRPr="004E5082">
        <w:rPr>
          <w:rFonts w:asciiTheme="majorBidi" w:hAnsiTheme="majorBidi" w:cstheme="majorBidi"/>
          <w:sz w:val="28"/>
          <w:szCs w:val="28"/>
        </w:rPr>
        <w:t>shama</w:t>
      </w:r>
      <w:proofErr w:type="spellEnd"/>
      <w:r w:rsidR="00236B9E" w:rsidRPr="004E5082">
        <w:rPr>
          <w:rFonts w:asciiTheme="majorBidi" w:hAnsiTheme="majorBidi" w:cstheme="majorBidi"/>
          <w:sz w:val="28"/>
          <w:szCs w:val="28"/>
        </w:rPr>
        <w:t xml:space="preserve"> user, </w:t>
      </w:r>
      <w:r w:rsidR="00E7141D">
        <w:rPr>
          <w:rFonts w:asciiTheme="majorBidi" w:hAnsiTheme="majorBidi" w:cstheme="majorBidi"/>
          <w:sz w:val="28"/>
          <w:szCs w:val="28"/>
        </w:rPr>
        <w:t>more likely</w:t>
      </w:r>
      <w:r w:rsidR="00236B9E" w:rsidRPr="004E5082">
        <w:rPr>
          <w:rFonts w:asciiTheme="majorBidi" w:hAnsiTheme="majorBidi" w:cstheme="majorBidi"/>
          <w:sz w:val="28"/>
          <w:szCs w:val="28"/>
        </w:rPr>
        <w:t xml:space="preserve"> </w:t>
      </w:r>
      <w:r w:rsidR="00236B9E" w:rsidRPr="00E7141D">
        <w:rPr>
          <w:rFonts w:asciiTheme="majorBidi" w:hAnsiTheme="majorBidi" w:cstheme="majorBidi"/>
          <w:color w:val="FF0000"/>
          <w:sz w:val="28"/>
          <w:szCs w:val="28"/>
        </w:rPr>
        <w:t xml:space="preserve">reflecting </w:t>
      </w:r>
      <w:r w:rsidR="00236B9E" w:rsidRPr="004E5082">
        <w:rPr>
          <w:rFonts w:asciiTheme="majorBidi" w:hAnsiTheme="majorBidi" w:cstheme="majorBidi"/>
          <w:sz w:val="28"/>
          <w:szCs w:val="28"/>
        </w:rPr>
        <w:t>the large proportion of young individuals in the Yemeni population are non-smokers and non-</w:t>
      </w:r>
      <w:proofErr w:type="spellStart"/>
      <w:r w:rsidR="00236B9E" w:rsidRPr="004E5082">
        <w:rPr>
          <w:rFonts w:asciiTheme="majorBidi" w:hAnsiTheme="majorBidi" w:cstheme="majorBidi"/>
          <w:sz w:val="28"/>
          <w:szCs w:val="28"/>
        </w:rPr>
        <w:t>shama</w:t>
      </w:r>
      <w:proofErr w:type="spellEnd"/>
      <w:r w:rsidR="00236B9E" w:rsidRPr="004E5082">
        <w:rPr>
          <w:rFonts w:asciiTheme="majorBidi" w:hAnsiTheme="majorBidi" w:cstheme="majorBidi"/>
          <w:sz w:val="28"/>
          <w:szCs w:val="28"/>
        </w:rPr>
        <w:t xml:space="preserve"> users. Whereas most of them are </w:t>
      </w:r>
      <w:proofErr w:type="spellStart"/>
      <w:r w:rsidR="00236B9E" w:rsidRPr="004E5082">
        <w:rPr>
          <w:rFonts w:asciiTheme="majorBidi" w:hAnsiTheme="majorBidi" w:cstheme="majorBidi"/>
          <w:sz w:val="28"/>
          <w:szCs w:val="28"/>
        </w:rPr>
        <w:t>khat</w:t>
      </w:r>
      <w:proofErr w:type="spellEnd"/>
      <w:r w:rsidR="00236B9E" w:rsidRPr="004E5082">
        <w:rPr>
          <w:rFonts w:asciiTheme="majorBidi" w:hAnsiTheme="majorBidi" w:cstheme="majorBidi"/>
          <w:sz w:val="28"/>
          <w:szCs w:val="28"/>
        </w:rPr>
        <w:t xml:space="preserve"> chewers and most of chewers have generalized gingivitis with localized periodontitis</w:t>
      </w:r>
      <w:r w:rsidR="004647D9">
        <w:rPr>
          <w:rFonts w:asciiTheme="majorBidi" w:hAnsiTheme="majorBidi" w:cstheme="majorBidi"/>
          <w:sz w:val="28"/>
          <w:szCs w:val="28"/>
        </w:rPr>
        <w:t xml:space="preserve"> (</w:t>
      </w:r>
      <w:r w:rsidR="004647D9" w:rsidRPr="004647D9">
        <w:rPr>
          <w:rFonts w:asciiTheme="majorBidi" w:hAnsiTheme="majorBidi" w:cstheme="majorBidi"/>
          <w:sz w:val="28"/>
          <w:szCs w:val="28"/>
        </w:rPr>
        <w:t>48.6</w:t>
      </w:r>
      <w:r w:rsidR="004647D9">
        <w:rPr>
          <w:rFonts w:asciiTheme="majorBidi" w:hAnsiTheme="majorBidi" w:cstheme="majorBidi"/>
          <w:sz w:val="28"/>
          <w:szCs w:val="28"/>
        </w:rPr>
        <w:t>%)</w:t>
      </w:r>
      <w:r w:rsidR="00236B9E" w:rsidRPr="004E5082">
        <w:rPr>
          <w:rFonts w:asciiTheme="majorBidi" w:hAnsiTheme="majorBidi" w:cstheme="majorBidi"/>
          <w:sz w:val="28"/>
          <w:szCs w:val="28"/>
        </w:rPr>
        <w:t xml:space="preserve"> related to teeth of chewer side fou</w:t>
      </w:r>
      <w:r w:rsidR="00C5581F">
        <w:rPr>
          <w:rFonts w:asciiTheme="majorBidi" w:hAnsiTheme="majorBidi" w:cstheme="majorBidi"/>
          <w:sz w:val="28"/>
          <w:szCs w:val="28"/>
        </w:rPr>
        <w:t>nd mainly as gingival recession</w:t>
      </w:r>
      <w:r w:rsidR="008D4F0F">
        <w:rPr>
          <w:rFonts w:asciiTheme="majorBidi" w:hAnsiTheme="majorBidi" w:cstheme="majorBidi"/>
          <w:sz w:val="28"/>
          <w:szCs w:val="28"/>
        </w:rPr>
        <w:t>.</w:t>
      </w:r>
      <w:r w:rsidR="004B6901" w:rsidRPr="004B6901">
        <w:t xml:space="preserve"> </w:t>
      </w:r>
      <w:r w:rsidR="00E12AA9" w:rsidRPr="004E5082">
        <w:rPr>
          <w:rFonts w:asciiTheme="majorBidi" w:hAnsiTheme="majorBidi" w:cstheme="majorBidi"/>
          <w:sz w:val="28"/>
          <w:szCs w:val="28"/>
        </w:rPr>
        <w:t xml:space="preserve">This is consistent with previous findings of </w:t>
      </w:r>
      <w:proofErr w:type="spellStart"/>
      <w:r w:rsidR="00E12AA9" w:rsidRPr="004E5082">
        <w:rPr>
          <w:rFonts w:asciiTheme="majorBidi" w:hAnsiTheme="majorBidi" w:cstheme="majorBidi"/>
          <w:b/>
          <w:bCs/>
          <w:i/>
          <w:iCs/>
          <w:sz w:val="28"/>
          <w:szCs w:val="28"/>
        </w:rPr>
        <w:t>Alakhali</w:t>
      </w:r>
      <w:proofErr w:type="spellEnd"/>
      <w:r w:rsidR="00E12AA9" w:rsidRPr="004E5082">
        <w:rPr>
          <w:rFonts w:asciiTheme="majorBidi" w:hAnsiTheme="majorBidi" w:cstheme="majorBidi"/>
          <w:b/>
          <w:bCs/>
          <w:i/>
          <w:iCs/>
          <w:sz w:val="28"/>
          <w:szCs w:val="28"/>
        </w:rPr>
        <w:t>, (2008)</w:t>
      </w:r>
      <w:r w:rsidR="00E12AA9">
        <w:rPr>
          <w:rFonts w:asciiTheme="majorBidi" w:hAnsiTheme="majorBidi" w:cstheme="majorBidi"/>
          <w:b/>
          <w:bCs/>
          <w:i/>
          <w:iCs/>
          <w:sz w:val="28"/>
          <w:szCs w:val="28"/>
        </w:rPr>
        <w:t>;</w:t>
      </w:r>
      <w:r w:rsidR="00E12AA9" w:rsidRPr="00E12AA9">
        <w:t xml:space="preserve"> </w:t>
      </w:r>
      <w:r w:rsidR="00E12AA9">
        <w:rPr>
          <w:rFonts w:asciiTheme="majorBidi" w:hAnsiTheme="majorBidi" w:cstheme="majorBidi"/>
          <w:b/>
          <w:bCs/>
          <w:i/>
          <w:iCs/>
          <w:sz w:val="28"/>
          <w:szCs w:val="28"/>
        </w:rPr>
        <w:t>Al-</w:t>
      </w:r>
      <w:proofErr w:type="spellStart"/>
      <w:r w:rsidR="00E12AA9">
        <w:rPr>
          <w:rFonts w:asciiTheme="majorBidi" w:hAnsiTheme="majorBidi" w:cstheme="majorBidi"/>
          <w:b/>
          <w:bCs/>
          <w:i/>
          <w:iCs/>
          <w:sz w:val="28"/>
          <w:szCs w:val="28"/>
        </w:rPr>
        <w:t>Hajri</w:t>
      </w:r>
      <w:proofErr w:type="spellEnd"/>
      <w:r w:rsidR="00E12AA9">
        <w:rPr>
          <w:rFonts w:asciiTheme="majorBidi" w:hAnsiTheme="majorBidi" w:cstheme="majorBidi"/>
          <w:b/>
          <w:bCs/>
          <w:i/>
          <w:iCs/>
          <w:sz w:val="28"/>
          <w:szCs w:val="28"/>
        </w:rPr>
        <w:t xml:space="preserve"> (2013) </w:t>
      </w:r>
      <w:proofErr w:type="gramStart"/>
      <w:r w:rsidR="00E12AA9">
        <w:rPr>
          <w:rFonts w:asciiTheme="majorBidi" w:hAnsiTheme="majorBidi" w:cstheme="majorBidi"/>
          <w:b/>
          <w:bCs/>
          <w:i/>
          <w:iCs/>
          <w:sz w:val="28"/>
          <w:szCs w:val="28"/>
        </w:rPr>
        <w:t xml:space="preserve">and </w:t>
      </w:r>
      <w:r w:rsidR="00E12AA9" w:rsidRPr="00E12AA9">
        <w:rPr>
          <w:rFonts w:asciiTheme="majorBidi" w:hAnsiTheme="majorBidi" w:cstheme="majorBidi"/>
          <w:b/>
          <w:bCs/>
          <w:i/>
          <w:iCs/>
          <w:sz w:val="28"/>
          <w:szCs w:val="28"/>
        </w:rPr>
        <w:t xml:space="preserve"> </w:t>
      </w:r>
      <w:r w:rsidR="00E12AA9" w:rsidRPr="004E5082">
        <w:rPr>
          <w:rFonts w:asciiTheme="majorBidi" w:hAnsiTheme="majorBidi" w:cstheme="majorBidi"/>
          <w:b/>
          <w:bCs/>
          <w:i/>
          <w:iCs/>
          <w:sz w:val="28"/>
          <w:szCs w:val="28"/>
        </w:rPr>
        <w:t>Ali</w:t>
      </w:r>
      <w:proofErr w:type="gramEnd"/>
      <w:r w:rsidR="00E12AA9" w:rsidRPr="004E5082">
        <w:rPr>
          <w:rFonts w:asciiTheme="majorBidi" w:hAnsiTheme="majorBidi" w:cstheme="majorBidi"/>
          <w:b/>
          <w:bCs/>
          <w:i/>
          <w:iCs/>
          <w:sz w:val="28"/>
          <w:szCs w:val="28"/>
        </w:rPr>
        <w:t>, (2007)</w:t>
      </w:r>
      <w:r w:rsidR="00E12AA9" w:rsidRPr="004E5082">
        <w:rPr>
          <w:rFonts w:asciiTheme="majorBidi" w:hAnsiTheme="majorBidi" w:cstheme="majorBidi"/>
          <w:sz w:val="28"/>
          <w:szCs w:val="28"/>
        </w:rPr>
        <w:t xml:space="preserve">  who found that the mean values of </w:t>
      </w:r>
      <w:r w:rsidR="00E12AA9" w:rsidRPr="00E12AA9">
        <w:rPr>
          <w:rFonts w:asciiTheme="majorBidi" w:hAnsiTheme="majorBidi" w:cstheme="majorBidi"/>
          <w:sz w:val="28"/>
          <w:szCs w:val="28"/>
        </w:rPr>
        <w:t>gingival recession</w:t>
      </w:r>
      <w:r w:rsidR="00E12AA9" w:rsidRPr="004E5082">
        <w:rPr>
          <w:rFonts w:asciiTheme="majorBidi" w:hAnsiTheme="majorBidi" w:cstheme="majorBidi"/>
          <w:sz w:val="28"/>
          <w:szCs w:val="28"/>
        </w:rPr>
        <w:t xml:space="preserve"> for chewing </w:t>
      </w:r>
      <w:r w:rsidR="00E12AA9">
        <w:rPr>
          <w:rFonts w:asciiTheme="majorBidi" w:hAnsiTheme="majorBidi" w:cstheme="majorBidi"/>
          <w:sz w:val="28"/>
          <w:szCs w:val="28"/>
        </w:rPr>
        <w:t>side more than non-chewing sides</w:t>
      </w:r>
      <w:r w:rsidR="00E12AA9" w:rsidRPr="004E5082">
        <w:rPr>
          <w:rFonts w:asciiTheme="majorBidi" w:hAnsiTheme="majorBidi" w:cstheme="majorBidi"/>
          <w:sz w:val="28"/>
          <w:szCs w:val="28"/>
        </w:rPr>
        <w:t>.</w:t>
      </w:r>
      <w:r w:rsidR="00E7141D">
        <w:rPr>
          <w:rFonts w:asciiTheme="majorBidi" w:hAnsiTheme="majorBidi" w:cstheme="majorBidi"/>
          <w:sz w:val="28"/>
          <w:szCs w:val="28"/>
        </w:rPr>
        <w:t xml:space="preserve"> </w:t>
      </w:r>
    </w:p>
    <w:p w:rsidR="00236B9E" w:rsidRPr="004E5082" w:rsidRDefault="004B6901" w:rsidP="004537D0">
      <w:pPr>
        <w:bidi w:val="0"/>
        <w:spacing w:line="360" w:lineRule="auto"/>
        <w:ind w:firstLine="720"/>
        <w:jc w:val="both"/>
        <w:rPr>
          <w:rFonts w:asciiTheme="majorBidi" w:hAnsiTheme="majorBidi" w:cstheme="majorBidi"/>
          <w:sz w:val="28"/>
          <w:szCs w:val="28"/>
        </w:rPr>
      </w:pPr>
      <w:r>
        <w:rPr>
          <w:rFonts w:asciiTheme="majorBidi" w:hAnsiTheme="majorBidi" w:cstheme="majorBidi"/>
          <w:sz w:val="28"/>
          <w:szCs w:val="28"/>
        </w:rPr>
        <w:t>H</w:t>
      </w:r>
      <w:r w:rsidRPr="004B6901">
        <w:rPr>
          <w:rFonts w:asciiTheme="majorBidi" w:hAnsiTheme="majorBidi" w:cstheme="majorBidi"/>
          <w:sz w:val="28"/>
          <w:szCs w:val="28"/>
        </w:rPr>
        <w:t xml:space="preserve">ealthy gingivae were observed among those who were non </w:t>
      </w:r>
      <w:proofErr w:type="spellStart"/>
      <w:r w:rsidRPr="004B6901">
        <w:rPr>
          <w:rFonts w:asciiTheme="majorBidi" w:hAnsiTheme="majorBidi" w:cstheme="majorBidi"/>
          <w:sz w:val="28"/>
          <w:szCs w:val="28"/>
        </w:rPr>
        <w:t>khat</w:t>
      </w:r>
      <w:proofErr w:type="spellEnd"/>
      <w:r w:rsidRPr="004B6901">
        <w:rPr>
          <w:rFonts w:asciiTheme="majorBidi" w:hAnsiTheme="majorBidi" w:cstheme="majorBidi"/>
          <w:sz w:val="28"/>
          <w:szCs w:val="28"/>
        </w:rPr>
        <w:t xml:space="preserve">-chewers 80(29.6%). The prevalence of gingivitis was higher among those who were </w:t>
      </w:r>
      <w:proofErr w:type="spellStart"/>
      <w:r w:rsidRPr="004B6901">
        <w:rPr>
          <w:rFonts w:asciiTheme="majorBidi" w:hAnsiTheme="majorBidi" w:cstheme="majorBidi"/>
          <w:sz w:val="28"/>
          <w:szCs w:val="28"/>
        </w:rPr>
        <w:t>khat</w:t>
      </w:r>
      <w:proofErr w:type="spellEnd"/>
      <w:r w:rsidRPr="004B6901">
        <w:rPr>
          <w:rFonts w:asciiTheme="majorBidi" w:hAnsiTheme="majorBidi" w:cstheme="majorBidi"/>
          <w:sz w:val="28"/>
          <w:szCs w:val="28"/>
        </w:rPr>
        <w:t xml:space="preserve">-chewers 60(17.1%) when compared to non </w:t>
      </w:r>
      <w:proofErr w:type="spellStart"/>
      <w:r w:rsidRPr="004B6901">
        <w:rPr>
          <w:rFonts w:asciiTheme="majorBidi" w:hAnsiTheme="majorBidi" w:cstheme="majorBidi"/>
          <w:sz w:val="28"/>
          <w:szCs w:val="28"/>
        </w:rPr>
        <w:t>khat</w:t>
      </w:r>
      <w:proofErr w:type="spellEnd"/>
      <w:r w:rsidRPr="004B6901">
        <w:rPr>
          <w:rFonts w:asciiTheme="majorBidi" w:hAnsiTheme="majorBidi" w:cstheme="majorBidi"/>
          <w:sz w:val="28"/>
          <w:szCs w:val="28"/>
        </w:rPr>
        <w:t xml:space="preserve">-chewers </w:t>
      </w:r>
      <w:r w:rsidRPr="004B6901">
        <w:rPr>
          <w:rFonts w:asciiTheme="majorBidi" w:hAnsiTheme="majorBidi" w:cstheme="majorBidi"/>
          <w:sz w:val="28"/>
          <w:szCs w:val="28"/>
        </w:rPr>
        <w:lastRenderedPageBreak/>
        <w:t xml:space="preserve">25(9.3%) with statistically significant difference. Moreover, the prevalence of periodontitis was higher among those who were </w:t>
      </w:r>
      <w:proofErr w:type="spellStart"/>
      <w:r w:rsidRPr="004B6901">
        <w:rPr>
          <w:rFonts w:asciiTheme="majorBidi" w:hAnsiTheme="majorBidi" w:cstheme="majorBidi"/>
          <w:sz w:val="28"/>
          <w:szCs w:val="28"/>
        </w:rPr>
        <w:t>khat</w:t>
      </w:r>
      <w:proofErr w:type="spellEnd"/>
      <w:r w:rsidRPr="004B6901">
        <w:rPr>
          <w:rFonts w:asciiTheme="majorBidi" w:hAnsiTheme="majorBidi" w:cstheme="majorBidi"/>
          <w:sz w:val="28"/>
          <w:szCs w:val="28"/>
        </w:rPr>
        <w:t xml:space="preserve">-chewers  82.9% compared to non </w:t>
      </w:r>
      <w:proofErr w:type="spellStart"/>
      <w:r w:rsidRPr="004B6901">
        <w:rPr>
          <w:rFonts w:asciiTheme="majorBidi" w:hAnsiTheme="majorBidi" w:cstheme="majorBidi"/>
          <w:sz w:val="28"/>
          <w:szCs w:val="28"/>
        </w:rPr>
        <w:t>khat</w:t>
      </w:r>
      <w:proofErr w:type="spellEnd"/>
      <w:r w:rsidRPr="004B6901">
        <w:rPr>
          <w:rFonts w:asciiTheme="majorBidi" w:hAnsiTheme="majorBidi" w:cstheme="majorBidi"/>
          <w:sz w:val="28"/>
          <w:szCs w:val="28"/>
        </w:rPr>
        <w:t>-chewers 61.2% with p-value less than 0,05.</w:t>
      </w:r>
      <w:r w:rsidR="00396876" w:rsidRPr="00396876">
        <w:t xml:space="preserve"> </w:t>
      </w:r>
      <w:r w:rsidR="00396876" w:rsidRPr="00396876">
        <w:rPr>
          <w:rFonts w:asciiTheme="majorBidi" w:hAnsiTheme="majorBidi" w:cstheme="majorBidi"/>
          <w:sz w:val="28"/>
          <w:szCs w:val="28"/>
        </w:rPr>
        <w:t xml:space="preserve">Results of this study </w:t>
      </w:r>
      <w:r w:rsidR="00C80A17">
        <w:rPr>
          <w:rFonts w:asciiTheme="majorBidi" w:hAnsiTheme="majorBidi" w:cstheme="majorBidi"/>
          <w:sz w:val="28"/>
          <w:szCs w:val="28"/>
        </w:rPr>
        <w:t>revealed</w:t>
      </w:r>
      <w:r w:rsidR="00396876" w:rsidRPr="00396876">
        <w:rPr>
          <w:rFonts w:asciiTheme="majorBidi" w:hAnsiTheme="majorBidi" w:cstheme="majorBidi"/>
          <w:sz w:val="28"/>
          <w:szCs w:val="28"/>
        </w:rPr>
        <w:t xml:space="preserve"> that </w:t>
      </w:r>
      <w:proofErr w:type="spellStart"/>
      <w:r w:rsidR="00396876" w:rsidRPr="00396876">
        <w:rPr>
          <w:rFonts w:asciiTheme="majorBidi" w:hAnsiTheme="majorBidi" w:cstheme="majorBidi"/>
          <w:sz w:val="28"/>
          <w:szCs w:val="28"/>
        </w:rPr>
        <w:t>khat</w:t>
      </w:r>
      <w:proofErr w:type="spellEnd"/>
      <w:r w:rsidR="00396876" w:rsidRPr="00396876">
        <w:rPr>
          <w:rFonts w:asciiTheme="majorBidi" w:hAnsiTheme="majorBidi" w:cstheme="majorBidi"/>
          <w:sz w:val="28"/>
          <w:szCs w:val="28"/>
        </w:rPr>
        <w:t xml:space="preserve"> is </w:t>
      </w:r>
      <w:r w:rsidR="00C80A17">
        <w:rPr>
          <w:rFonts w:asciiTheme="majorBidi" w:hAnsiTheme="majorBidi" w:cstheme="majorBidi"/>
          <w:sz w:val="28"/>
          <w:szCs w:val="28"/>
        </w:rPr>
        <w:t>too</w:t>
      </w:r>
      <w:r w:rsidR="00396876" w:rsidRPr="00396876">
        <w:rPr>
          <w:rFonts w:asciiTheme="majorBidi" w:hAnsiTheme="majorBidi" w:cstheme="majorBidi"/>
          <w:sz w:val="28"/>
          <w:szCs w:val="28"/>
        </w:rPr>
        <w:t xml:space="preserve"> harmful to the </w:t>
      </w:r>
      <w:r w:rsidR="00C80A17">
        <w:rPr>
          <w:rFonts w:asciiTheme="majorBidi" w:hAnsiTheme="majorBidi" w:cstheme="majorBidi"/>
          <w:sz w:val="28"/>
          <w:szCs w:val="28"/>
        </w:rPr>
        <w:t>periodontium</w:t>
      </w:r>
      <w:r w:rsidR="00396876" w:rsidRPr="00396876">
        <w:rPr>
          <w:rFonts w:asciiTheme="majorBidi" w:hAnsiTheme="majorBidi" w:cstheme="majorBidi"/>
          <w:sz w:val="28"/>
          <w:szCs w:val="28"/>
        </w:rPr>
        <w:t xml:space="preserve"> as 79.5%, 31.8% and 6.4 of chewers had gum bleeding, periodontal pockets and gum recession respectively, while 48.7%, 12% and 1.9% of non-chewers had gum bleeding, periodontal pockets and gum recession respectively (p&lt;0.05).</w:t>
      </w:r>
    </w:p>
    <w:p w:rsidR="00236B9E" w:rsidRPr="004E5082" w:rsidRDefault="00236B9E" w:rsidP="00C5581F">
      <w:pPr>
        <w:bidi w:val="0"/>
        <w:spacing w:line="360" w:lineRule="auto"/>
        <w:ind w:firstLine="720"/>
        <w:jc w:val="both"/>
        <w:rPr>
          <w:rFonts w:asciiTheme="majorBidi" w:hAnsiTheme="majorBidi" w:cstheme="majorBidi"/>
          <w:sz w:val="28"/>
          <w:szCs w:val="28"/>
        </w:rPr>
      </w:pPr>
      <w:r w:rsidRPr="004E5082">
        <w:rPr>
          <w:rFonts w:asciiTheme="majorBidi" w:hAnsiTheme="majorBidi" w:cstheme="majorBidi"/>
          <w:sz w:val="28"/>
          <w:szCs w:val="28"/>
          <w:lang w:bidi="ar-YE"/>
        </w:rPr>
        <w:t xml:space="preserve">The prevalence of gingivitis was higher among cigarette smokers  18.4% compared to </w:t>
      </w:r>
      <w:r w:rsidR="00B33C83" w:rsidRPr="004E5082">
        <w:rPr>
          <w:rFonts w:asciiTheme="majorBidi" w:hAnsiTheme="majorBidi" w:cstheme="majorBidi"/>
          <w:sz w:val="28"/>
          <w:szCs w:val="28"/>
          <w:lang w:bidi="ar-YE"/>
        </w:rPr>
        <w:t>nonsmokers</w:t>
      </w:r>
      <w:r w:rsidRPr="004E5082">
        <w:rPr>
          <w:rFonts w:asciiTheme="majorBidi" w:hAnsiTheme="majorBidi" w:cstheme="majorBidi"/>
          <w:sz w:val="28"/>
          <w:szCs w:val="28"/>
          <w:lang w:bidi="ar-YE"/>
        </w:rPr>
        <w:t xml:space="preserve"> 12.8%</w:t>
      </w:r>
      <w:r w:rsidR="00AA7954">
        <w:rPr>
          <w:rFonts w:asciiTheme="majorBidi" w:hAnsiTheme="majorBidi" w:cstheme="majorBidi"/>
          <w:sz w:val="28"/>
          <w:szCs w:val="28"/>
          <w:lang w:bidi="ar-YE"/>
        </w:rPr>
        <w:t>.</w:t>
      </w:r>
      <w:r w:rsidRPr="004E5082">
        <w:rPr>
          <w:rFonts w:asciiTheme="majorBidi" w:hAnsiTheme="majorBidi" w:cstheme="majorBidi"/>
          <w:sz w:val="28"/>
          <w:szCs w:val="28"/>
          <w:lang w:bidi="ar-YE"/>
        </w:rPr>
        <w:t xml:space="preserve"> Also the prevalence of periodontitis was highest 81.6% in those who are smokers when compared to nonsmokers patients (71.9%) with statistically significant difference wit</w:t>
      </w:r>
      <w:r w:rsidR="00835C2E">
        <w:rPr>
          <w:rFonts w:asciiTheme="majorBidi" w:hAnsiTheme="majorBidi" w:cstheme="majorBidi"/>
          <w:sz w:val="28"/>
          <w:szCs w:val="28"/>
          <w:lang w:bidi="ar-YE"/>
        </w:rPr>
        <w:t>h P-value also less than 0.05.</w:t>
      </w:r>
      <w:r w:rsidR="00C5581F">
        <w:rPr>
          <w:rFonts w:asciiTheme="majorBidi" w:hAnsiTheme="majorBidi" w:cstheme="majorBidi"/>
          <w:sz w:val="28"/>
          <w:szCs w:val="28"/>
        </w:rPr>
        <w:t xml:space="preserve"> </w:t>
      </w:r>
      <w:r w:rsidRPr="004E5082">
        <w:rPr>
          <w:rFonts w:asciiTheme="majorBidi" w:hAnsiTheme="majorBidi" w:cstheme="majorBidi"/>
          <w:sz w:val="28"/>
          <w:szCs w:val="28"/>
        </w:rPr>
        <w:t xml:space="preserve">The present study observed that </w:t>
      </w:r>
      <w:proofErr w:type="spellStart"/>
      <w:r w:rsidR="0083532F">
        <w:rPr>
          <w:rFonts w:asciiTheme="majorBidi" w:hAnsiTheme="majorBidi" w:cstheme="majorBidi"/>
          <w:sz w:val="28"/>
          <w:szCs w:val="28"/>
        </w:rPr>
        <w:t>shamma</w:t>
      </w:r>
      <w:proofErr w:type="spellEnd"/>
      <w:r w:rsidR="0083532F">
        <w:rPr>
          <w:rFonts w:asciiTheme="majorBidi" w:hAnsiTheme="majorBidi" w:cstheme="majorBidi"/>
          <w:sz w:val="28"/>
          <w:szCs w:val="28"/>
        </w:rPr>
        <w:t xml:space="preserve"> use</w:t>
      </w:r>
      <w:r w:rsidRPr="004E5082">
        <w:rPr>
          <w:rFonts w:asciiTheme="majorBidi" w:hAnsiTheme="majorBidi" w:cstheme="majorBidi"/>
          <w:sz w:val="28"/>
          <w:szCs w:val="28"/>
        </w:rPr>
        <w:t xml:space="preserve"> seem to influence periodontal disease. The results of the present study sustain the need for further extensive screenings that could clarify the influence of individual and population risk indicators and also provide more relevant information on the prevalence of periodontitis.</w:t>
      </w:r>
    </w:p>
    <w:p w:rsidR="00236B9E" w:rsidRPr="004E5082" w:rsidRDefault="00236B9E" w:rsidP="00415C15">
      <w:pPr>
        <w:bidi w:val="0"/>
        <w:spacing w:line="360" w:lineRule="auto"/>
        <w:ind w:firstLine="720"/>
        <w:jc w:val="both"/>
        <w:rPr>
          <w:rFonts w:asciiTheme="majorBidi" w:hAnsiTheme="majorBidi" w:cstheme="majorBidi"/>
          <w:sz w:val="28"/>
          <w:szCs w:val="28"/>
        </w:rPr>
      </w:pPr>
      <w:r w:rsidRPr="004E5082">
        <w:rPr>
          <w:rFonts w:asciiTheme="majorBidi" w:hAnsiTheme="majorBidi" w:cstheme="majorBidi"/>
          <w:sz w:val="28"/>
          <w:szCs w:val="28"/>
        </w:rPr>
        <w:t xml:space="preserve">When education levels were compared to periodontal status, our study showed a positive association between higher education levels and better periodontal status. This is in accordance with </w:t>
      </w:r>
      <w:r w:rsidRPr="00AA7954">
        <w:rPr>
          <w:rFonts w:asciiTheme="majorBidi" w:hAnsiTheme="majorBidi" w:cstheme="majorBidi"/>
          <w:b/>
          <w:bCs/>
          <w:i/>
          <w:iCs/>
          <w:sz w:val="28"/>
          <w:szCs w:val="28"/>
        </w:rPr>
        <w:t>Richard et al</w:t>
      </w:r>
      <w:r w:rsidR="00AA7954" w:rsidRPr="00AA7954">
        <w:rPr>
          <w:rFonts w:asciiTheme="majorBidi" w:hAnsiTheme="majorBidi" w:cstheme="majorBidi"/>
          <w:b/>
          <w:bCs/>
          <w:i/>
          <w:iCs/>
          <w:sz w:val="28"/>
          <w:szCs w:val="28"/>
        </w:rPr>
        <w:t>., (2000)</w:t>
      </w:r>
      <w:r w:rsidRPr="004E5082">
        <w:rPr>
          <w:rFonts w:asciiTheme="majorBidi" w:hAnsiTheme="majorBidi" w:cstheme="majorBidi"/>
          <w:sz w:val="28"/>
          <w:szCs w:val="28"/>
        </w:rPr>
        <w:t xml:space="preserve"> who identified education level also a strong indicator of periodontal status.</w:t>
      </w:r>
      <w:r w:rsidR="00AA7954">
        <w:rPr>
          <w:rFonts w:asciiTheme="majorBidi" w:hAnsiTheme="majorBidi" w:cstheme="majorBidi"/>
          <w:sz w:val="28"/>
          <w:szCs w:val="28"/>
        </w:rPr>
        <w:t xml:space="preserve"> </w:t>
      </w: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bidi w:val="0"/>
        <w:rPr>
          <w:rFonts w:asciiTheme="majorBidi" w:hAnsiTheme="majorBidi" w:cstheme="majorBidi"/>
          <w:sz w:val="24"/>
          <w:szCs w:val="24"/>
          <w:shd w:val="clear" w:color="auto" w:fill="FFFFFF"/>
        </w:rPr>
      </w:pPr>
    </w:p>
    <w:p w:rsidR="006E09DC" w:rsidRPr="006E09DC" w:rsidRDefault="006E09DC" w:rsidP="006E09DC">
      <w:pPr>
        <w:bidi w:val="0"/>
        <w:rPr>
          <w:rFonts w:asciiTheme="majorBidi" w:hAnsiTheme="majorBidi" w:cstheme="majorBidi"/>
          <w:b/>
          <w:bCs/>
          <w:sz w:val="28"/>
          <w:szCs w:val="28"/>
          <w:shd w:val="clear" w:color="auto" w:fill="FFFFFF"/>
        </w:rPr>
      </w:pPr>
      <w:proofErr w:type="spellStart"/>
      <w:r w:rsidRPr="006E09DC">
        <w:rPr>
          <w:rFonts w:asciiTheme="majorBidi" w:hAnsiTheme="majorBidi" w:cstheme="majorBidi"/>
          <w:b/>
          <w:bCs/>
          <w:sz w:val="28"/>
          <w:szCs w:val="28"/>
          <w:shd w:val="clear" w:color="auto" w:fill="FFFFFF"/>
        </w:rPr>
        <w:lastRenderedPageBreak/>
        <w:t>Refernces</w:t>
      </w:r>
      <w:proofErr w:type="spellEnd"/>
      <w:r w:rsidRPr="006E09DC">
        <w:rPr>
          <w:rFonts w:asciiTheme="majorBidi" w:hAnsiTheme="majorBidi" w:cstheme="majorBidi"/>
          <w:b/>
          <w:bCs/>
          <w:sz w:val="28"/>
          <w:szCs w:val="28"/>
          <w:shd w:val="clear" w:color="auto" w:fill="FFFFFF"/>
        </w:rPr>
        <w:t>:</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Alakhali</w:t>
      </w:r>
      <w:proofErr w:type="spellEnd"/>
      <w:r>
        <w:rPr>
          <w:rFonts w:asciiTheme="majorBidi" w:hAnsiTheme="majorBidi" w:cstheme="majorBidi"/>
          <w:sz w:val="24"/>
          <w:szCs w:val="24"/>
          <w:shd w:val="clear" w:color="auto" w:fill="FFFFFF"/>
        </w:rPr>
        <w:t xml:space="preserve">, M. (2008). Tooth lost and gingival recession as a risk factor of </w:t>
      </w:r>
      <w:proofErr w:type="spellStart"/>
      <w:r>
        <w:rPr>
          <w:rFonts w:asciiTheme="majorBidi" w:hAnsiTheme="majorBidi" w:cstheme="majorBidi"/>
          <w:sz w:val="24"/>
          <w:szCs w:val="24"/>
          <w:shd w:val="clear" w:color="auto" w:fill="FFFFFF"/>
        </w:rPr>
        <w:t>khat</w:t>
      </w:r>
      <w:proofErr w:type="spellEnd"/>
      <w:r>
        <w:rPr>
          <w:rFonts w:asciiTheme="majorBidi" w:hAnsiTheme="majorBidi" w:cstheme="majorBidi"/>
          <w:sz w:val="24"/>
          <w:szCs w:val="24"/>
          <w:shd w:val="clear" w:color="auto" w:fill="FFFFFF"/>
        </w:rPr>
        <w:t xml:space="preserve"> chewing in Yemen. Cairo Dental journal, 2, pp. 171- 76.</w:t>
      </w:r>
    </w:p>
    <w:p w:rsidR="006E09DC" w:rsidRDefault="006E09DC" w:rsidP="006E09DC">
      <w:pPr>
        <w:bidi w:val="0"/>
        <w:jc w:val="both"/>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Albandar</w:t>
      </w:r>
      <w:proofErr w:type="spellEnd"/>
      <w:r>
        <w:rPr>
          <w:rFonts w:asciiTheme="majorBidi" w:hAnsiTheme="majorBidi" w:cstheme="majorBidi"/>
          <w:sz w:val="24"/>
          <w:szCs w:val="24"/>
          <w:shd w:val="clear" w:color="auto" w:fill="FFFFFF"/>
        </w:rPr>
        <w:t>, J. (1989). Prevalence of incipient radiographic periodontal lesions in relation to ethnic background and dental care provisions in young adults.</w:t>
      </w:r>
      <w:r>
        <w:t> </w:t>
      </w:r>
      <w:r>
        <w:rPr>
          <w:rFonts w:asciiTheme="majorBidi" w:hAnsiTheme="majorBidi" w:cstheme="majorBidi"/>
          <w:sz w:val="24"/>
          <w:szCs w:val="24"/>
          <w:shd w:val="clear" w:color="auto" w:fill="FFFFFF"/>
        </w:rPr>
        <w:t>Journal of Clinical Periodontology, 16(10), pp.625-9.</w:t>
      </w: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Albandar</w:t>
      </w:r>
      <w:proofErr w:type="spellEnd"/>
      <w:r>
        <w:rPr>
          <w:rFonts w:asciiTheme="majorBidi" w:hAnsiTheme="majorBidi" w:cstheme="majorBidi"/>
          <w:sz w:val="24"/>
          <w:szCs w:val="24"/>
          <w:shd w:val="clear" w:color="auto" w:fill="FFFFFF"/>
        </w:rPr>
        <w:t>, J. and Kingman, A. (1999). Gingival Recession, Gingival Bleeding, and Dental Calculus in Adults 30 Years of Age and Older in the United States, 1988-1994.</w:t>
      </w:r>
      <w:r>
        <w:rPr>
          <w:shd w:val="clear" w:color="auto" w:fill="FFFFFF"/>
        </w:rPr>
        <w:t> </w:t>
      </w:r>
      <w:r>
        <w:rPr>
          <w:rFonts w:asciiTheme="majorBidi" w:hAnsiTheme="majorBidi" w:cstheme="majorBidi"/>
          <w:sz w:val="24"/>
          <w:szCs w:val="24"/>
          <w:shd w:val="clear" w:color="auto" w:fill="FFFFFF"/>
        </w:rPr>
        <w:t>Journal of Periodontology, 70(1), pp.30-43.</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Albandar</w:t>
      </w:r>
      <w:proofErr w:type="spellEnd"/>
      <w:r>
        <w:rPr>
          <w:rFonts w:asciiTheme="majorBidi" w:hAnsiTheme="majorBidi" w:cstheme="majorBidi"/>
          <w:sz w:val="24"/>
          <w:szCs w:val="24"/>
          <w:shd w:val="clear" w:color="auto" w:fill="FFFFFF"/>
        </w:rPr>
        <w:t>, J. (2005). Epidemiology and Risk Factors of Periodontal Diseases.</w:t>
      </w:r>
      <w:r>
        <w:rPr>
          <w:shd w:val="clear" w:color="auto" w:fill="FFFFFF"/>
        </w:rPr>
        <w:t> </w:t>
      </w:r>
      <w:r>
        <w:rPr>
          <w:rFonts w:asciiTheme="majorBidi" w:hAnsiTheme="majorBidi" w:cstheme="majorBidi"/>
          <w:sz w:val="24"/>
          <w:szCs w:val="24"/>
          <w:shd w:val="clear" w:color="auto" w:fill="FFFFFF"/>
        </w:rPr>
        <w:t>Dental Clinics of North America, 49(3), pp.517-532.</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Al-</w:t>
      </w:r>
      <w:proofErr w:type="spellStart"/>
      <w:r>
        <w:rPr>
          <w:rFonts w:asciiTheme="majorBidi" w:hAnsiTheme="majorBidi" w:cstheme="majorBidi"/>
          <w:sz w:val="24"/>
          <w:szCs w:val="24"/>
          <w:shd w:val="clear" w:color="auto" w:fill="FFFFFF"/>
        </w:rPr>
        <w:t>Bekairi</w:t>
      </w:r>
      <w:proofErr w:type="spellEnd"/>
      <w:r>
        <w:rPr>
          <w:rFonts w:asciiTheme="majorBidi" w:hAnsiTheme="majorBidi" w:cstheme="majorBidi"/>
          <w:sz w:val="24"/>
          <w:szCs w:val="24"/>
          <w:shd w:val="clear" w:color="auto" w:fill="FFFFFF"/>
        </w:rPr>
        <w:t xml:space="preserve">, A., </w:t>
      </w:r>
      <w:proofErr w:type="spellStart"/>
      <w:r>
        <w:rPr>
          <w:rFonts w:asciiTheme="majorBidi" w:hAnsiTheme="majorBidi" w:cstheme="majorBidi"/>
          <w:sz w:val="24"/>
          <w:szCs w:val="24"/>
          <w:shd w:val="clear" w:color="auto" w:fill="FFFFFF"/>
        </w:rPr>
        <w:t>Abulaban</w:t>
      </w:r>
      <w:proofErr w:type="spellEnd"/>
      <w:r>
        <w:rPr>
          <w:rFonts w:asciiTheme="majorBidi" w:hAnsiTheme="majorBidi" w:cstheme="majorBidi"/>
          <w:sz w:val="24"/>
          <w:szCs w:val="24"/>
          <w:shd w:val="clear" w:color="auto" w:fill="FFFFFF"/>
        </w:rPr>
        <w:t>, F., Qureshi, S. and Shah, A. (1991). The toxicity of Catha edulis (</w:t>
      </w:r>
      <w:proofErr w:type="spellStart"/>
      <w:r>
        <w:rPr>
          <w:rFonts w:asciiTheme="majorBidi" w:hAnsiTheme="majorBidi" w:cstheme="majorBidi"/>
          <w:sz w:val="24"/>
          <w:szCs w:val="24"/>
          <w:shd w:val="clear" w:color="auto" w:fill="FFFFFF"/>
        </w:rPr>
        <w:t>khat</w:t>
      </w:r>
      <w:proofErr w:type="spellEnd"/>
      <w:r>
        <w:rPr>
          <w:rFonts w:asciiTheme="majorBidi" w:hAnsiTheme="majorBidi" w:cstheme="majorBidi"/>
          <w:sz w:val="24"/>
          <w:szCs w:val="24"/>
          <w:shd w:val="clear" w:color="auto" w:fill="FFFFFF"/>
        </w:rPr>
        <w:t>).</w:t>
      </w:r>
      <w:r>
        <w:rPr>
          <w:shd w:val="clear" w:color="auto" w:fill="FFFFFF"/>
        </w:rPr>
        <w:t xml:space="preserve"> A review. </w:t>
      </w:r>
      <w:proofErr w:type="spellStart"/>
      <w:r>
        <w:rPr>
          <w:rFonts w:asciiTheme="majorBidi" w:hAnsiTheme="majorBidi" w:cstheme="majorBidi"/>
          <w:sz w:val="24"/>
          <w:szCs w:val="24"/>
          <w:shd w:val="clear" w:color="auto" w:fill="FFFFFF"/>
        </w:rPr>
        <w:t>Fitoterapia</w:t>
      </w:r>
      <w:proofErr w:type="spellEnd"/>
      <w:r>
        <w:rPr>
          <w:rFonts w:asciiTheme="majorBidi" w:hAnsiTheme="majorBidi" w:cstheme="majorBidi"/>
          <w:sz w:val="24"/>
          <w:szCs w:val="24"/>
          <w:shd w:val="clear" w:color="auto" w:fill="FFFFFF"/>
        </w:rPr>
        <w:t>, LXII, pp.291–300.</w:t>
      </w:r>
    </w:p>
    <w:p w:rsidR="006E09DC" w:rsidRDefault="006E09DC" w:rsidP="006E09DC">
      <w:pPr>
        <w:bidi w:val="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Al-</w:t>
      </w:r>
      <w:proofErr w:type="spellStart"/>
      <w:r>
        <w:rPr>
          <w:rFonts w:asciiTheme="majorBidi" w:hAnsiTheme="majorBidi" w:cstheme="majorBidi"/>
          <w:sz w:val="24"/>
          <w:szCs w:val="24"/>
          <w:shd w:val="clear" w:color="auto" w:fill="FFFFFF"/>
        </w:rPr>
        <w:t>Hajri</w:t>
      </w:r>
      <w:proofErr w:type="spellEnd"/>
      <w:r>
        <w:rPr>
          <w:rFonts w:asciiTheme="majorBidi" w:hAnsiTheme="majorBidi" w:cstheme="majorBidi"/>
          <w:sz w:val="24"/>
          <w:szCs w:val="24"/>
          <w:shd w:val="clear" w:color="auto" w:fill="FFFFFF"/>
        </w:rPr>
        <w:t xml:space="preserve">, M (2013). Apoptosis due to </w:t>
      </w:r>
      <w:proofErr w:type="spellStart"/>
      <w:r>
        <w:rPr>
          <w:rFonts w:asciiTheme="majorBidi" w:hAnsiTheme="majorBidi" w:cstheme="majorBidi"/>
          <w:sz w:val="24"/>
          <w:szCs w:val="24"/>
          <w:shd w:val="clear" w:color="auto" w:fill="FFFFFF"/>
        </w:rPr>
        <w:t>Kaht</w:t>
      </w:r>
      <w:proofErr w:type="spellEnd"/>
      <w:r>
        <w:rPr>
          <w:rFonts w:asciiTheme="majorBidi" w:hAnsiTheme="majorBidi" w:cstheme="majorBidi"/>
          <w:sz w:val="24"/>
          <w:szCs w:val="24"/>
          <w:shd w:val="clear" w:color="auto" w:fill="FFFFFF"/>
        </w:rPr>
        <w:t xml:space="preserve"> chewing </w:t>
      </w:r>
      <w:proofErr w:type="spellStart"/>
      <w:r>
        <w:rPr>
          <w:rFonts w:asciiTheme="majorBidi" w:hAnsiTheme="majorBidi" w:cstheme="majorBidi"/>
          <w:sz w:val="24"/>
          <w:szCs w:val="24"/>
          <w:shd w:val="clear" w:color="auto" w:fill="FFFFFF"/>
        </w:rPr>
        <w:t>analysed</w:t>
      </w:r>
      <w:proofErr w:type="spellEnd"/>
      <w:r>
        <w:rPr>
          <w:rFonts w:asciiTheme="majorBidi" w:hAnsiTheme="majorBidi" w:cstheme="majorBidi"/>
          <w:sz w:val="24"/>
          <w:szCs w:val="24"/>
          <w:shd w:val="clear" w:color="auto" w:fill="FFFFFF"/>
        </w:rPr>
        <w:t xml:space="preserve"> by p53expression in gingival tissue. </w:t>
      </w:r>
      <w:proofErr w:type="spellStart"/>
      <w:r>
        <w:rPr>
          <w:rFonts w:asciiTheme="majorBidi" w:hAnsiTheme="majorBidi" w:cstheme="majorBidi"/>
          <w:sz w:val="24"/>
          <w:szCs w:val="24"/>
          <w:shd w:val="clear" w:color="auto" w:fill="FFFFFF"/>
        </w:rPr>
        <w:t>Egyption</w:t>
      </w:r>
      <w:proofErr w:type="spellEnd"/>
      <w:r>
        <w:rPr>
          <w:rFonts w:asciiTheme="majorBidi" w:hAnsiTheme="majorBidi" w:cstheme="majorBidi"/>
          <w:sz w:val="24"/>
          <w:szCs w:val="24"/>
          <w:shd w:val="clear" w:color="auto" w:fill="FFFFFF"/>
        </w:rPr>
        <w:t xml:space="preserve"> dental Journal, 59(3).</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Al-</w:t>
      </w:r>
      <w:proofErr w:type="spellStart"/>
      <w:r>
        <w:rPr>
          <w:rFonts w:asciiTheme="majorBidi" w:hAnsiTheme="majorBidi" w:cstheme="majorBidi"/>
          <w:sz w:val="24"/>
          <w:szCs w:val="24"/>
          <w:shd w:val="clear" w:color="auto" w:fill="FFFFFF"/>
        </w:rPr>
        <w:t>Meshal</w:t>
      </w:r>
      <w:proofErr w:type="spellEnd"/>
      <w:r>
        <w:rPr>
          <w:rFonts w:asciiTheme="majorBidi" w:hAnsiTheme="majorBidi" w:cstheme="majorBidi"/>
          <w:sz w:val="24"/>
          <w:szCs w:val="24"/>
          <w:shd w:val="clear" w:color="auto" w:fill="FFFFFF"/>
        </w:rPr>
        <w:t xml:space="preserve">, I.A., </w:t>
      </w:r>
      <w:proofErr w:type="spellStart"/>
      <w:r>
        <w:rPr>
          <w:rFonts w:asciiTheme="majorBidi" w:hAnsiTheme="majorBidi" w:cstheme="majorBidi"/>
          <w:sz w:val="24"/>
          <w:szCs w:val="24"/>
          <w:shd w:val="clear" w:color="auto" w:fill="FFFFFF"/>
        </w:rPr>
        <w:t>Ageel</w:t>
      </w:r>
      <w:proofErr w:type="spellEnd"/>
      <w:r>
        <w:rPr>
          <w:rFonts w:asciiTheme="majorBidi" w:hAnsiTheme="majorBidi" w:cstheme="majorBidi"/>
          <w:sz w:val="24"/>
          <w:szCs w:val="24"/>
          <w:shd w:val="clear" w:color="auto" w:fill="FFFFFF"/>
        </w:rPr>
        <w:t>, A.M., Parmer, N.S., Tariq, M. (1985). Catha edulis (</w:t>
      </w:r>
      <w:proofErr w:type="spellStart"/>
      <w:r>
        <w:rPr>
          <w:rFonts w:asciiTheme="majorBidi" w:hAnsiTheme="majorBidi" w:cstheme="majorBidi"/>
          <w:sz w:val="24"/>
          <w:szCs w:val="24"/>
          <w:shd w:val="clear" w:color="auto" w:fill="FFFFFF"/>
        </w:rPr>
        <w:t>Khat</w:t>
      </w:r>
      <w:proofErr w:type="spellEnd"/>
      <w:r>
        <w:rPr>
          <w:rFonts w:asciiTheme="majorBidi" w:hAnsiTheme="majorBidi" w:cstheme="majorBidi"/>
          <w:sz w:val="24"/>
          <w:szCs w:val="24"/>
          <w:shd w:val="clear" w:color="auto" w:fill="FFFFFF"/>
        </w:rPr>
        <w:t xml:space="preserve">): use, abuse, and current status of scientific knowledge. </w:t>
      </w:r>
      <w:proofErr w:type="spellStart"/>
      <w:r>
        <w:rPr>
          <w:rFonts w:asciiTheme="majorBidi" w:hAnsiTheme="majorBidi" w:cstheme="majorBidi"/>
          <w:sz w:val="24"/>
          <w:szCs w:val="24"/>
          <w:shd w:val="clear" w:color="auto" w:fill="FFFFFF"/>
        </w:rPr>
        <w:t>Fitoterapia</w:t>
      </w:r>
      <w:proofErr w:type="spellEnd"/>
      <w:r>
        <w:rPr>
          <w:rFonts w:asciiTheme="majorBidi" w:hAnsiTheme="majorBidi" w:cstheme="majorBidi"/>
          <w:sz w:val="24"/>
          <w:szCs w:val="24"/>
          <w:shd w:val="clear" w:color="auto" w:fill="FFFFFF"/>
        </w:rPr>
        <w:t>, 56, pp.131–52.</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Al-</w:t>
      </w:r>
      <w:proofErr w:type="spellStart"/>
      <w:r>
        <w:rPr>
          <w:rFonts w:asciiTheme="majorBidi" w:hAnsiTheme="majorBidi" w:cstheme="majorBidi"/>
          <w:sz w:val="24"/>
          <w:szCs w:val="24"/>
          <w:shd w:val="clear" w:color="auto" w:fill="FFFFFF"/>
        </w:rPr>
        <w:t>Mugahed</w:t>
      </w:r>
      <w:proofErr w:type="spellEnd"/>
      <w:r>
        <w:rPr>
          <w:rFonts w:asciiTheme="majorBidi" w:hAnsiTheme="majorBidi" w:cstheme="majorBidi"/>
          <w:sz w:val="24"/>
          <w:szCs w:val="24"/>
          <w:shd w:val="clear" w:color="auto" w:fill="FFFFFF"/>
        </w:rPr>
        <w:t xml:space="preserve">, L. (2008). </w:t>
      </w:r>
      <w:proofErr w:type="spellStart"/>
      <w:r>
        <w:rPr>
          <w:rFonts w:asciiTheme="majorBidi" w:hAnsiTheme="majorBidi" w:cstheme="majorBidi"/>
          <w:sz w:val="24"/>
          <w:szCs w:val="24"/>
          <w:shd w:val="clear" w:color="auto" w:fill="FFFFFF"/>
        </w:rPr>
        <w:t>Khat</w:t>
      </w:r>
      <w:proofErr w:type="spellEnd"/>
      <w:r>
        <w:rPr>
          <w:rFonts w:asciiTheme="majorBidi" w:hAnsiTheme="majorBidi" w:cstheme="majorBidi"/>
          <w:sz w:val="24"/>
          <w:szCs w:val="24"/>
          <w:shd w:val="clear" w:color="auto" w:fill="FFFFFF"/>
        </w:rPr>
        <w:t xml:space="preserve"> chewing in Yemen: turning over a new leaf.</w:t>
      </w:r>
      <w:r>
        <w:rPr>
          <w:shd w:val="clear" w:color="auto" w:fill="FFFFFF"/>
        </w:rPr>
        <w:t> </w:t>
      </w:r>
      <w:r>
        <w:rPr>
          <w:rFonts w:asciiTheme="majorBidi" w:hAnsiTheme="majorBidi" w:cstheme="majorBidi"/>
          <w:sz w:val="24"/>
          <w:szCs w:val="24"/>
          <w:shd w:val="clear" w:color="auto" w:fill="FFFFFF"/>
        </w:rPr>
        <w:t>Bulletin of the World Health Organization, 86(10), pp.741-742.</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AL-</w:t>
      </w:r>
      <w:proofErr w:type="spellStart"/>
      <w:r>
        <w:rPr>
          <w:rFonts w:asciiTheme="majorBidi" w:hAnsiTheme="majorBidi" w:cstheme="majorBidi"/>
          <w:sz w:val="24"/>
          <w:szCs w:val="24"/>
          <w:shd w:val="clear" w:color="auto" w:fill="FFFFFF"/>
        </w:rPr>
        <w:t>Sharabi</w:t>
      </w:r>
      <w:proofErr w:type="spellEnd"/>
      <w:r>
        <w:rPr>
          <w:rFonts w:asciiTheme="majorBidi" w:hAnsiTheme="majorBidi" w:cstheme="majorBidi"/>
          <w:sz w:val="24"/>
          <w:szCs w:val="24"/>
          <w:shd w:val="clear" w:color="auto" w:fill="FFFFFF"/>
        </w:rPr>
        <w:t>, A. (2002).</w:t>
      </w:r>
      <w:r>
        <w:rPr>
          <w:shd w:val="clear" w:color="auto" w:fill="FFFFFF"/>
        </w:rPr>
        <w:t> </w:t>
      </w:r>
      <w:r>
        <w:rPr>
          <w:rFonts w:asciiTheme="majorBidi" w:hAnsiTheme="majorBidi" w:cstheme="majorBidi"/>
          <w:sz w:val="24"/>
          <w:szCs w:val="24"/>
          <w:shd w:val="clear" w:color="auto" w:fill="FFFFFF"/>
        </w:rPr>
        <w:t xml:space="preserve">Oral and para-oral lesions caused by </w:t>
      </w:r>
      <w:proofErr w:type="spellStart"/>
      <w:r>
        <w:rPr>
          <w:rFonts w:asciiTheme="majorBidi" w:hAnsiTheme="majorBidi" w:cstheme="majorBidi"/>
          <w:sz w:val="24"/>
          <w:szCs w:val="24"/>
          <w:shd w:val="clear" w:color="auto" w:fill="FFFFFF"/>
        </w:rPr>
        <w:t>takhazeen</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alqat</w:t>
      </w:r>
      <w:proofErr w:type="spellEnd"/>
      <w:r>
        <w:rPr>
          <w:rFonts w:asciiTheme="majorBidi" w:hAnsiTheme="majorBidi" w:cstheme="majorBidi"/>
          <w:sz w:val="24"/>
          <w:szCs w:val="24"/>
          <w:shd w:val="clear" w:color="auto" w:fill="FFFFFF"/>
        </w:rPr>
        <w:t xml:space="preserve"> (chewing). PhD. Khartoum University.</w:t>
      </w:r>
    </w:p>
    <w:p w:rsidR="006E09DC" w:rsidRDefault="006E09DC" w:rsidP="006E09DC">
      <w:pPr>
        <w:bidi w:val="0"/>
        <w:rPr>
          <w:rFonts w:asciiTheme="majorBidi" w:hAnsiTheme="majorBidi" w:cstheme="majorBidi"/>
          <w:sz w:val="24"/>
          <w:szCs w:val="24"/>
          <w:shd w:val="clear" w:color="auto" w:fill="FFFFFF"/>
          <w:rtl/>
        </w:rPr>
      </w:pPr>
      <w:r>
        <w:rPr>
          <w:rFonts w:asciiTheme="majorBidi" w:hAnsiTheme="majorBidi" w:cstheme="majorBidi"/>
          <w:sz w:val="24"/>
          <w:szCs w:val="24"/>
          <w:shd w:val="clear" w:color="auto" w:fill="FFFFFF"/>
        </w:rPr>
        <w:t>Armitage, G. (1996). Periodontal Diseases: Diagnosis.</w:t>
      </w:r>
      <w:r>
        <w:rPr>
          <w:shd w:val="clear" w:color="auto" w:fill="FFFFFF"/>
        </w:rPr>
        <w:t> </w:t>
      </w:r>
      <w:r>
        <w:rPr>
          <w:rFonts w:asciiTheme="majorBidi" w:hAnsiTheme="majorBidi" w:cstheme="majorBidi"/>
          <w:sz w:val="24"/>
          <w:szCs w:val="24"/>
          <w:shd w:val="clear" w:color="auto" w:fill="FFFFFF"/>
        </w:rPr>
        <w:t>Annals of Periodontology, 1(1), pp.37-215.</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Beck, J., Koch, G., </w:t>
      </w:r>
      <w:proofErr w:type="spellStart"/>
      <w:r>
        <w:rPr>
          <w:rFonts w:asciiTheme="majorBidi" w:hAnsiTheme="majorBidi" w:cstheme="majorBidi"/>
          <w:sz w:val="24"/>
          <w:szCs w:val="24"/>
          <w:shd w:val="clear" w:color="auto" w:fill="FFFFFF"/>
        </w:rPr>
        <w:t>Rozier</w:t>
      </w:r>
      <w:proofErr w:type="spellEnd"/>
      <w:r>
        <w:rPr>
          <w:rFonts w:asciiTheme="majorBidi" w:hAnsiTheme="majorBidi" w:cstheme="majorBidi"/>
          <w:sz w:val="24"/>
          <w:szCs w:val="24"/>
          <w:shd w:val="clear" w:color="auto" w:fill="FFFFFF"/>
        </w:rPr>
        <w:t>, R. and Tudor, G. (1990). Prevalence and Risk Indicators for Periodontal Attachment Loss in a Population of Older Community-Dwelling Blacks and Whites.</w:t>
      </w:r>
      <w:r>
        <w:rPr>
          <w:shd w:val="clear" w:color="auto" w:fill="FFFFFF"/>
        </w:rPr>
        <w:t> </w:t>
      </w:r>
      <w:r>
        <w:rPr>
          <w:rFonts w:asciiTheme="majorBidi" w:hAnsiTheme="majorBidi" w:cstheme="majorBidi"/>
          <w:sz w:val="24"/>
          <w:szCs w:val="24"/>
          <w:shd w:val="clear" w:color="auto" w:fill="FFFFFF"/>
        </w:rPr>
        <w:t>Journal of Periodontology, 61(8), pp.521-528.</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Bergström</w:t>
      </w:r>
      <w:proofErr w:type="spellEnd"/>
      <w:r>
        <w:rPr>
          <w:rFonts w:asciiTheme="majorBidi" w:hAnsiTheme="majorBidi" w:cstheme="majorBidi"/>
          <w:sz w:val="24"/>
          <w:szCs w:val="24"/>
          <w:shd w:val="clear" w:color="auto" w:fill="FFFFFF"/>
        </w:rPr>
        <w:t>, J. (1990). Oral hygiene compliance and gingivitis expression in cigarette smokers.</w:t>
      </w:r>
      <w:r>
        <w:rPr>
          <w:shd w:val="clear" w:color="auto" w:fill="FFFFFF"/>
        </w:rPr>
        <w:t> </w:t>
      </w:r>
      <w:r>
        <w:rPr>
          <w:rFonts w:asciiTheme="majorBidi" w:hAnsiTheme="majorBidi" w:cstheme="majorBidi"/>
          <w:sz w:val="24"/>
          <w:szCs w:val="24"/>
          <w:shd w:val="clear" w:color="auto" w:fill="FFFFFF"/>
        </w:rPr>
        <w:t>European Journal of Oral Sciences, 98(6), pp.497-503.</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Bergstrom, J. and </w:t>
      </w:r>
      <w:proofErr w:type="spellStart"/>
      <w:r>
        <w:rPr>
          <w:rFonts w:asciiTheme="majorBidi" w:hAnsiTheme="majorBidi" w:cstheme="majorBidi"/>
          <w:sz w:val="24"/>
          <w:szCs w:val="24"/>
          <w:shd w:val="clear" w:color="auto" w:fill="FFFFFF"/>
        </w:rPr>
        <w:t>Bostrom</w:t>
      </w:r>
      <w:proofErr w:type="spellEnd"/>
      <w:r>
        <w:rPr>
          <w:rFonts w:asciiTheme="majorBidi" w:hAnsiTheme="majorBidi" w:cstheme="majorBidi"/>
          <w:sz w:val="24"/>
          <w:szCs w:val="24"/>
          <w:shd w:val="clear" w:color="auto" w:fill="FFFFFF"/>
        </w:rPr>
        <w:t>, L. (2001). Tobacco smoking and periodontal hemorrhagic responsiveness.</w:t>
      </w:r>
      <w:r>
        <w:t> </w:t>
      </w:r>
      <w:r>
        <w:rPr>
          <w:rFonts w:asciiTheme="majorBidi" w:hAnsiTheme="majorBidi" w:cstheme="majorBidi"/>
          <w:sz w:val="24"/>
          <w:szCs w:val="24"/>
          <w:shd w:val="clear" w:color="auto" w:fill="FFFFFF"/>
        </w:rPr>
        <w:t>Journal of Clinical Periodontology, 28(7), pp.680-685.</w:t>
      </w:r>
    </w:p>
    <w:p w:rsidR="006E09DC" w:rsidRDefault="006E09DC" w:rsidP="006E09DC">
      <w:pPr>
        <w:bidi w:val="0"/>
        <w:rPr>
          <w:rFonts w:asciiTheme="majorBidi" w:hAnsiTheme="majorBidi" w:cstheme="majorBidi"/>
          <w:sz w:val="24"/>
          <w:szCs w:val="24"/>
          <w:shd w:val="clear" w:color="auto" w:fill="FFFFFF"/>
          <w:rtl/>
        </w:rPr>
      </w:pPr>
      <w:proofErr w:type="spellStart"/>
      <w:r>
        <w:rPr>
          <w:rFonts w:asciiTheme="majorBidi" w:hAnsiTheme="majorBidi" w:cstheme="majorBidi"/>
          <w:sz w:val="24"/>
          <w:szCs w:val="24"/>
          <w:shd w:val="clear" w:color="auto" w:fill="FFFFFF"/>
        </w:rPr>
        <w:t>Borrell</w:t>
      </w:r>
      <w:proofErr w:type="spellEnd"/>
      <w:r>
        <w:rPr>
          <w:rFonts w:asciiTheme="majorBidi" w:hAnsiTheme="majorBidi" w:cstheme="majorBidi"/>
          <w:sz w:val="24"/>
          <w:szCs w:val="24"/>
          <w:shd w:val="clear" w:color="auto" w:fill="FFFFFF"/>
        </w:rPr>
        <w:t>, L., Burt, B., Gillespie, B., Lynch, J. and Neighbors, H. (2002). Race and periodontitis in the US: beyond black and white.</w:t>
      </w:r>
      <w:r>
        <w:rPr>
          <w:shd w:val="clear" w:color="auto" w:fill="FFFFFF"/>
        </w:rPr>
        <w:t> </w:t>
      </w:r>
      <w:r>
        <w:rPr>
          <w:rFonts w:asciiTheme="majorBidi" w:hAnsiTheme="majorBidi" w:cstheme="majorBidi"/>
          <w:sz w:val="24"/>
          <w:szCs w:val="24"/>
          <w:shd w:val="clear" w:color="auto" w:fill="FFFFFF"/>
        </w:rPr>
        <w:t>J Public Health Dent, 62, pp.92–101.</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Borrell</w:t>
      </w:r>
      <w:proofErr w:type="spellEnd"/>
      <w:r>
        <w:rPr>
          <w:rFonts w:asciiTheme="majorBidi" w:hAnsiTheme="majorBidi" w:cstheme="majorBidi"/>
          <w:sz w:val="24"/>
          <w:szCs w:val="24"/>
          <w:shd w:val="clear" w:color="auto" w:fill="FFFFFF"/>
        </w:rPr>
        <w:t>, L., Lynch, J., Neighbors, H., Burt, B. and Gillespie, B. (2002). Is there homogeneity in periodontal health between African Americans and Mexican Americans?</w:t>
      </w:r>
      <w:r>
        <w:rPr>
          <w:shd w:val="clear" w:color="auto" w:fill="FFFFFF"/>
        </w:rPr>
        <w:t> </w:t>
      </w:r>
      <w:proofErr w:type="spellStart"/>
      <w:r>
        <w:rPr>
          <w:rFonts w:asciiTheme="majorBidi" w:hAnsiTheme="majorBidi" w:cstheme="majorBidi"/>
          <w:sz w:val="24"/>
          <w:szCs w:val="24"/>
          <w:shd w:val="clear" w:color="auto" w:fill="FFFFFF"/>
        </w:rPr>
        <w:t>Ethn</w:t>
      </w:r>
      <w:proofErr w:type="spellEnd"/>
      <w:r>
        <w:rPr>
          <w:rFonts w:asciiTheme="majorBidi" w:hAnsiTheme="majorBidi" w:cstheme="majorBidi"/>
          <w:sz w:val="24"/>
          <w:szCs w:val="24"/>
          <w:shd w:val="clear" w:color="auto" w:fill="FFFFFF"/>
        </w:rPr>
        <w:t xml:space="preserve"> Dis., 12(1), pp.97-110.</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Borrell</w:t>
      </w:r>
      <w:proofErr w:type="spellEnd"/>
      <w:r>
        <w:rPr>
          <w:rFonts w:asciiTheme="majorBidi" w:hAnsiTheme="majorBidi" w:cstheme="majorBidi"/>
          <w:sz w:val="24"/>
          <w:szCs w:val="24"/>
          <w:shd w:val="clear" w:color="auto" w:fill="FFFFFF"/>
        </w:rPr>
        <w:t xml:space="preserve">, L., Taylor, G., </w:t>
      </w:r>
      <w:proofErr w:type="spellStart"/>
      <w:r>
        <w:rPr>
          <w:rFonts w:asciiTheme="majorBidi" w:hAnsiTheme="majorBidi" w:cstheme="majorBidi"/>
          <w:sz w:val="24"/>
          <w:szCs w:val="24"/>
          <w:shd w:val="clear" w:color="auto" w:fill="FFFFFF"/>
        </w:rPr>
        <w:t>Borgnakke</w:t>
      </w:r>
      <w:proofErr w:type="spellEnd"/>
      <w:r>
        <w:rPr>
          <w:rFonts w:asciiTheme="majorBidi" w:hAnsiTheme="majorBidi" w:cstheme="majorBidi"/>
          <w:sz w:val="24"/>
          <w:szCs w:val="24"/>
          <w:shd w:val="clear" w:color="auto" w:fill="FFFFFF"/>
        </w:rPr>
        <w:t>, W., Nyquist, L., Woolfolk, M., Allen, D. and Lang, W. (2003). Factors Influencing the Effect of Race on Established Periodontitis Prevalence.</w:t>
      </w:r>
      <w:r>
        <w:rPr>
          <w:shd w:val="clear" w:color="auto" w:fill="FFFFFF"/>
        </w:rPr>
        <w:t> </w:t>
      </w:r>
      <w:r>
        <w:rPr>
          <w:rFonts w:asciiTheme="majorBidi" w:hAnsiTheme="majorBidi" w:cstheme="majorBidi"/>
          <w:sz w:val="24"/>
          <w:szCs w:val="24"/>
          <w:shd w:val="clear" w:color="auto" w:fill="FFFFFF"/>
        </w:rPr>
        <w:t>Journal of Public Health Dentistry, 63(1), pp.20-29.</w:t>
      </w: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shd w:val="clear" w:color="auto" w:fill="FFFFFF"/>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Jensen, J., Goodson, W., </w:t>
      </w:r>
      <w:proofErr w:type="spellStart"/>
      <w:r>
        <w:rPr>
          <w:rFonts w:asciiTheme="majorBidi" w:hAnsiTheme="majorBidi" w:cstheme="majorBidi"/>
          <w:sz w:val="24"/>
          <w:szCs w:val="24"/>
          <w:shd w:val="clear" w:color="auto" w:fill="FFFFFF"/>
        </w:rPr>
        <w:t>Hopf</w:t>
      </w:r>
      <w:proofErr w:type="spellEnd"/>
      <w:r>
        <w:rPr>
          <w:rFonts w:asciiTheme="majorBidi" w:hAnsiTheme="majorBidi" w:cstheme="majorBidi"/>
          <w:sz w:val="24"/>
          <w:szCs w:val="24"/>
          <w:shd w:val="clear" w:color="auto" w:fill="FFFFFF"/>
        </w:rPr>
        <w:t>, H. and Hunt, T. (1991). Cigarette smoking decreases tissue oxygen.</w:t>
      </w:r>
      <w:r>
        <w:rPr>
          <w:shd w:val="clear" w:color="auto" w:fill="FFFFFF"/>
        </w:rPr>
        <w:t> </w:t>
      </w:r>
      <w:r>
        <w:rPr>
          <w:rFonts w:asciiTheme="majorBidi" w:hAnsiTheme="majorBidi" w:cstheme="majorBidi"/>
          <w:sz w:val="24"/>
          <w:szCs w:val="24"/>
          <w:shd w:val="clear" w:color="auto" w:fill="FFFFFF"/>
        </w:rPr>
        <w:t>Archives of Surgery, 126(9), pp.1131–1134.</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Hassan, N., </w:t>
      </w:r>
      <w:proofErr w:type="spellStart"/>
      <w:r>
        <w:rPr>
          <w:rFonts w:asciiTheme="majorBidi" w:hAnsiTheme="majorBidi" w:cstheme="majorBidi"/>
          <w:sz w:val="24"/>
          <w:szCs w:val="24"/>
          <w:shd w:val="clear" w:color="auto" w:fill="FFFFFF"/>
        </w:rPr>
        <w:t>Gunaid</w:t>
      </w:r>
      <w:proofErr w:type="spellEnd"/>
      <w:r>
        <w:rPr>
          <w:rFonts w:asciiTheme="majorBidi" w:hAnsiTheme="majorBidi" w:cstheme="majorBidi"/>
          <w:sz w:val="24"/>
          <w:szCs w:val="24"/>
          <w:shd w:val="clear" w:color="auto" w:fill="FFFFFF"/>
        </w:rPr>
        <w:t xml:space="preserve">, A., Murray-Lyon, I. (2007). </w:t>
      </w:r>
      <w:proofErr w:type="spellStart"/>
      <w:r>
        <w:rPr>
          <w:rFonts w:asciiTheme="majorBidi" w:hAnsiTheme="majorBidi" w:cstheme="majorBidi"/>
          <w:sz w:val="24"/>
          <w:szCs w:val="24"/>
          <w:shd w:val="clear" w:color="auto" w:fill="FFFFFF"/>
        </w:rPr>
        <w:t>Khat</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Cantha</w:t>
      </w:r>
      <w:proofErr w:type="spellEnd"/>
      <w:r>
        <w:rPr>
          <w:rFonts w:asciiTheme="majorBidi" w:hAnsiTheme="majorBidi" w:cstheme="majorBidi"/>
          <w:sz w:val="24"/>
          <w:szCs w:val="24"/>
          <w:shd w:val="clear" w:color="auto" w:fill="FFFFFF"/>
        </w:rPr>
        <w:t xml:space="preserve"> edulis): health aspects of </w:t>
      </w:r>
      <w:proofErr w:type="spellStart"/>
      <w:r>
        <w:rPr>
          <w:rFonts w:asciiTheme="majorBidi" w:hAnsiTheme="majorBidi" w:cstheme="majorBidi"/>
          <w:sz w:val="24"/>
          <w:szCs w:val="24"/>
          <w:shd w:val="clear" w:color="auto" w:fill="FFFFFF"/>
        </w:rPr>
        <w:t>khat</w:t>
      </w:r>
      <w:proofErr w:type="spellEnd"/>
      <w:r>
        <w:rPr>
          <w:rFonts w:asciiTheme="majorBidi" w:hAnsiTheme="majorBidi" w:cstheme="majorBidi"/>
          <w:sz w:val="24"/>
          <w:szCs w:val="24"/>
          <w:shd w:val="clear" w:color="auto" w:fill="FFFFFF"/>
        </w:rPr>
        <w:t xml:space="preserve"> chewing.  Eastern Mediterranean Health Journal, 13(3), pp.706-18.</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Genco</w:t>
      </w:r>
      <w:proofErr w:type="spellEnd"/>
      <w:r>
        <w:rPr>
          <w:rFonts w:asciiTheme="majorBidi" w:hAnsiTheme="majorBidi" w:cstheme="majorBidi"/>
          <w:sz w:val="24"/>
          <w:szCs w:val="24"/>
          <w:shd w:val="clear" w:color="auto" w:fill="FFFFFF"/>
        </w:rPr>
        <w:t>, R. (1996). Current View of Risk Factors for Periodontal Diseases.</w:t>
      </w:r>
      <w:r>
        <w:rPr>
          <w:shd w:val="clear" w:color="auto" w:fill="FFFFFF"/>
        </w:rPr>
        <w:t> </w:t>
      </w:r>
      <w:r>
        <w:rPr>
          <w:rFonts w:asciiTheme="majorBidi" w:hAnsiTheme="majorBidi" w:cstheme="majorBidi"/>
          <w:sz w:val="24"/>
          <w:szCs w:val="24"/>
          <w:shd w:val="clear" w:color="auto" w:fill="FFFFFF"/>
        </w:rPr>
        <w:t>Journal of Periodontology, 67(10), pp.1041-1049.</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Kalix</w:t>
      </w:r>
      <w:proofErr w:type="spellEnd"/>
      <w:r>
        <w:rPr>
          <w:rFonts w:asciiTheme="majorBidi" w:hAnsiTheme="majorBidi" w:cstheme="majorBidi"/>
          <w:sz w:val="24"/>
          <w:szCs w:val="24"/>
          <w:shd w:val="clear" w:color="auto" w:fill="FFFFFF"/>
        </w:rPr>
        <w:t xml:space="preserve">, P. (1984). The pharmacology of </w:t>
      </w:r>
      <w:proofErr w:type="spellStart"/>
      <w:r>
        <w:rPr>
          <w:rFonts w:asciiTheme="majorBidi" w:hAnsiTheme="majorBidi" w:cstheme="majorBidi"/>
          <w:sz w:val="24"/>
          <w:szCs w:val="24"/>
          <w:shd w:val="clear" w:color="auto" w:fill="FFFFFF"/>
        </w:rPr>
        <w:t>khat</w:t>
      </w:r>
      <w:proofErr w:type="spellEnd"/>
      <w:r>
        <w:rPr>
          <w:rFonts w:asciiTheme="majorBidi" w:hAnsiTheme="majorBidi" w:cstheme="majorBidi"/>
          <w:sz w:val="24"/>
          <w:szCs w:val="24"/>
          <w:shd w:val="clear" w:color="auto" w:fill="FFFFFF"/>
        </w:rPr>
        <w:t>.</w:t>
      </w:r>
      <w:r>
        <w:rPr>
          <w:shd w:val="clear" w:color="auto" w:fill="FFFFFF"/>
        </w:rPr>
        <w:t> </w:t>
      </w:r>
      <w:r>
        <w:rPr>
          <w:rFonts w:asciiTheme="majorBidi" w:hAnsiTheme="majorBidi" w:cstheme="majorBidi"/>
          <w:sz w:val="24"/>
          <w:szCs w:val="24"/>
          <w:shd w:val="clear" w:color="auto" w:fill="FFFFFF"/>
        </w:rPr>
        <w:t>General Pharmacology: The Vascular System, 15(3), pp.179-187.</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Kirby, A. (2017). [</w:t>
      </w:r>
      <w:proofErr w:type="gramStart"/>
      <w:r>
        <w:rPr>
          <w:rFonts w:asciiTheme="majorBidi" w:hAnsiTheme="majorBidi" w:cstheme="majorBidi"/>
          <w:sz w:val="24"/>
          <w:szCs w:val="24"/>
          <w:shd w:val="clear" w:color="auto" w:fill="FFFFFF"/>
        </w:rPr>
        <w:t>online</w:t>
      </w:r>
      <w:proofErr w:type="gramEnd"/>
      <w:r>
        <w:rPr>
          <w:rFonts w:asciiTheme="majorBidi" w:hAnsiTheme="majorBidi" w:cstheme="majorBidi"/>
          <w:sz w:val="24"/>
          <w:szCs w:val="24"/>
          <w:shd w:val="clear" w:color="auto" w:fill="FFFFFF"/>
        </w:rPr>
        <w:t xml:space="preserve">] Available at: http://news.bbc.co.uk/2/hi/programmes/6530453.stm, 2007 [Accessed 4 Mar. 2017]. </w:t>
      </w:r>
    </w:p>
    <w:p w:rsidR="006E09DC" w:rsidRDefault="006E09DC" w:rsidP="006E09DC">
      <w:pPr>
        <w:bidi w:val="0"/>
        <w:rPr>
          <w:rFonts w:asciiTheme="majorBidi" w:hAnsiTheme="majorBidi" w:cstheme="majorBidi"/>
          <w:sz w:val="24"/>
          <w:szCs w:val="24"/>
          <w:shd w:val="clear" w:color="auto" w:fill="FFFFFF"/>
          <w:rtl/>
        </w:rPr>
      </w:pPr>
      <w:r>
        <w:rPr>
          <w:rFonts w:asciiTheme="majorBidi" w:hAnsiTheme="majorBidi" w:cstheme="majorBidi"/>
          <w:sz w:val="24"/>
          <w:szCs w:val="24"/>
          <w:shd w:val="clear" w:color="auto" w:fill="FFFFFF"/>
        </w:rPr>
        <w:t xml:space="preserve">Kubota, M., </w:t>
      </w:r>
      <w:proofErr w:type="spellStart"/>
      <w:r>
        <w:rPr>
          <w:rFonts w:asciiTheme="majorBidi" w:hAnsiTheme="majorBidi" w:cstheme="majorBidi"/>
          <w:sz w:val="24"/>
          <w:szCs w:val="24"/>
          <w:shd w:val="clear" w:color="auto" w:fill="FFFFFF"/>
        </w:rPr>
        <w:t>Tanno</w:t>
      </w:r>
      <w:proofErr w:type="spellEnd"/>
      <w:r>
        <w:rPr>
          <w:rFonts w:asciiTheme="majorBidi" w:hAnsiTheme="majorBidi" w:cstheme="majorBidi"/>
          <w:sz w:val="24"/>
          <w:szCs w:val="24"/>
          <w:shd w:val="clear" w:color="auto" w:fill="FFFFFF"/>
        </w:rPr>
        <w:t>-Nakanishi, M., Yamada, S., Okuda, K. and Ishihara, K. (2011). Effect of smoking on subgingival microflora of patients with periodontitis in Japan.</w:t>
      </w:r>
      <w:r>
        <w:rPr>
          <w:shd w:val="clear" w:color="auto" w:fill="FFFFFF"/>
        </w:rPr>
        <w:t> </w:t>
      </w:r>
      <w:r>
        <w:rPr>
          <w:rFonts w:asciiTheme="majorBidi" w:hAnsiTheme="majorBidi" w:cstheme="majorBidi"/>
          <w:sz w:val="24"/>
          <w:szCs w:val="24"/>
          <w:shd w:val="clear" w:color="auto" w:fill="FFFFFF"/>
        </w:rPr>
        <w:t>BMC Oral Health, 11(1).</w:t>
      </w:r>
    </w:p>
    <w:p w:rsidR="006E09DC" w:rsidRDefault="006E09DC" w:rsidP="006E09DC">
      <w:pPr>
        <w:shd w:val="clear" w:color="auto" w:fill="FFFFFF"/>
        <w:bidi w:val="0"/>
        <w:spacing w:line="348" w:lineRule="atLeast"/>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López</w:t>
      </w:r>
      <w:proofErr w:type="spellEnd"/>
      <w:r>
        <w:rPr>
          <w:rFonts w:asciiTheme="majorBidi" w:hAnsiTheme="majorBidi" w:cstheme="majorBidi"/>
          <w:sz w:val="24"/>
          <w:szCs w:val="24"/>
          <w:shd w:val="clear" w:color="auto" w:fill="FFFFFF"/>
        </w:rPr>
        <w:t xml:space="preserve">-Marcos, J., </w:t>
      </w:r>
      <w:proofErr w:type="spellStart"/>
      <w:r>
        <w:rPr>
          <w:rFonts w:asciiTheme="majorBidi" w:hAnsiTheme="majorBidi" w:cstheme="majorBidi"/>
          <w:sz w:val="24"/>
          <w:szCs w:val="24"/>
          <w:shd w:val="clear" w:color="auto" w:fill="FFFFFF"/>
        </w:rPr>
        <w:t>García</w:t>
      </w:r>
      <w:proofErr w:type="spellEnd"/>
      <w:r>
        <w:rPr>
          <w:rFonts w:asciiTheme="majorBidi" w:hAnsiTheme="majorBidi" w:cstheme="majorBidi"/>
          <w:sz w:val="24"/>
          <w:szCs w:val="24"/>
          <w:shd w:val="clear" w:color="auto" w:fill="FFFFFF"/>
        </w:rPr>
        <w:t xml:space="preserve">-Valle, S. and </w:t>
      </w:r>
      <w:proofErr w:type="spellStart"/>
      <w:r>
        <w:rPr>
          <w:rFonts w:asciiTheme="majorBidi" w:hAnsiTheme="majorBidi" w:cstheme="majorBidi"/>
          <w:sz w:val="24"/>
          <w:szCs w:val="24"/>
          <w:shd w:val="clear" w:color="auto" w:fill="FFFFFF"/>
        </w:rPr>
        <w:t>García</w:t>
      </w:r>
      <w:proofErr w:type="spellEnd"/>
      <w:r>
        <w:rPr>
          <w:rFonts w:asciiTheme="majorBidi" w:hAnsiTheme="majorBidi" w:cstheme="majorBidi"/>
          <w:sz w:val="24"/>
          <w:szCs w:val="24"/>
          <w:shd w:val="clear" w:color="auto" w:fill="FFFFFF"/>
        </w:rPr>
        <w:t>-Iglesias, A. (2005). Periodontal aspects in menopausal women undergoing hormone replacement therapy.</w:t>
      </w:r>
      <w:r>
        <w:rPr>
          <w:shd w:val="clear" w:color="auto" w:fill="FFFFFF"/>
        </w:rPr>
        <w:t> </w:t>
      </w:r>
      <w:r>
        <w:rPr>
          <w:rFonts w:asciiTheme="majorBidi" w:hAnsiTheme="majorBidi" w:cstheme="majorBidi"/>
          <w:sz w:val="24"/>
          <w:szCs w:val="24"/>
          <w:shd w:val="clear" w:color="auto" w:fill="FFFFFF"/>
        </w:rPr>
        <w:t xml:space="preserve">Med Oral </w:t>
      </w:r>
      <w:proofErr w:type="spellStart"/>
      <w:r>
        <w:rPr>
          <w:rFonts w:asciiTheme="majorBidi" w:hAnsiTheme="majorBidi" w:cstheme="majorBidi"/>
          <w:sz w:val="24"/>
          <w:szCs w:val="24"/>
          <w:shd w:val="clear" w:color="auto" w:fill="FFFFFF"/>
        </w:rPr>
        <w:t>Patol</w:t>
      </w:r>
      <w:proofErr w:type="spellEnd"/>
      <w:r>
        <w:rPr>
          <w:rFonts w:asciiTheme="majorBidi" w:hAnsiTheme="majorBidi" w:cstheme="majorBidi"/>
          <w:sz w:val="24"/>
          <w:szCs w:val="24"/>
          <w:shd w:val="clear" w:color="auto" w:fill="FFFFFF"/>
        </w:rPr>
        <w:t xml:space="preserve"> Oral Cir </w:t>
      </w:r>
      <w:proofErr w:type="spellStart"/>
      <w:r>
        <w:rPr>
          <w:rFonts w:asciiTheme="majorBidi" w:hAnsiTheme="majorBidi" w:cstheme="majorBidi"/>
          <w:sz w:val="24"/>
          <w:szCs w:val="24"/>
          <w:shd w:val="clear" w:color="auto" w:fill="FFFFFF"/>
        </w:rPr>
        <w:t>Bucal</w:t>
      </w:r>
      <w:proofErr w:type="spellEnd"/>
      <w:r>
        <w:rPr>
          <w:rFonts w:asciiTheme="majorBidi" w:hAnsiTheme="majorBidi" w:cstheme="majorBidi"/>
          <w:sz w:val="24"/>
          <w:szCs w:val="24"/>
          <w:shd w:val="clear" w:color="auto" w:fill="FFFFFF"/>
        </w:rPr>
        <w:t>, 10(2), pp.132-141.</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Locker, D. and </w:t>
      </w:r>
      <w:proofErr w:type="spellStart"/>
      <w:r>
        <w:rPr>
          <w:rFonts w:asciiTheme="majorBidi" w:hAnsiTheme="majorBidi" w:cstheme="majorBidi"/>
          <w:sz w:val="24"/>
          <w:szCs w:val="24"/>
          <w:shd w:val="clear" w:color="auto" w:fill="FFFFFF"/>
        </w:rPr>
        <w:t>Leake</w:t>
      </w:r>
      <w:proofErr w:type="spellEnd"/>
      <w:r>
        <w:rPr>
          <w:rFonts w:asciiTheme="majorBidi" w:hAnsiTheme="majorBidi" w:cstheme="majorBidi"/>
          <w:sz w:val="24"/>
          <w:szCs w:val="24"/>
          <w:shd w:val="clear" w:color="auto" w:fill="FFFFFF"/>
        </w:rPr>
        <w:t>, J. (1993). Periodontal Attachment Loss in Independently Living Older Adults in Ontario, Canada.</w:t>
      </w:r>
      <w:r>
        <w:rPr>
          <w:shd w:val="clear" w:color="auto" w:fill="FFFFFF"/>
        </w:rPr>
        <w:t> </w:t>
      </w:r>
      <w:r>
        <w:rPr>
          <w:rFonts w:asciiTheme="majorBidi" w:hAnsiTheme="majorBidi" w:cstheme="majorBidi"/>
          <w:sz w:val="24"/>
          <w:szCs w:val="24"/>
          <w:shd w:val="clear" w:color="auto" w:fill="FFFFFF"/>
        </w:rPr>
        <w:t>Journal of Public Health Dentistry, 53(1), pp.6-11.</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Locker, D. and </w:t>
      </w:r>
      <w:proofErr w:type="spellStart"/>
      <w:r>
        <w:rPr>
          <w:rFonts w:asciiTheme="majorBidi" w:hAnsiTheme="majorBidi" w:cstheme="majorBidi"/>
          <w:sz w:val="24"/>
          <w:szCs w:val="24"/>
          <w:shd w:val="clear" w:color="auto" w:fill="FFFFFF"/>
        </w:rPr>
        <w:t>Leake</w:t>
      </w:r>
      <w:proofErr w:type="spellEnd"/>
      <w:r>
        <w:rPr>
          <w:rFonts w:asciiTheme="majorBidi" w:hAnsiTheme="majorBidi" w:cstheme="majorBidi"/>
          <w:sz w:val="24"/>
          <w:szCs w:val="24"/>
          <w:shd w:val="clear" w:color="auto" w:fill="FFFFFF"/>
        </w:rPr>
        <w:t>, J. (1993). Risk Indicators and Risk Markers for Periodontal Disease Experience in Older Adults Living Independently in Ontario, Canada.</w:t>
      </w:r>
      <w:r>
        <w:rPr>
          <w:shd w:val="clear" w:color="auto" w:fill="FFFFFF"/>
        </w:rPr>
        <w:t> </w:t>
      </w:r>
      <w:r>
        <w:rPr>
          <w:rFonts w:asciiTheme="majorBidi" w:hAnsiTheme="majorBidi" w:cstheme="majorBidi"/>
          <w:sz w:val="24"/>
          <w:szCs w:val="24"/>
          <w:shd w:val="clear" w:color="auto" w:fill="FFFFFF"/>
        </w:rPr>
        <w:t>Journal of Dental Research, 72(1), pp.9-17.</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Mengel</w:t>
      </w:r>
      <w:proofErr w:type="spellEnd"/>
      <w:r>
        <w:rPr>
          <w:rFonts w:asciiTheme="majorBidi" w:hAnsiTheme="majorBidi" w:cstheme="majorBidi"/>
          <w:sz w:val="24"/>
          <w:szCs w:val="24"/>
          <w:shd w:val="clear" w:color="auto" w:fill="FFFFFF"/>
        </w:rPr>
        <w:t xml:space="preserve">, R., </w:t>
      </w:r>
      <w:proofErr w:type="spellStart"/>
      <w:r>
        <w:rPr>
          <w:rFonts w:asciiTheme="majorBidi" w:hAnsiTheme="majorBidi" w:cstheme="majorBidi"/>
          <w:sz w:val="24"/>
          <w:szCs w:val="24"/>
          <w:shd w:val="clear" w:color="auto" w:fill="FFFFFF"/>
        </w:rPr>
        <w:t>Eigenbrodt</w:t>
      </w:r>
      <w:proofErr w:type="spellEnd"/>
      <w:r>
        <w:rPr>
          <w:rFonts w:asciiTheme="majorBidi" w:hAnsiTheme="majorBidi" w:cstheme="majorBidi"/>
          <w:sz w:val="24"/>
          <w:szCs w:val="24"/>
          <w:shd w:val="clear" w:color="auto" w:fill="FFFFFF"/>
        </w:rPr>
        <w:t xml:space="preserve">, M., </w:t>
      </w:r>
      <w:proofErr w:type="spellStart"/>
      <w:r>
        <w:rPr>
          <w:rFonts w:asciiTheme="majorBidi" w:hAnsiTheme="majorBidi" w:cstheme="majorBidi"/>
          <w:sz w:val="24"/>
          <w:szCs w:val="24"/>
          <w:shd w:val="clear" w:color="auto" w:fill="FFFFFF"/>
        </w:rPr>
        <w:t>Schunemann</w:t>
      </w:r>
      <w:proofErr w:type="spellEnd"/>
      <w:r>
        <w:rPr>
          <w:rFonts w:asciiTheme="majorBidi" w:hAnsiTheme="majorBidi" w:cstheme="majorBidi"/>
          <w:sz w:val="24"/>
          <w:szCs w:val="24"/>
          <w:shd w:val="clear" w:color="auto" w:fill="FFFFFF"/>
        </w:rPr>
        <w:t>, T. and Flores-de-Jacoby, L. (1996). Periodontal status of a subject sample of Yemen.</w:t>
      </w:r>
      <w:r>
        <w:t> </w:t>
      </w:r>
      <w:r>
        <w:rPr>
          <w:rFonts w:asciiTheme="majorBidi" w:hAnsiTheme="majorBidi" w:cstheme="majorBidi"/>
          <w:sz w:val="24"/>
          <w:szCs w:val="24"/>
          <w:shd w:val="clear" w:color="auto" w:fill="FFFFFF"/>
        </w:rPr>
        <w:t>Journal of Clinical Periodontology, 23(5), pp.437-443.</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Nunn, M. (2003). Understanding the etiology of periodontitis: an overview of periodontal risk factors.</w:t>
      </w:r>
      <w:r>
        <w:rPr>
          <w:shd w:val="clear" w:color="auto" w:fill="FFFFFF"/>
        </w:rPr>
        <w:t> </w:t>
      </w:r>
      <w:r>
        <w:rPr>
          <w:rFonts w:asciiTheme="majorBidi" w:hAnsiTheme="majorBidi" w:cstheme="majorBidi"/>
          <w:sz w:val="24"/>
          <w:szCs w:val="24"/>
          <w:shd w:val="clear" w:color="auto" w:fill="FFFFFF"/>
        </w:rPr>
        <w:t>Periodontology 2000, 32(1), pp.11-23.</w:t>
      </w:r>
    </w:p>
    <w:p w:rsidR="006E09DC" w:rsidRDefault="006E09DC" w:rsidP="006E09DC">
      <w:pPr>
        <w:bidi w:val="0"/>
        <w:rPr>
          <w:rFonts w:asciiTheme="majorBidi" w:hAnsiTheme="majorBidi" w:cstheme="majorBidi"/>
          <w:sz w:val="24"/>
          <w:szCs w:val="24"/>
          <w:shd w:val="clear" w:color="auto" w:fill="FFFFFF"/>
          <w:rtl/>
        </w:rPr>
      </w:pPr>
      <w:r>
        <w:rPr>
          <w:rFonts w:asciiTheme="majorBidi" w:hAnsiTheme="majorBidi" w:cstheme="majorBidi"/>
          <w:sz w:val="24"/>
          <w:szCs w:val="24"/>
          <w:shd w:val="clear" w:color="auto" w:fill="FFFFFF"/>
        </w:rPr>
        <w:t xml:space="preserve">Oliver, R., Brown, L. and </w:t>
      </w:r>
      <w:proofErr w:type="spellStart"/>
      <w:r>
        <w:rPr>
          <w:rFonts w:asciiTheme="majorBidi" w:hAnsiTheme="majorBidi" w:cstheme="majorBidi"/>
          <w:sz w:val="24"/>
          <w:szCs w:val="24"/>
          <w:shd w:val="clear" w:color="auto" w:fill="FFFFFF"/>
        </w:rPr>
        <w:t>Löe</w:t>
      </w:r>
      <w:proofErr w:type="spellEnd"/>
      <w:r>
        <w:rPr>
          <w:rFonts w:asciiTheme="majorBidi" w:hAnsiTheme="majorBidi" w:cstheme="majorBidi"/>
          <w:sz w:val="24"/>
          <w:szCs w:val="24"/>
          <w:shd w:val="clear" w:color="auto" w:fill="FFFFFF"/>
        </w:rPr>
        <w:t>, H. (1998). Periodontal Diseases in the United States Population.</w:t>
      </w:r>
      <w:r>
        <w:rPr>
          <w:shd w:val="clear" w:color="auto" w:fill="FFFFFF"/>
        </w:rPr>
        <w:t> </w:t>
      </w:r>
      <w:r>
        <w:rPr>
          <w:rFonts w:asciiTheme="majorBidi" w:hAnsiTheme="majorBidi" w:cstheme="majorBidi"/>
          <w:sz w:val="24"/>
          <w:szCs w:val="24"/>
          <w:shd w:val="clear" w:color="auto" w:fill="FFFFFF"/>
        </w:rPr>
        <w:t>Journal of Periodontology, 69(2), pp.269-278.</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Rezavandi</w:t>
      </w:r>
      <w:proofErr w:type="spellEnd"/>
      <w:r>
        <w:rPr>
          <w:rFonts w:asciiTheme="majorBidi" w:hAnsiTheme="majorBidi" w:cstheme="majorBidi"/>
          <w:sz w:val="24"/>
          <w:szCs w:val="24"/>
          <w:shd w:val="clear" w:color="auto" w:fill="FFFFFF"/>
        </w:rPr>
        <w:t>, K., Palmer, R., Odell, E., Scott, D. and Wilson, R. (2002). Expression of ICAM-1 and E-selectin in gingival tissues of smokers and non-smokers with periodontitis. Journal of Oral Pathology &amp; Medicine, 31(1), pp.59-64.</w:t>
      </w:r>
    </w:p>
    <w:p w:rsidR="006E09DC" w:rsidRDefault="006E09DC" w:rsidP="006E09DC">
      <w:pPr>
        <w:bidi w:val="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Richard P, </w:t>
      </w:r>
      <w:proofErr w:type="spellStart"/>
      <w:r>
        <w:rPr>
          <w:rFonts w:asciiTheme="majorBidi" w:hAnsiTheme="majorBidi" w:cstheme="majorBidi"/>
          <w:sz w:val="24"/>
          <w:szCs w:val="24"/>
          <w:shd w:val="clear" w:color="auto" w:fill="FFFFFF"/>
        </w:rPr>
        <w:t>Gururajarao</w:t>
      </w:r>
      <w:proofErr w:type="spellEnd"/>
      <w:r>
        <w:rPr>
          <w:rFonts w:asciiTheme="majorBidi" w:hAnsiTheme="majorBidi" w:cstheme="majorBidi"/>
          <w:sz w:val="24"/>
          <w:szCs w:val="24"/>
          <w:shd w:val="clear" w:color="auto" w:fill="FFFFFF"/>
        </w:rPr>
        <w:t xml:space="preserve"> TR, </w:t>
      </w:r>
      <w:proofErr w:type="spellStart"/>
      <w:r>
        <w:rPr>
          <w:rFonts w:asciiTheme="majorBidi" w:hAnsiTheme="majorBidi" w:cstheme="majorBidi"/>
          <w:sz w:val="24"/>
          <w:szCs w:val="24"/>
          <w:shd w:val="clear" w:color="auto" w:fill="FFFFFF"/>
        </w:rPr>
        <w:t>Chava</w:t>
      </w:r>
      <w:proofErr w:type="spellEnd"/>
      <w:r>
        <w:rPr>
          <w:rFonts w:asciiTheme="majorBidi" w:hAnsiTheme="majorBidi" w:cstheme="majorBidi"/>
          <w:sz w:val="24"/>
          <w:szCs w:val="24"/>
          <w:shd w:val="clear" w:color="auto" w:fill="FFFFFF"/>
        </w:rPr>
        <w:t xml:space="preserve"> V. (2000). Influence of lifestyle, gender and socioeconomic status as determinants of dental health behavior, periodontal status awareness. JPFA, 14, pp.21-5.</w:t>
      </w: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lastRenderedPageBreak/>
        <w:t>Sakki</w:t>
      </w:r>
      <w:proofErr w:type="spellEnd"/>
      <w:r>
        <w:rPr>
          <w:rFonts w:asciiTheme="majorBidi" w:hAnsiTheme="majorBidi" w:cstheme="majorBidi"/>
          <w:sz w:val="24"/>
          <w:szCs w:val="24"/>
          <w:shd w:val="clear" w:color="auto" w:fill="FFFFFF"/>
        </w:rPr>
        <w:t xml:space="preserve">, T., </w:t>
      </w:r>
      <w:proofErr w:type="spellStart"/>
      <w:r>
        <w:rPr>
          <w:rFonts w:asciiTheme="majorBidi" w:hAnsiTheme="majorBidi" w:cstheme="majorBidi"/>
          <w:sz w:val="24"/>
          <w:szCs w:val="24"/>
          <w:shd w:val="clear" w:color="auto" w:fill="FFFFFF"/>
        </w:rPr>
        <w:t>Knuuttila</w:t>
      </w:r>
      <w:proofErr w:type="spellEnd"/>
      <w:r>
        <w:rPr>
          <w:rFonts w:asciiTheme="majorBidi" w:hAnsiTheme="majorBidi" w:cstheme="majorBidi"/>
          <w:sz w:val="24"/>
          <w:szCs w:val="24"/>
          <w:shd w:val="clear" w:color="auto" w:fill="FFFFFF"/>
        </w:rPr>
        <w:t xml:space="preserve">, M. and </w:t>
      </w:r>
      <w:proofErr w:type="spellStart"/>
      <w:r>
        <w:rPr>
          <w:rFonts w:asciiTheme="majorBidi" w:hAnsiTheme="majorBidi" w:cstheme="majorBidi"/>
          <w:sz w:val="24"/>
          <w:szCs w:val="24"/>
          <w:shd w:val="clear" w:color="auto" w:fill="FFFFFF"/>
        </w:rPr>
        <w:t>Anttila</w:t>
      </w:r>
      <w:proofErr w:type="spellEnd"/>
      <w:r>
        <w:rPr>
          <w:rFonts w:asciiTheme="majorBidi" w:hAnsiTheme="majorBidi" w:cstheme="majorBidi"/>
          <w:sz w:val="24"/>
          <w:szCs w:val="24"/>
          <w:shd w:val="clear" w:color="auto" w:fill="FFFFFF"/>
        </w:rPr>
        <w:t>, S. (1998). Lifestyle, gender and occupational status as determinants of dental health behavior.</w:t>
      </w:r>
      <w:r>
        <w:rPr>
          <w:shd w:val="clear" w:color="auto" w:fill="FFFFFF"/>
        </w:rPr>
        <w:t> </w:t>
      </w:r>
      <w:r>
        <w:rPr>
          <w:rFonts w:asciiTheme="majorBidi" w:hAnsiTheme="majorBidi" w:cstheme="majorBidi"/>
          <w:sz w:val="24"/>
          <w:szCs w:val="24"/>
          <w:shd w:val="clear" w:color="auto" w:fill="FFFFFF"/>
        </w:rPr>
        <w:t>Journal of Clinical Periodontology, 25(7), pp.566-570.</w:t>
      </w: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Schaudinn</w:t>
      </w:r>
      <w:proofErr w:type="spellEnd"/>
      <w:r>
        <w:rPr>
          <w:rFonts w:asciiTheme="majorBidi" w:hAnsiTheme="majorBidi" w:cstheme="majorBidi"/>
          <w:sz w:val="24"/>
          <w:szCs w:val="24"/>
          <w:shd w:val="clear" w:color="auto" w:fill="FFFFFF"/>
        </w:rPr>
        <w:t xml:space="preserve">, C., </w:t>
      </w:r>
      <w:proofErr w:type="spellStart"/>
      <w:r>
        <w:rPr>
          <w:rFonts w:asciiTheme="majorBidi" w:hAnsiTheme="majorBidi" w:cstheme="majorBidi"/>
          <w:sz w:val="24"/>
          <w:szCs w:val="24"/>
          <w:shd w:val="clear" w:color="auto" w:fill="FFFFFF"/>
        </w:rPr>
        <w:t>Gorur</w:t>
      </w:r>
      <w:proofErr w:type="spellEnd"/>
      <w:r>
        <w:rPr>
          <w:rFonts w:asciiTheme="majorBidi" w:hAnsiTheme="majorBidi" w:cstheme="majorBidi"/>
          <w:sz w:val="24"/>
          <w:szCs w:val="24"/>
          <w:shd w:val="clear" w:color="auto" w:fill="FFFFFF"/>
        </w:rPr>
        <w:t xml:space="preserve">, A., Keller, D., </w:t>
      </w:r>
      <w:proofErr w:type="spellStart"/>
      <w:r>
        <w:rPr>
          <w:rFonts w:asciiTheme="majorBidi" w:hAnsiTheme="majorBidi" w:cstheme="majorBidi"/>
          <w:sz w:val="24"/>
          <w:szCs w:val="24"/>
          <w:shd w:val="clear" w:color="auto" w:fill="FFFFFF"/>
        </w:rPr>
        <w:t>Sedghizadeh</w:t>
      </w:r>
      <w:proofErr w:type="spellEnd"/>
      <w:r>
        <w:rPr>
          <w:rFonts w:asciiTheme="majorBidi" w:hAnsiTheme="majorBidi" w:cstheme="majorBidi"/>
          <w:sz w:val="24"/>
          <w:szCs w:val="24"/>
          <w:shd w:val="clear" w:color="auto" w:fill="FFFFFF"/>
        </w:rPr>
        <w:t xml:space="preserve">, P. and </w:t>
      </w:r>
      <w:proofErr w:type="spellStart"/>
      <w:r>
        <w:rPr>
          <w:rFonts w:asciiTheme="majorBidi" w:hAnsiTheme="majorBidi" w:cstheme="majorBidi"/>
          <w:sz w:val="24"/>
          <w:szCs w:val="24"/>
          <w:shd w:val="clear" w:color="auto" w:fill="FFFFFF"/>
        </w:rPr>
        <w:t>Costerton</w:t>
      </w:r>
      <w:proofErr w:type="spellEnd"/>
      <w:r>
        <w:rPr>
          <w:rFonts w:asciiTheme="majorBidi" w:hAnsiTheme="majorBidi" w:cstheme="majorBidi"/>
          <w:sz w:val="24"/>
          <w:szCs w:val="24"/>
          <w:shd w:val="clear" w:color="auto" w:fill="FFFFFF"/>
        </w:rPr>
        <w:t>, J. (2009). Periodontitis: an archetypical biofilm disease.</w:t>
      </w:r>
      <w:r>
        <w:rPr>
          <w:shd w:val="clear" w:color="auto" w:fill="FFFFFF"/>
        </w:rPr>
        <w:t> </w:t>
      </w:r>
      <w:r>
        <w:rPr>
          <w:rFonts w:asciiTheme="majorBidi" w:hAnsiTheme="majorBidi" w:cstheme="majorBidi"/>
          <w:sz w:val="24"/>
          <w:szCs w:val="24"/>
          <w:shd w:val="clear" w:color="auto" w:fill="FFFFFF"/>
        </w:rPr>
        <w:t>J Am Dent Assoc., 140(8), pp.978-86.</w:t>
      </w:r>
    </w:p>
    <w:p w:rsidR="006E09DC" w:rsidRDefault="006E09DC" w:rsidP="006E09DC">
      <w:pPr>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Slade, G. and Spencer, A. (1995). Periodontal attachment loss among adults aged 60+ in South Australia.</w:t>
      </w:r>
      <w:r>
        <w:rPr>
          <w:shd w:val="clear" w:color="auto" w:fill="FFFFFF"/>
        </w:rPr>
        <w:t> </w:t>
      </w:r>
      <w:r>
        <w:rPr>
          <w:rFonts w:asciiTheme="majorBidi" w:hAnsiTheme="majorBidi" w:cstheme="majorBidi"/>
          <w:sz w:val="24"/>
          <w:szCs w:val="24"/>
          <w:shd w:val="clear" w:color="auto" w:fill="FFFFFF"/>
        </w:rPr>
        <w:t>Community Dentistry and Oral Epidemiology, 23(4), pp.237-242.</w:t>
      </w:r>
    </w:p>
    <w:p w:rsidR="006E09DC" w:rsidRDefault="006E09DC" w:rsidP="006E09DC">
      <w:pPr>
        <w:jc w:val="right"/>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Socransky</w:t>
      </w:r>
      <w:proofErr w:type="spellEnd"/>
      <w:r>
        <w:rPr>
          <w:rFonts w:asciiTheme="majorBidi" w:hAnsiTheme="majorBidi" w:cstheme="majorBidi"/>
          <w:sz w:val="24"/>
          <w:szCs w:val="24"/>
          <w:shd w:val="clear" w:color="auto" w:fill="FFFFFF"/>
        </w:rPr>
        <w:t xml:space="preserve">, S. and </w:t>
      </w:r>
      <w:proofErr w:type="spellStart"/>
      <w:r>
        <w:rPr>
          <w:rFonts w:asciiTheme="majorBidi" w:hAnsiTheme="majorBidi" w:cstheme="majorBidi"/>
          <w:sz w:val="24"/>
          <w:szCs w:val="24"/>
          <w:shd w:val="clear" w:color="auto" w:fill="FFFFFF"/>
        </w:rPr>
        <w:t>Haffajee</w:t>
      </w:r>
      <w:proofErr w:type="spellEnd"/>
      <w:r>
        <w:rPr>
          <w:rFonts w:asciiTheme="majorBidi" w:hAnsiTheme="majorBidi" w:cstheme="majorBidi"/>
          <w:sz w:val="24"/>
          <w:szCs w:val="24"/>
          <w:shd w:val="clear" w:color="auto" w:fill="FFFFFF"/>
        </w:rPr>
        <w:t>, A. (1992). The Bacterial Etiology of Destructive Periodontal Disease: Current Concepts.</w:t>
      </w:r>
      <w:r>
        <w:rPr>
          <w:shd w:val="clear" w:color="auto" w:fill="FFFFFF"/>
        </w:rPr>
        <w:t> </w:t>
      </w:r>
      <w:r>
        <w:rPr>
          <w:rFonts w:asciiTheme="majorBidi" w:hAnsiTheme="majorBidi" w:cstheme="majorBidi"/>
          <w:sz w:val="24"/>
          <w:szCs w:val="24"/>
          <w:shd w:val="clear" w:color="auto" w:fill="FFFFFF"/>
        </w:rPr>
        <w:t>Journal of Periodontology, 63(4s), pp.322-331.</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Susin</w:t>
      </w:r>
      <w:proofErr w:type="spellEnd"/>
      <w:r>
        <w:rPr>
          <w:rFonts w:asciiTheme="majorBidi" w:hAnsiTheme="majorBidi" w:cstheme="majorBidi"/>
          <w:sz w:val="24"/>
          <w:szCs w:val="24"/>
          <w:shd w:val="clear" w:color="auto" w:fill="FFFFFF"/>
        </w:rPr>
        <w:t xml:space="preserve">, C., </w:t>
      </w:r>
      <w:proofErr w:type="spellStart"/>
      <w:r>
        <w:rPr>
          <w:rFonts w:asciiTheme="majorBidi" w:hAnsiTheme="majorBidi" w:cstheme="majorBidi"/>
          <w:sz w:val="24"/>
          <w:szCs w:val="24"/>
          <w:shd w:val="clear" w:color="auto" w:fill="FFFFFF"/>
        </w:rPr>
        <w:t>Oppermann</w:t>
      </w:r>
      <w:proofErr w:type="spellEnd"/>
      <w:r>
        <w:rPr>
          <w:rFonts w:asciiTheme="majorBidi" w:hAnsiTheme="majorBidi" w:cstheme="majorBidi"/>
          <w:sz w:val="24"/>
          <w:szCs w:val="24"/>
          <w:shd w:val="clear" w:color="auto" w:fill="FFFFFF"/>
        </w:rPr>
        <w:t xml:space="preserve">, R., </w:t>
      </w:r>
      <w:proofErr w:type="spellStart"/>
      <w:r>
        <w:rPr>
          <w:rFonts w:asciiTheme="majorBidi" w:hAnsiTheme="majorBidi" w:cstheme="majorBidi"/>
          <w:sz w:val="24"/>
          <w:szCs w:val="24"/>
          <w:shd w:val="clear" w:color="auto" w:fill="FFFFFF"/>
        </w:rPr>
        <w:t>Haugejorden</w:t>
      </w:r>
      <w:proofErr w:type="spellEnd"/>
      <w:r>
        <w:rPr>
          <w:rFonts w:asciiTheme="majorBidi" w:hAnsiTheme="majorBidi" w:cstheme="majorBidi"/>
          <w:sz w:val="24"/>
          <w:szCs w:val="24"/>
          <w:shd w:val="clear" w:color="auto" w:fill="FFFFFF"/>
        </w:rPr>
        <w:t xml:space="preserve">, O. and </w:t>
      </w:r>
      <w:proofErr w:type="spellStart"/>
      <w:r>
        <w:rPr>
          <w:rFonts w:asciiTheme="majorBidi" w:hAnsiTheme="majorBidi" w:cstheme="majorBidi"/>
          <w:sz w:val="24"/>
          <w:szCs w:val="24"/>
          <w:shd w:val="clear" w:color="auto" w:fill="FFFFFF"/>
        </w:rPr>
        <w:t>Albandar</w:t>
      </w:r>
      <w:proofErr w:type="spellEnd"/>
      <w:r>
        <w:rPr>
          <w:rFonts w:asciiTheme="majorBidi" w:hAnsiTheme="majorBidi" w:cstheme="majorBidi"/>
          <w:sz w:val="24"/>
          <w:szCs w:val="24"/>
          <w:shd w:val="clear" w:color="auto" w:fill="FFFFFF"/>
        </w:rPr>
        <w:t>, J. (2005). Tooth loss and associated risk indicators in an adult urban population from south Brazil.</w:t>
      </w:r>
      <w:r>
        <w:rPr>
          <w:shd w:val="clear" w:color="auto" w:fill="FFFFFF"/>
        </w:rPr>
        <w:t> </w:t>
      </w:r>
      <w:proofErr w:type="spellStart"/>
      <w:r>
        <w:rPr>
          <w:rFonts w:asciiTheme="majorBidi" w:hAnsiTheme="majorBidi" w:cstheme="majorBidi"/>
          <w:sz w:val="24"/>
          <w:szCs w:val="24"/>
          <w:shd w:val="clear" w:color="auto" w:fill="FFFFFF"/>
        </w:rPr>
        <w:t>Acta</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Odontologica</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Scandinavica</w:t>
      </w:r>
      <w:proofErr w:type="spellEnd"/>
      <w:r>
        <w:rPr>
          <w:rFonts w:asciiTheme="majorBidi" w:hAnsiTheme="majorBidi" w:cstheme="majorBidi"/>
          <w:sz w:val="24"/>
          <w:szCs w:val="24"/>
          <w:shd w:val="clear" w:color="auto" w:fill="FFFFFF"/>
        </w:rPr>
        <w:t>, 63(2), pp.85-93.</w:t>
      </w: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Taani</w:t>
      </w:r>
      <w:proofErr w:type="spellEnd"/>
      <w:r>
        <w:rPr>
          <w:rFonts w:asciiTheme="majorBidi" w:hAnsiTheme="majorBidi" w:cstheme="majorBidi"/>
          <w:sz w:val="24"/>
          <w:szCs w:val="24"/>
          <w:shd w:val="clear" w:color="auto" w:fill="FFFFFF"/>
        </w:rPr>
        <w:t xml:space="preserve">, Q. (1995). The periodontal status of Jordanian adolescents measured by CPITN. </w:t>
      </w:r>
      <w:proofErr w:type="spellStart"/>
      <w:r>
        <w:rPr>
          <w:rFonts w:asciiTheme="majorBidi" w:hAnsiTheme="majorBidi" w:cstheme="majorBidi"/>
          <w:sz w:val="24"/>
          <w:szCs w:val="24"/>
          <w:shd w:val="clear" w:color="auto" w:fill="FFFFFF"/>
        </w:rPr>
        <w:t>Int</w:t>
      </w:r>
      <w:proofErr w:type="spellEnd"/>
      <w:r>
        <w:rPr>
          <w:rFonts w:asciiTheme="majorBidi" w:hAnsiTheme="majorBidi" w:cstheme="majorBidi"/>
          <w:sz w:val="24"/>
          <w:szCs w:val="24"/>
          <w:shd w:val="clear" w:color="auto" w:fill="FFFFFF"/>
        </w:rPr>
        <w:t xml:space="preserve"> Dent J, 45(6), pp.382-5.</w:t>
      </w:r>
    </w:p>
    <w:p w:rsidR="006E09DC" w:rsidRDefault="006E09DC" w:rsidP="006E09DC">
      <w:pPr>
        <w:shd w:val="clear" w:color="auto" w:fill="FFFFFF"/>
        <w:bidi w:val="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Thomas, E., Van, D. and </w:t>
      </w:r>
      <w:proofErr w:type="spellStart"/>
      <w:r>
        <w:rPr>
          <w:rFonts w:asciiTheme="majorBidi" w:hAnsiTheme="majorBidi" w:cstheme="majorBidi"/>
          <w:sz w:val="24"/>
          <w:szCs w:val="24"/>
          <w:shd w:val="clear" w:color="auto" w:fill="FFFFFF"/>
        </w:rPr>
        <w:t>Sheilesh</w:t>
      </w:r>
      <w:proofErr w:type="spellEnd"/>
      <w:r>
        <w:rPr>
          <w:rFonts w:asciiTheme="majorBidi" w:hAnsiTheme="majorBidi" w:cstheme="majorBidi"/>
          <w:sz w:val="24"/>
          <w:szCs w:val="24"/>
          <w:shd w:val="clear" w:color="auto" w:fill="FFFFFF"/>
        </w:rPr>
        <w:t>, D. (2005). Risk Factors for Periodontitis.</w:t>
      </w:r>
      <w:r>
        <w:rPr>
          <w:shd w:val="clear" w:color="auto" w:fill="FFFFFF"/>
        </w:rPr>
        <w:t> </w:t>
      </w:r>
      <w:r>
        <w:rPr>
          <w:rFonts w:asciiTheme="majorBidi" w:hAnsiTheme="majorBidi" w:cstheme="majorBidi"/>
          <w:sz w:val="24"/>
          <w:szCs w:val="24"/>
          <w:shd w:val="clear" w:color="auto" w:fill="FFFFFF"/>
        </w:rPr>
        <w:t xml:space="preserve">J </w:t>
      </w:r>
      <w:proofErr w:type="spellStart"/>
      <w:r>
        <w:rPr>
          <w:rFonts w:asciiTheme="majorBidi" w:hAnsiTheme="majorBidi" w:cstheme="majorBidi"/>
          <w:sz w:val="24"/>
          <w:szCs w:val="24"/>
          <w:shd w:val="clear" w:color="auto" w:fill="FFFFFF"/>
        </w:rPr>
        <w:t>Int</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Acad</w:t>
      </w:r>
      <w:proofErr w:type="spellEnd"/>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Periodontol</w:t>
      </w:r>
      <w:proofErr w:type="spellEnd"/>
      <w:r>
        <w:rPr>
          <w:rFonts w:asciiTheme="majorBidi" w:hAnsiTheme="majorBidi" w:cstheme="majorBidi"/>
          <w:sz w:val="24"/>
          <w:szCs w:val="24"/>
          <w:shd w:val="clear" w:color="auto" w:fill="FFFFFF"/>
        </w:rPr>
        <w:t>., 7(1), pp.3–7.</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Vouros</w:t>
      </w:r>
      <w:proofErr w:type="spellEnd"/>
      <w:r>
        <w:rPr>
          <w:rFonts w:asciiTheme="majorBidi" w:hAnsiTheme="majorBidi" w:cstheme="majorBidi"/>
          <w:sz w:val="24"/>
          <w:szCs w:val="24"/>
          <w:shd w:val="clear" w:color="auto" w:fill="FFFFFF"/>
        </w:rPr>
        <w:t xml:space="preserve">, I., </w:t>
      </w:r>
      <w:proofErr w:type="spellStart"/>
      <w:r>
        <w:rPr>
          <w:rFonts w:asciiTheme="majorBidi" w:hAnsiTheme="majorBidi" w:cstheme="majorBidi"/>
          <w:sz w:val="24"/>
          <w:szCs w:val="24"/>
          <w:shd w:val="clear" w:color="auto" w:fill="FFFFFF"/>
        </w:rPr>
        <w:t>Kalpidis</w:t>
      </w:r>
      <w:proofErr w:type="spellEnd"/>
      <w:r>
        <w:rPr>
          <w:rFonts w:asciiTheme="majorBidi" w:hAnsiTheme="majorBidi" w:cstheme="majorBidi"/>
          <w:sz w:val="24"/>
          <w:szCs w:val="24"/>
          <w:shd w:val="clear" w:color="auto" w:fill="FFFFFF"/>
        </w:rPr>
        <w:t xml:space="preserve">, C., </w:t>
      </w:r>
      <w:proofErr w:type="spellStart"/>
      <w:r>
        <w:rPr>
          <w:rFonts w:asciiTheme="majorBidi" w:hAnsiTheme="majorBidi" w:cstheme="majorBidi"/>
          <w:sz w:val="24"/>
          <w:szCs w:val="24"/>
          <w:shd w:val="clear" w:color="auto" w:fill="FFFFFF"/>
        </w:rPr>
        <w:t>Chadjipantelis</w:t>
      </w:r>
      <w:proofErr w:type="spellEnd"/>
      <w:r>
        <w:rPr>
          <w:rFonts w:asciiTheme="majorBidi" w:hAnsiTheme="majorBidi" w:cstheme="majorBidi"/>
          <w:sz w:val="24"/>
          <w:szCs w:val="24"/>
          <w:shd w:val="clear" w:color="auto" w:fill="FFFFFF"/>
        </w:rPr>
        <w:t xml:space="preserve">, T. and </w:t>
      </w:r>
      <w:proofErr w:type="spellStart"/>
      <w:r>
        <w:rPr>
          <w:rFonts w:asciiTheme="majorBidi" w:hAnsiTheme="majorBidi" w:cstheme="majorBidi"/>
          <w:sz w:val="24"/>
          <w:szCs w:val="24"/>
          <w:shd w:val="clear" w:color="auto" w:fill="FFFFFF"/>
        </w:rPr>
        <w:t>Konstantinidis</w:t>
      </w:r>
      <w:proofErr w:type="spellEnd"/>
      <w:r>
        <w:rPr>
          <w:rFonts w:asciiTheme="majorBidi" w:hAnsiTheme="majorBidi" w:cstheme="majorBidi"/>
          <w:sz w:val="24"/>
          <w:szCs w:val="24"/>
          <w:shd w:val="clear" w:color="auto" w:fill="FFFFFF"/>
        </w:rPr>
        <w:t>, A. (2009). Cigarette smoking associated with advanced periodontal destruction in a Greek sample population of patients with periodontal disease.</w:t>
      </w:r>
      <w:r>
        <w:rPr>
          <w:shd w:val="clear" w:color="auto" w:fill="FFFFFF"/>
        </w:rPr>
        <w:t> </w:t>
      </w:r>
      <w:r>
        <w:rPr>
          <w:rFonts w:asciiTheme="majorBidi" w:hAnsiTheme="majorBidi" w:cstheme="majorBidi"/>
          <w:sz w:val="24"/>
          <w:szCs w:val="24"/>
          <w:shd w:val="clear" w:color="auto" w:fill="FFFFFF"/>
        </w:rPr>
        <w:t>Journal of the International Academy of Periodontology, 11(4), pp.250–257.</w:t>
      </w:r>
    </w:p>
    <w:p w:rsidR="006E09DC" w:rsidRDefault="006E09DC" w:rsidP="006E09DC">
      <w:pPr>
        <w:bidi w:val="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Zhang, Q., Li, Z., Wang, C., Shen, T., Yang, Y., </w:t>
      </w:r>
      <w:proofErr w:type="spellStart"/>
      <w:r>
        <w:rPr>
          <w:rFonts w:asciiTheme="majorBidi" w:hAnsiTheme="majorBidi" w:cstheme="majorBidi"/>
          <w:sz w:val="24"/>
          <w:szCs w:val="24"/>
          <w:shd w:val="clear" w:color="auto" w:fill="FFFFFF"/>
        </w:rPr>
        <w:t>Chotivichien</w:t>
      </w:r>
      <w:proofErr w:type="spellEnd"/>
      <w:r>
        <w:rPr>
          <w:rFonts w:asciiTheme="majorBidi" w:hAnsiTheme="majorBidi" w:cstheme="majorBidi"/>
          <w:sz w:val="24"/>
          <w:szCs w:val="24"/>
          <w:shd w:val="clear" w:color="auto" w:fill="FFFFFF"/>
        </w:rPr>
        <w:t>, S. and Wang, L. (2014). Prevalence and predictors for periodontitis among adults in China, 2010.</w:t>
      </w:r>
      <w:r>
        <w:rPr>
          <w:shd w:val="clear" w:color="auto" w:fill="FFFFFF"/>
        </w:rPr>
        <w:t> </w:t>
      </w:r>
      <w:r>
        <w:rPr>
          <w:rFonts w:asciiTheme="majorBidi" w:hAnsiTheme="majorBidi" w:cstheme="majorBidi"/>
          <w:sz w:val="24"/>
          <w:szCs w:val="24"/>
          <w:shd w:val="clear" w:color="auto" w:fill="FFFFFF"/>
        </w:rPr>
        <w:t>Global Health Action, 7(1), p.24503.</w:t>
      </w:r>
    </w:p>
    <w:p w:rsidR="006E09DC" w:rsidRDefault="006E09DC" w:rsidP="006E09DC">
      <w:pPr>
        <w:bidi w:val="0"/>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t>Zini</w:t>
      </w:r>
      <w:proofErr w:type="spellEnd"/>
      <w:r>
        <w:rPr>
          <w:rFonts w:asciiTheme="majorBidi" w:hAnsiTheme="majorBidi" w:cstheme="majorBidi"/>
          <w:sz w:val="24"/>
          <w:szCs w:val="24"/>
          <w:shd w:val="clear" w:color="auto" w:fill="FFFFFF"/>
        </w:rPr>
        <w:t xml:space="preserve">, A., </w:t>
      </w:r>
      <w:proofErr w:type="spellStart"/>
      <w:r>
        <w:rPr>
          <w:rFonts w:asciiTheme="majorBidi" w:hAnsiTheme="majorBidi" w:cstheme="majorBidi"/>
          <w:sz w:val="24"/>
          <w:szCs w:val="24"/>
          <w:shd w:val="clear" w:color="auto" w:fill="FFFFFF"/>
        </w:rPr>
        <w:t>Sgan</w:t>
      </w:r>
      <w:proofErr w:type="spellEnd"/>
      <w:r>
        <w:rPr>
          <w:rFonts w:asciiTheme="majorBidi" w:hAnsiTheme="majorBidi" w:cstheme="majorBidi"/>
          <w:sz w:val="24"/>
          <w:szCs w:val="24"/>
          <w:shd w:val="clear" w:color="auto" w:fill="FFFFFF"/>
        </w:rPr>
        <w:t xml:space="preserve">-Cohen, H. and </w:t>
      </w:r>
      <w:proofErr w:type="spellStart"/>
      <w:r>
        <w:rPr>
          <w:rFonts w:asciiTheme="majorBidi" w:hAnsiTheme="majorBidi" w:cstheme="majorBidi"/>
          <w:sz w:val="24"/>
          <w:szCs w:val="24"/>
          <w:shd w:val="clear" w:color="auto" w:fill="FFFFFF"/>
        </w:rPr>
        <w:t>Marcenes</w:t>
      </w:r>
      <w:proofErr w:type="spellEnd"/>
      <w:r>
        <w:rPr>
          <w:rFonts w:asciiTheme="majorBidi" w:hAnsiTheme="majorBidi" w:cstheme="majorBidi"/>
          <w:sz w:val="24"/>
          <w:szCs w:val="24"/>
          <w:shd w:val="clear" w:color="auto" w:fill="FFFFFF"/>
        </w:rPr>
        <w:t>, W. (2010). Socio-economic position, smoking, and plaque: a pathway to severe chronic periodontitis.</w:t>
      </w:r>
      <w:r>
        <w:rPr>
          <w:shd w:val="clear" w:color="auto" w:fill="FFFFFF"/>
        </w:rPr>
        <w:t> </w:t>
      </w:r>
      <w:r>
        <w:rPr>
          <w:rFonts w:asciiTheme="majorBidi" w:hAnsiTheme="majorBidi" w:cstheme="majorBidi"/>
          <w:sz w:val="24"/>
          <w:szCs w:val="24"/>
          <w:shd w:val="clear" w:color="auto" w:fill="FFFFFF"/>
        </w:rPr>
        <w:t>Journal of Clinical Periodontology, 38(3), pp.229-235.</w:t>
      </w: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bidi w:val="0"/>
        <w:rPr>
          <w:rFonts w:asciiTheme="majorBidi" w:hAnsiTheme="majorBidi" w:cstheme="majorBidi"/>
          <w:sz w:val="24"/>
          <w:szCs w:val="24"/>
          <w:shd w:val="clear" w:color="auto" w:fill="FFFFFF"/>
        </w:rPr>
      </w:pP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
    <w:p w:rsidR="006E09DC" w:rsidRDefault="006E09DC" w:rsidP="006E09DC">
      <w:pPr>
        <w:autoSpaceDE w:val="0"/>
        <w:autoSpaceDN w:val="0"/>
        <w:bidi w:val="0"/>
        <w:adjustRightInd w:val="0"/>
        <w:spacing w:after="0" w:line="240" w:lineRule="auto"/>
        <w:rPr>
          <w:rFonts w:asciiTheme="majorBidi" w:hAnsiTheme="majorBidi" w:cstheme="majorBidi"/>
          <w:sz w:val="24"/>
          <w:szCs w:val="24"/>
          <w:shd w:val="clear" w:color="auto" w:fill="FFFFFF"/>
        </w:rPr>
      </w:pPr>
    </w:p>
    <w:p w:rsidR="006E09DC" w:rsidRDefault="006E09DC" w:rsidP="006E09DC">
      <w:pPr>
        <w:bidi w:val="0"/>
        <w:jc w:val="both"/>
        <w:rPr>
          <w:rFonts w:asciiTheme="majorBidi" w:hAnsiTheme="majorBidi" w:cstheme="majorBidi"/>
          <w:sz w:val="24"/>
          <w:szCs w:val="24"/>
          <w:shd w:val="clear" w:color="auto" w:fill="FFFFFF"/>
        </w:rPr>
      </w:pPr>
    </w:p>
    <w:p w:rsidR="0078421F" w:rsidRPr="00753D84" w:rsidRDefault="0078421F" w:rsidP="006E09DC">
      <w:pPr>
        <w:bidi w:val="0"/>
        <w:spacing w:line="360" w:lineRule="auto"/>
        <w:jc w:val="both"/>
        <w:rPr>
          <w:rFonts w:asciiTheme="majorBidi" w:hAnsiTheme="majorBidi" w:cstheme="majorBidi"/>
          <w:sz w:val="28"/>
          <w:szCs w:val="28"/>
          <w:rtl/>
        </w:rPr>
      </w:pPr>
    </w:p>
    <w:sectPr w:rsidR="0078421F" w:rsidRPr="00753D84" w:rsidSect="003F2A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CE" w:rsidRDefault="008542CE" w:rsidP="00162828">
      <w:pPr>
        <w:spacing w:after="0" w:line="240" w:lineRule="auto"/>
      </w:pPr>
      <w:r>
        <w:separator/>
      </w:r>
    </w:p>
  </w:endnote>
  <w:endnote w:type="continuationSeparator" w:id="0">
    <w:p w:rsidR="008542CE" w:rsidRDefault="008542CE" w:rsidP="0016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D0" w:rsidRDefault="00453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5777855"/>
      <w:docPartObj>
        <w:docPartGallery w:val="Page Numbers (Bottom of Page)"/>
        <w:docPartUnique/>
      </w:docPartObj>
    </w:sdtPr>
    <w:sdtEndPr/>
    <w:sdtContent>
      <w:p w:rsidR="004537D0" w:rsidRDefault="004537D0">
        <w:pPr>
          <w:pStyle w:val="Footer"/>
          <w:jc w:val="center"/>
        </w:pPr>
        <w:r>
          <w:fldChar w:fldCharType="begin"/>
        </w:r>
        <w:r>
          <w:instrText xml:space="preserve"> PAGE   \* MERGEFORMAT </w:instrText>
        </w:r>
        <w:r>
          <w:fldChar w:fldCharType="separate"/>
        </w:r>
        <w:r w:rsidR="006E09DC">
          <w:rPr>
            <w:noProof/>
            <w:rtl/>
          </w:rPr>
          <w:t>14</w:t>
        </w:r>
        <w:r>
          <w:rPr>
            <w:noProof/>
          </w:rPr>
          <w:fldChar w:fldCharType="end"/>
        </w:r>
      </w:p>
    </w:sdtContent>
  </w:sdt>
  <w:p w:rsidR="004537D0" w:rsidRDefault="00453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D0" w:rsidRDefault="0045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CE" w:rsidRDefault="008542CE" w:rsidP="00162828">
      <w:pPr>
        <w:spacing w:after="0" w:line="240" w:lineRule="auto"/>
      </w:pPr>
      <w:r>
        <w:separator/>
      </w:r>
    </w:p>
  </w:footnote>
  <w:footnote w:type="continuationSeparator" w:id="0">
    <w:p w:rsidR="008542CE" w:rsidRDefault="008542CE" w:rsidP="00162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D0" w:rsidRDefault="00453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D0" w:rsidRDefault="00453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7D0" w:rsidRDefault="00453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98B"/>
    <w:multiLevelType w:val="hybridMultilevel"/>
    <w:tmpl w:val="9D925AAE"/>
    <w:lvl w:ilvl="0" w:tplc="7540AD5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52"/>
    <w:rsid w:val="000133F1"/>
    <w:rsid w:val="0002211F"/>
    <w:rsid w:val="00060898"/>
    <w:rsid w:val="00066A7D"/>
    <w:rsid w:val="00080342"/>
    <w:rsid w:val="00083BE5"/>
    <w:rsid w:val="000E48C1"/>
    <w:rsid w:val="00104158"/>
    <w:rsid w:val="00162828"/>
    <w:rsid w:val="00184B76"/>
    <w:rsid w:val="001879A5"/>
    <w:rsid w:val="001951DD"/>
    <w:rsid w:val="001A2A8B"/>
    <w:rsid w:val="001A4AB5"/>
    <w:rsid w:val="001A7E93"/>
    <w:rsid w:val="001F12E9"/>
    <w:rsid w:val="00236217"/>
    <w:rsid w:val="00236B94"/>
    <w:rsid w:val="00236B9E"/>
    <w:rsid w:val="002574CE"/>
    <w:rsid w:val="002975D8"/>
    <w:rsid w:val="002A2DC9"/>
    <w:rsid w:val="002C22DD"/>
    <w:rsid w:val="002C3526"/>
    <w:rsid w:val="00316509"/>
    <w:rsid w:val="00331E51"/>
    <w:rsid w:val="00396876"/>
    <w:rsid w:val="003B394A"/>
    <w:rsid w:val="003E401E"/>
    <w:rsid w:val="003F25F6"/>
    <w:rsid w:val="003F2ACA"/>
    <w:rsid w:val="003F31FE"/>
    <w:rsid w:val="003F70C0"/>
    <w:rsid w:val="00415C15"/>
    <w:rsid w:val="00425912"/>
    <w:rsid w:val="00437058"/>
    <w:rsid w:val="00441603"/>
    <w:rsid w:val="00445C14"/>
    <w:rsid w:val="004527B9"/>
    <w:rsid w:val="004537D0"/>
    <w:rsid w:val="004647D9"/>
    <w:rsid w:val="004B03F7"/>
    <w:rsid w:val="004B05B4"/>
    <w:rsid w:val="004B6901"/>
    <w:rsid w:val="004E3163"/>
    <w:rsid w:val="004E5094"/>
    <w:rsid w:val="004F506E"/>
    <w:rsid w:val="004F7854"/>
    <w:rsid w:val="00537E29"/>
    <w:rsid w:val="0056288C"/>
    <w:rsid w:val="005656A8"/>
    <w:rsid w:val="00591E04"/>
    <w:rsid w:val="005A5952"/>
    <w:rsid w:val="005B6848"/>
    <w:rsid w:val="005C302F"/>
    <w:rsid w:val="005D1420"/>
    <w:rsid w:val="006042CE"/>
    <w:rsid w:val="0062131F"/>
    <w:rsid w:val="00635F2D"/>
    <w:rsid w:val="00657489"/>
    <w:rsid w:val="006615E3"/>
    <w:rsid w:val="006712F0"/>
    <w:rsid w:val="006733D9"/>
    <w:rsid w:val="00675683"/>
    <w:rsid w:val="0068262A"/>
    <w:rsid w:val="00693B8B"/>
    <w:rsid w:val="006B592F"/>
    <w:rsid w:val="006D3F14"/>
    <w:rsid w:val="006E09DC"/>
    <w:rsid w:val="006E4EE5"/>
    <w:rsid w:val="00715CEB"/>
    <w:rsid w:val="0072317F"/>
    <w:rsid w:val="00753D84"/>
    <w:rsid w:val="007638B6"/>
    <w:rsid w:val="0078421F"/>
    <w:rsid w:val="00791BF9"/>
    <w:rsid w:val="00793CF1"/>
    <w:rsid w:val="007A6B60"/>
    <w:rsid w:val="007B2428"/>
    <w:rsid w:val="00802353"/>
    <w:rsid w:val="008046D5"/>
    <w:rsid w:val="0083532F"/>
    <w:rsid w:val="00835C2E"/>
    <w:rsid w:val="008542CE"/>
    <w:rsid w:val="00873BC7"/>
    <w:rsid w:val="0089349D"/>
    <w:rsid w:val="008D4F0F"/>
    <w:rsid w:val="008E5927"/>
    <w:rsid w:val="0091581E"/>
    <w:rsid w:val="009457EA"/>
    <w:rsid w:val="009557AD"/>
    <w:rsid w:val="009D0537"/>
    <w:rsid w:val="00A22C10"/>
    <w:rsid w:val="00A35490"/>
    <w:rsid w:val="00A35D3B"/>
    <w:rsid w:val="00A5786F"/>
    <w:rsid w:val="00A91EDF"/>
    <w:rsid w:val="00A92E85"/>
    <w:rsid w:val="00AA5F62"/>
    <w:rsid w:val="00AA7954"/>
    <w:rsid w:val="00B03BAC"/>
    <w:rsid w:val="00B33C83"/>
    <w:rsid w:val="00B606FD"/>
    <w:rsid w:val="00B975BA"/>
    <w:rsid w:val="00BF4611"/>
    <w:rsid w:val="00C011FD"/>
    <w:rsid w:val="00C032EB"/>
    <w:rsid w:val="00C10DD8"/>
    <w:rsid w:val="00C5102D"/>
    <w:rsid w:val="00C5581F"/>
    <w:rsid w:val="00C57638"/>
    <w:rsid w:val="00C72DF7"/>
    <w:rsid w:val="00C7731B"/>
    <w:rsid w:val="00C8028B"/>
    <w:rsid w:val="00C80A17"/>
    <w:rsid w:val="00CC29A7"/>
    <w:rsid w:val="00CF0FF3"/>
    <w:rsid w:val="00D020D5"/>
    <w:rsid w:val="00D17C3F"/>
    <w:rsid w:val="00D25EAF"/>
    <w:rsid w:val="00D37EC5"/>
    <w:rsid w:val="00D5554A"/>
    <w:rsid w:val="00D61381"/>
    <w:rsid w:val="00DA3483"/>
    <w:rsid w:val="00DC50E8"/>
    <w:rsid w:val="00E12AA9"/>
    <w:rsid w:val="00E2775A"/>
    <w:rsid w:val="00E46304"/>
    <w:rsid w:val="00E700CC"/>
    <w:rsid w:val="00E7141D"/>
    <w:rsid w:val="00E77572"/>
    <w:rsid w:val="00EB7262"/>
    <w:rsid w:val="00ED217A"/>
    <w:rsid w:val="00ED7806"/>
    <w:rsid w:val="00F12B53"/>
    <w:rsid w:val="00F133BE"/>
    <w:rsid w:val="00F56965"/>
    <w:rsid w:val="00F73F80"/>
    <w:rsid w:val="00FA68E1"/>
    <w:rsid w:val="00FB4E55"/>
    <w:rsid w:val="00FD311B"/>
    <w:rsid w:val="00FD31B0"/>
    <w:rsid w:val="00FD3C9A"/>
    <w:rsid w:val="00FF4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EEC0E-A76F-4106-B7F3-496B8D74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828"/>
  </w:style>
  <w:style w:type="paragraph" w:styleId="Footer">
    <w:name w:val="footer"/>
    <w:basedOn w:val="Normal"/>
    <w:link w:val="FooterChar"/>
    <w:uiPriority w:val="99"/>
    <w:unhideWhenUsed/>
    <w:rsid w:val="00162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0602">
      <w:bodyDiv w:val="1"/>
      <w:marLeft w:val="0"/>
      <w:marRight w:val="0"/>
      <w:marTop w:val="0"/>
      <w:marBottom w:val="0"/>
      <w:divBdr>
        <w:top w:val="none" w:sz="0" w:space="0" w:color="auto"/>
        <w:left w:val="none" w:sz="0" w:space="0" w:color="auto"/>
        <w:bottom w:val="none" w:sz="0" w:space="0" w:color="auto"/>
        <w:right w:val="none" w:sz="0" w:space="0" w:color="auto"/>
      </w:divBdr>
    </w:div>
    <w:div w:id="18891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76CE-C7AC-41DF-A7D3-5796DEFA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14</Pages>
  <Words>3714</Words>
  <Characters>21172</Characters>
  <Application>Microsoft Office Word</Application>
  <DocSecurity>0</DocSecurity>
  <Lines>176</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dc:creator>
  <cp:keywords/>
  <dc:description/>
  <cp:lastModifiedBy>meme</cp:lastModifiedBy>
  <cp:revision>14</cp:revision>
  <dcterms:created xsi:type="dcterms:W3CDTF">2017-03-09T09:40:00Z</dcterms:created>
  <dcterms:modified xsi:type="dcterms:W3CDTF">2017-03-13T18:26:00Z</dcterms:modified>
</cp:coreProperties>
</file>