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A5" w:rsidRDefault="00676BA5" w:rsidP="0041310E"/>
    <w:p w:rsidR="00676BA5" w:rsidRPr="00676BA5" w:rsidRDefault="00676BA5" w:rsidP="00676BA5">
      <w:pPr>
        <w:rPr>
          <w:b/>
          <w:bCs/>
          <w:rtl/>
          <w:lang w:bidi="fa-IR"/>
        </w:rPr>
      </w:pPr>
      <w:r>
        <w:rPr>
          <w:b/>
          <w:bCs/>
        </w:rPr>
        <w:t>Interleukin-1 ,8</w:t>
      </w:r>
      <w:r w:rsidRPr="00676BA5">
        <w:rPr>
          <w:b/>
          <w:bCs/>
        </w:rPr>
        <w:t xml:space="preserve"> and psychological factors in patients with </w:t>
      </w:r>
      <w:r>
        <w:rPr>
          <w:b/>
          <w:bCs/>
        </w:rPr>
        <w:t xml:space="preserve">benign </w:t>
      </w:r>
      <w:r w:rsidRPr="00676BA5">
        <w:rPr>
          <w:b/>
          <w:bCs/>
        </w:rPr>
        <w:t>migratory glossitis.</w:t>
      </w:r>
    </w:p>
    <w:p w:rsidR="00676BA5" w:rsidRDefault="00676BA5" w:rsidP="00676BA5">
      <w:r>
        <w:t>Parichehr Ghalayani1,Milad Alikhani2,Aliasghar Naderi3*</w:t>
      </w:r>
    </w:p>
    <w:p w:rsidR="00676BA5" w:rsidRDefault="00676BA5" w:rsidP="00676BA5">
      <w:pPr>
        <w:pStyle w:val="ListParagraph"/>
        <w:numPr>
          <w:ilvl w:val="0"/>
          <w:numId w:val="1"/>
        </w:numPr>
      </w:pPr>
      <w:r>
        <w:t>Professor in oral medicine,</w:t>
      </w:r>
      <w:r w:rsidRPr="00676BA5">
        <w:t>Torabinejad Dental Research Center and Department of Oral Medicine, School of Dentistry, Isfahan University of Medical Sciences</w:t>
      </w:r>
    </w:p>
    <w:p w:rsidR="00676BA5" w:rsidRDefault="00676BA5" w:rsidP="00676BA5">
      <w:pPr>
        <w:pStyle w:val="ListParagraph"/>
        <w:numPr>
          <w:ilvl w:val="0"/>
          <w:numId w:val="1"/>
        </w:numPr>
      </w:pPr>
      <w:r>
        <w:t>Post graduate student in oral medicine</w:t>
      </w:r>
      <w:r w:rsidR="00247D19">
        <w:t>,</w:t>
      </w:r>
      <w:r w:rsidR="00247D19" w:rsidRPr="00247D19">
        <w:rPr>
          <w:b/>
          <w:bCs/>
        </w:rPr>
        <w:t xml:space="preserve"> </w:t>
      </w:r>
      <w:r w:rsidR="00247D19" w:rsidRPr="00247D19">
        <w:t>medical university of isfahan</w:t>
      </w:r>
      <w:r w:rsidR="00247D19">
        <w:t>.Isfahan.Iran.</w:t>
      </w:r>
    </w:p>
    <w:p w:rsidR="00247D19" w:rsidRPr="00247D19" w:rsidRDefault="00247D19" w:rsidP="00247D19">
      <w:pPr>
        <w:pStyle w:val="ListParagraph"/>
        <w:numPr>
          <w:ilvl w:val="0"/>
          <w:numId w:val="1"/>
        </w:numPr>
      </w:pPr>
      <w:r w:rsidRPr="00247D19">
        <w:t>Post graduate student in oral medicine, medical university of isfahan. Isfahan.Iran</w:t>
      </w:r>
      <w:r>
        <w:t>.</w:t>
      </w:r>
    </w:p>
    <w:p w:rsidR="00247D19" w:rsidRDefault="00247D19" w:rsidP="00247D19">
      <w:pPr>
        <w:pStyle w:val="ListParagraph"/>
      </w:pPr>
      <w:r>
        <w:t>Email:aliasgharnaderi@ymail.com</w:t>
      </w:r>
      <w:r w:rsidRPr="00247D19">
        <w:t>.</w:t>
      </w:r>
    </w:p>
    <w:p w:rsidR="00247D19" w:rsidRPr="00676BA5" w:rsidRDefault="00247D19" w:rsidP="00247D19">
      <w:pPr>
        <w:pStyle w:val="ListParagraph"/>
      </w:pPr>
      <w:r>
        <w:t>Phone number:09122345434</w:t>
      </w:r>
    </w:p>
    <w:p w:rsidR="00676BA5" w:rsidRDefault="00676BA5" w:rsidP="00676BA5">
      <w:pPr>
        <w:rPr>
          <w:b/>
          <w:bCs/>
        </w:rPr>
      </w:pPr>
    </w:p>
    <w:p w:rsidR="00676BA5" w:rsidRDefault="00676BA5"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Pr>
        <w:rPr>
          <w:b/>
          <w:bCs/>
        </w:rPr>
      </w:pPr>
    </w:p>
    <w:p w:rsidR="00247D19" w:rsidRDefault="00247D19" w:rsidP="0041310E"/>
    <w:p w:rsidR="00676BA5" w:rsidRDefault="00676BA5" w:rsidP="0041310E"/>
    <w:p w:rsidR="00B767C5" w:rsidRPr="00247D19" w:rsidRDefault="00B767C5" w:rsidP="0041310E">
      <w:pPr>
        <w:rPr>
          <w:b/>
          <w:bCs/>
        </w:rPr>
      </w:pPr>
      <w:r w:rsidRPr="00247D19">
        <w:rPr>
          <w:b/>
          <w:bCs/>
        </w:rPr>
        <w:lastRenderedPageBreak/>
        <w:t>Abstract:</w:t>
      </w:r>
    </w:p>
    <w:p w:rsidR="00B767C5" w:rsidRPr="00B767C5" w:rsidRDefault="00B767C5" w:rsidP="00B767C5">
      <w:r w:rsidRPr="00B767C5">
        <w:t>Objective:</w:t>
      </w:r>
    </w:p>
    <w:p w:rsidR="00B767C5" w:rsidRPr="00B767C5" w:rsidRDefault="00B767C5" w:rsidP="00B767C5">
      <w:r>
        <w:t>Benign m</w:t>
      </w:r>
      <w:r w:rsidRPr="00B767C5">
        <w:t xml:space="preserve">igratory glossitis is a immunologic-psychologic disease with unknown etiology.Aim of this study is evaluation of salivary IL-1 and </w:t>
      </w:r>
      <w:r>
        <w:t>il-8</w:t>
      </w:r>
      <w:r w:rsidRPr="00B767C5">
        <w:t xml:space="preserve"> levels in these patients.</w:t>
      </w:r>
    </w:p>
    <w:p w:rsidR="00B767C5" w:rsidRPr="00B767C5" w:rsidRDefault="00B767C5" w:rsidP="00B767C5">
      <w:r w:rsidRPr="00B767C5">
        <w:t>Study Design:</w:t>
      </w:r>
    </w:p>
    <w:p w:rsidR="00B767C5" w:rsidRPr="00B767C5" w:rsidRDefault="00B767C5" w:rsidP="00B767C5">
      <w:r w:rsidRPr="00B767C5">
        <w:t xml:space="preserve"> A case-control study was performed on 170 participants (85 with </w:t>
      </w:r>
      <w:r>
        <w:t>B</w:t>
      </w:r>
      <w:r w:rsidRPr="00B767C5">
        <w:t>MG, 85 controls). Unstimulated whole saliva</w:t>
      </w:r>
    </w:p>
    <w:p w:rsidR="00B767C5" w:rsidRPr="00B767C5" w:rsidRDefault="00B767C5" w:rsidP="00B767C5">
      <w:r w:rsidRPr="00B767C5">
        <w:t xml:space="preserve">was collected, and </w:t>
      </w:r>
      <w:r>
        <w:t>interleukin8(IL8)</w:t>
      </w:r>
      <w:r w:rsidRPr="00B767C5">
        <w:t xml:space="preserve"> and interleukin 1(IL-1) concentrations were measured. Anxiety level</w:t>
      </w:r>
    </w:p>
    <w:p w:rsidR="00B767C5" w:rsidRPr="00B767C5" w:rsidRDefault="00B767C5" w:rsidP="00B767C5">
      <w:r w:rsidRPr="00B767C5">
        <w:t>was measured using psychologic and physiologic testing instruments. An independent t test and a Pearson correlation analysis</w:t>
      </w:r>
    </w:p>
    <w:p w:rsidR="00B767C5" w:rsidRPr="00B767C5" w:rsidRDefault="00B767C5" w:rsidP="00B767C5">
      <w:r w:rsidRPr="00B767C5">
        <w:t xml:space="preserve">were performed with SPSS </w:t>
      </w:r>
    </w:p>
    <w:p w:rsidR="00B767C5" w:rsidRPr="00B767C5" w:rsidRDefault="00B767C5" w:rsidP="00B767C5">
      <w:r w:rsidRPr="00B767C5">
        <w:t>Results:</w:t>
      </w:r>
    </w:p>
    <w:p w:rsidR="00B767C5" w:rsidRPr="00B767C5" w:rsidRDefault="00B767C5" w:rsidP="00B767C5">
      <w:r w:rsidRPr="00B767C5">
        <w:t xml:space="preserve">There was a significant difference between the 2 groups regarding the salivary concentrations of </w:t>
      </w:r>
      <w:r>
        <w:t>IL8</w:t>
      </w:r>
      <w:r w:rsidRPr="00B767C5">
        <w:t xml:space="preserve"> (P ¼ .00</w:t>
      </w:r>
      <w:r>
        <w:t>6</w:t>
      </w:r>
      <w:r w:rsidRPr="00B767C5">
        <w:t>) and</w:t>
      </w:r>
    </w:p>
    <w:p w:rsidR="00B767C5" w:rsidRPr="00B767C5" w:rsidRDefault="00B767C5" w:rsidP="00B767C5">
      <w:r w:rsidRPr="00B767C5">
        <w:t>IL-1 (P ¼ .00</w:t>
      </w:r>
      <w:r>
        <w:t>2</w:t>
      </w:r>
      <w:r w:rsidRPr="00B767C5">
        <w:t xml:space="preserve">). The concentration of salivary cortisol and state and trait anxiety levels in the </w:t>
      </w:r>
      <w:r>
        <w:t>B</w:t>
      </w:r>
      <w:r w:rsidRPr="00B767C5">
        <w:t>MG group were significantly</w:t>
      </w:r>
    </w:p>
    <w:p w:rsidR="00B767C5" w:rsidRPr="00B767C5" w:rsidRDefault="00B767C5" w:rsidP="00B767C5">
      <w:r w:rsidRPr="00B767C5">
        <w:t>higher than those in the control group (P ¼ .001).</w:t>
      </w:r>
    </w:p>
    <w:p w:rsidR="00B767C5" w:rsidRPr="00B767C5" w:rsidRDefault="00B767C5" w:rsidP="00B767C5">
      <w:r w:rsidRPr="00B767C5">
        <w:t>Conclusions:</w:t>
      </w:r>
    </w:p>
    <w:p w:rsidR="00B767C5" w:rsidRPr="00B767C5" w:rsidRDefault="00B767C5" w:rsidP="00B767C5">
      <w:r w:rsidRPr="00B767C5">
        <w:t xml:space="preserve"> Immunologic and psychologic parameters appear associated with </w:t>
      </w:r>
      <w:r>
        <w:t>B</w:t>
      </w:r>
      <w:r w:rsidRPr="00B767C5">
        <w:t>MG and may constitute risk factors of this</w:t>
      </w:r>
    </w:p>
    <w:p w:rsidR="00B767C5" w:rsidRPr="00B767C5" w:rsidRDefault="00B767C5" w:rsidP="00B767C5">
      <w:r w:rsidRPr="00B767C5">
        <w:t xml:space="preserve">condition. </w:t>
      </w:r>
    </w:p>
    <w:p w:rsidR="00B767C5" w:rsidRPr="00B767C5" w:rsidRDefault="00B767C5" w:rsidP="00B767C5">
      <w:r w:rsidRPr="00B767C5">
        <w:t>Keywords:</w:t>
      </w:r>
    </w:p>
    <w:p w:rsidR="00B767C5" w:rsidRPr="00B767C5" w:rsidRDefault="00B767C5" w:rsidP="00B767C5">
      <w:pPr>
        <w:rPr>
          <w:rtl/>
          <w:lang w:bidi="fa-IR"/>
        </w:rPr>
      </w:pPr>
      <w:r w:rsidRPr="00B767C5">
        <w:t>Cytokin,immunologic,Migratory glossitis</w:t>
      </w:r>
    </w:p>
    <w:p w:rsidR="00B767C5" w:rsidRDefault="00B767C5" w:rsidP="0041310E"/>
    <w:p w:rsidR="00B767C5" w:rsidRDefault="00B767C5" w:rsidP="0041310E"/>
    <w:p w:rsidR="00B767C5" w:rsidRDefault="00B767C5" w:rsidP="0041310E"/>
    <w:p w:rsidR="00B767C5" w:rsidRDefault="00B767C5" w:rsidP="0041310E"/>
    <w:p w:rsidR="00B767C5" w:rsidRDefault="00B767C5" w:rsidP="0041310E"/>
    <w:p w:rsidR="00B767C5" w:rsidRDefault="00B767C5" w:rsidP="0041310E"/>
    <w:p w:rsidR="00B767C5" w:rsidRDefault="00B767C5" w:rsidP="0041310E"/>
    <w:p w:rsidR="00B767C5" w:rsidRDefault="00B767C5" w:rsidP="0041310E"/>
    <w:p w:rsidR="0041310E" w:rsidRPr="005E420A" w:rsidRDefault="0041310E" w:rsidP="0041310E">
      <w:pPr>
        <w:rPr>
          <w:b/>
          <w:bCs/>
        </w:rPr>
      </w:pPr>
      <w:r w:rsidRPr="005E420A">
        <w:rPr>
          <w:b/>
          <w:bCs/>
        </w:rPr>
        <w:lastRenderedPageBreak/>
        <w:t>Introduction:</w:t>
      </w:r>
    </w:p>
    <w:p w:rsidR="00B767C5" w:rsidRDefault="00B767C5" w:rsidP="0041310E"/>
    <w:p w:rsidR="0041310E" w:rsidRDefault="0041310E" w:rsidP="005E420A">
      <w:pPr>
        <w:spacing w:line="360" w:lineRule="auto"/>
      </w:pPr>
    </w:p>
    <w:p w:rsidR="0041310E" w:rsidRPr="0041310E" w:rsidRDefault="0041310E" w:rsidP="005E420A">
      <w:pPr>
        <w:spacing w:line="360" w:lineRule="auto"/>
      </w:pPr>
      <w:r w:rsidRPr="0041310E">
        <w:t>Benign migratory glossitis(BMG) is</w:t>
      </w:r>
      <w:r w:rsidRPr="0041310E">
        <w:rPr>
          <w:rtl/>
        </w:rPr>
        <w:t xml:space="preserve"> </w:t>
      </w:r>
      <w:r w:rsidRPr="0041310E">
        <w:t>usually an asymptomatic inflammatory disorder of multiple</w:t>
      </w:r>
    </w:p>
    <w:p w:rsidR="0041310E" w:rsidRPr="0041310E" w:rsidRDefault="0041310E" w:rsidP="005E420A">
      <w:pPr>
        <w:spacing w:line="360" w:lineRule="auto"/>
      </w:pPr>
      <w:r w:rsidRPr="0041310E">
        <w:t>sites on the tongue found mostly on its dorsal surface.1 This condition is characterized by migratory</w:t>
      </w:r>
    </w:p>
    <w:p w:rsidR="0041310E" w:rsidRPr="0041310E" w:rsidRDefault="0041310E" w:rsidP="005E420A">
      <w:pPr>
        <w:spacing w:line="360" w:lineRule="auto"/>
      </w:pPr>
      <w:r w:rsidRPr="0041310E">
        <w:t>erythematous patches, representing atrophy of the filiform</w:t>
      </w:r>
      <w:r w:rsidRPr="0041310E">
        <w:rPr>
          <w:rtl/>
        </w:rPr>
        <w:t xml:space="preserve"> </w:t>
      </w:r>
      <w:r w:rsidRPr="0041310E">
        <w:t>papillae of tongue that sometimes includes raised whitish peripheral</w:t>
      </w:r>
    </w:p>
    <w:p w:rsidR="0041310E" w:rsidRPr="0041310E" w:rsidRDefault="0041310E" w:rsidP="005E420A">
      <w:pPr>
        <w:spacing w:line="360" w:lineRule="auto"/>
      </w:pPr>
      <w:r w:rsidRPr="0041310E">
        <w:t>margins that recover spontaneously.2 Although BMG is</w:t>
      </w:r>
      <w:r w:rsidRPr="0041310E">
        <w:rPr>
          <w:rtl/>
        </w:rPr>
        <w:t xml:space="preserve"> </w:t>
      </w:r>
      <w:r w:rsidRPr="0041310E">
        <w:t>generally asymptomatic, some patients complain of a</w:t>
      </w:r>
    </w:p>
    <w:p w:rsidR="0041310E" w:rsidRPr="0041310E" w:rsidRDefault="0041310E" w:rsidP="005E420A">
      <w:pPr>
        <w:spacing w:line="360" w:lineRule="auto"/>
      </w:pPr>
      <w:r w:rsidRPr="0041310E">
        <w:t>burning sensation associated with cigarette smoke, spicy</w:t>
      </w:r>
      <w:r w:rsidRPr="0041310E">
        <w:rPr>
          <w:rtl/>
        </w:rPr>
        <w:t xml:space="preserve"> </w:t>
      </w:r>
      <w:r w:rsidRPr="0041310E">
        <w:t>foods, and fruits.3</w:t>
      </w:r>
      <w:r w:rsidRPr="0041310E">
        <w:rPr>
          <w:rtl/>
        </w:rPr>
        <w:t xml:space="preserve"> </w:t>
      </w:r>
      <w:r w:rsidRPr="0041310E">
        <w:t>Some studies have proposed possible associations</w:t>
      </w:r>
      <w:r w:rsidRPr="0041310E">
        <w:rPr>
          <w:rtl/>
        </w:rPr>
        <w:t xml:space="preserve"> </w:t>
      </w:r>
      <w:r w:rsidRPr="0041310E">
        <w:t>between GT and pustular psoriasis,4,5 allergy,6,7 hormonal</w:t>
      </w:r>
      <w:r w:rsidRPr="0041310E">
        <w:rPr>
          <w:rtl/>
        </w:rPr>
        <w:t xml:space="preserve"> </w:t>
      </w:r>
      <w:r w:rsidRPr="0041310E">
        <w:t>disturbances,8,9 juvenile diabetes,10 nutritional</w:t>
      </w:r>
    </w:p>
    <w:p w:rsidR="0041310E" w:rsidRPr="0041310E" w:rsidRDefault="0041310E" w:rsidP="005E420A">
      <w:pPr>
        <w:spacing w:line="360" w:lineRule="auto"/>
      </w:pPr>
      <w:r w:rsidRPr="0041310E">
        <w:t>deficiencies,8 psychologic disorders,7,11 and fissured</w:t>
      </w:r>
      <w:r w:rsidRPr="0041310E">
        <w:rPr>
          <w:rtl/>
        </w:rPr>
        <w:t xml:space="preserve"> </w:t>
      </w:r>
      <w:r w:rsidRPr="0041310E">
        <w:t>tongue.3,12 Other studies, in contrast, reported no associations</w:t>
      </w:r>
    </w:p>
    <w:p w:rsidR="0041310E" w:rsidRPr="0041310E" w:rsidRDefault="0041310E" w:rsidP="005E420A">
      <w:pPr>
        <w:spacing w:line="360" w:lineRule="auto"/>
      </w:pPr>
      <w:r w:rsidRPr="0041310E">
        <w:t>between hormonal changes, diabetes mellitus,</w:t>
      </w:r>
      <w:r w:rsidRPr="0041310E">
        <w:rPr>
          <w:rtl/>
        </w:rPr>
        <w:t xml:space="preserve"> </w:t>
      </w:r>
      <w:r w:rsidRPr="0041310E">
        <w:t>allergy, or psychologic or dermatologic conditions</w:t>
      </w:r>
      <w:r w:rsidRPr="0041310E">
        <w:rPr>
          <w:rtl/>
        </w:rPr>
        <w:t xml:space="preserve"> </w:t>
      </w:r>
      <w:r w:rsidRPr="0041310E">
        <w:t>and BMG.1 The etiology of this disease is not clear.2</w:t>
      </w:r>
      <w:r w:rsidRPr="0041310E">
        <w:rPr>
          <w:rtl/>
        </w:rPr>
        <w:t xml:space="preserve"> </w:t>
      </w:r>
      <w:r w:rsidRPr="0041310E">
        <w:t>It is suggested that BMG is more prevalent in patients</w:t>
      </w:r>
      <w:r w:rsidRPr="0041310E">
        <w:rPr>
          <w:rtl/>
        </w:rPr>
        <w:t xml:space="preserve"> </w:t>
      </w:r>
      <w:r w:rsidRPr="0041310E">
        <w:t>who have a tendency to develop immunologic diseases</w:t>
      </w:r>
      <w:r w:rsidRPr="0041310E">
        <w:rPr>
          <w:rtl/>
        </w:rPr>
        <w:t xml:space="preserve"> د</w:t>
      </w:r>
      <w:r w:rsidRPr="0041310E">
        <w:t>such as psoriasis and Reiter syndrome.13-15 It is well</w:t>
      </w:r>
    </w:p>
    <w:p w:rsidR="0041310E" w:rsidRPr="0041310E" w:rsidRDefault="0041310E" w:rsidP="005E420A">
      <w:pPr>
        <w:spacing w:line="360" w:lineRule="auto"/>
      </w:pPr>
      <w:r w:rsidRPr="0041310E">
        <w:t>known that functional interleukin 1 (IL-1) and 8(IL8) polymorphisms and</w:t>
      </w:r>
      <w:r w:rsidRPr="0041310E">
        <w:rPr>
          <w:rtl/>
        </w:rPr>
        <w:t xml:space="preserve"> </w:t>
      </w:r>
      <w:r w:rsidRPr="0041310E">
        <w:t>associated plasma levels are related to the pathogenesis</w:t>
      </w:r>
      <w:r w:rsidRPr="0041310E">
        <w:rPr>
          <w:rtl/>
        </w:rPr>
        <w:t xml:space="preserve"> </w:t>
      </w:r>
      <w:r w:rsidRPr="0041310E">
        <w:t>of different immunologic diseases.16,17 Therefore, we</w:t>
      </w:r>
      <w:r w:rsidRPr="0041310E">
        <w:rPr>
          <w:rtl/>
        </w:rPr>
        <w:t xml:space="preserve"> </w:t>
      </w:r>
      <w:r w:rsidRPr="0041310E">
        <w:t>speculate that there might be an association between</w:t>
      </w:r>
      <w:r w:rsidRPr="0041310E">
        <w:rPr>
          <w:rtl/>
        </w:rPr>
        <w:t xml:space="preserve"> </w:t>
      </w:r>
      <w:r w:rsidRPr="0041310E">
        <w:t>BMG and levels of IL-1 and IL-8 in other biofluids</w:t>
      </w:r>
      <w:r w:rsidRPr="0041310E">
        <w:rPr>
          <w:rtl/>
        </w:rPr>
        <w:t xml:space="preserve"> </w:t>
      </w:r>
      <w:r w:rsidRPr="0041310E">
        <w:t>such as saliva. However, to date, this association has</w:t>
      </w:r>
      <w:r w:rsidRPr="0041310E">
        <w:rPr>
          <w:rtl/>
        </w:rPr>
        <w:t xml:space="preserve"> </w:t>
      </w:r>
      <w:r w:rsidRPr="0041310E">
        <w:t>not been investigated.18</w:t>
      </w:r>
      <w:r w:rsidRPr="0041310E">
        <w:rPr>
          <w:rtl/>
        </w:rPr>
        <w:t xml:space="preserve"> </w:t>
      </w:r>
      <w:r w:rsidRPr="0041310E">
        <w:t>Although researchers have proposed various inputs</w:t>
      </w:r>
    </w:p>
    <w:p w:rsidR="0041310E" w:rsidRPr="0041310E" w:rsidRDefault="0041310E" w:rsidP="005E420A">
      <w:pPr>
        <w:spacing w:line="360" w:lineRule="auto"/>
      </w:pPr>
      <w:r w:rsidRPr="0041310E">
        <w:t>of immunologic and psychologic backgrounds with</w:t>
      </w:r>
      <w:r w:rsidRPr="0041310E">
        <w:rPr>
          <w:rtl/>
        </w:rPr>
        <w:t xml:space="preserve"> </w:t>
      </w:r>
      <w:r w:rsidRPr="0041310E">
        <w:t>BMG,14,18 salivary levels of inflammatory cytokines in</w:t>
      </w:r>
    </w:p>
    <w:p w:rsidR="0041310E" w:rsidRPr="0041310E" w:rsidRDefault="0041310E" w:rsidP="005E420A">
      <w:pPr>
        <w:spacing w:line="360" w:lineRule="auto"/>
      </w:pPr>
      <w:r w:rsidRPr="0041310E">
        <w:t>patients with BMG or the possible association between</w:t>
      </w:r>
      <w:r w:rsidRPr="0041310E">
        <w:rPr>
          <w:rtl/>
        </w:rPr>
        <w:t xml:space="preserve"> </w:t>
      </w:r>
      <w:r w:rsidRPr="0041310E">
        <w:t>anxiety and BMG as measured by both a psychologic</w:t>
      </w:r>
      <w:r w:rsidRPr="0041310E">
        <w:rPr>
          <w:rtl/>
        </w:rPr>
        <w:t xml:space="preserve"> </w:t>
      </w:r>
      <w:r w:rsidRPr="0041310E">
        <w:t>testing instrument (State-Trait Anxiety Inventory</w:t>
      </w:r>
      <w:r w:rsidRPr="0041310E">
        <w:rPr>
          <w:rtl/>
        </w:rPr>
        <w:t xml:space="preserve"> </w:t>
      </w:r>
      <w:r w:rsidRPr="0041310E">
        <w:t>[STAI]) and a physiologic testing instrument (salivarycortisol levels) have not been investigated. The aim of</w:t>
      </w:r>
      <w:r w:rsidRPr="0041310E">
        <w:rPr>
          <w:rtl/>
        </w:rPr>
        <w:t xml:space="preserve"> </w:t>
      </w:r>
      <w:r w:rsidRPr="0041310E">
        <w:t xml:space="preserve">the present study was to </w:t>
      </w:r>
      <w:r w:rsidRPr="0041310E">
        <w:lastRenderedPageBreak/>
        <w:t>investigate the possible association</w:t>
      </w:r>
      <w:r w:rsidRPr="0041310E">
        <w:rPr>
          <w:rtl/>
        </w:rPr>
        <w:t xml:space="preserve"> </w:t>
      </w:r>
      <w:r w:rsidRPr="0041310E">
        <w:t>between BMG and some immunologic factors and psychologic</w:t>
      </w:r>
      <w:r w:rsidRPr="0041310E">
        <w:rPr>
          <w:rtl/>
        </w:rPr>
        <w:t xml:space="preserve"> </w:t>
      </w:r>
      <w:r w:rsidRPr="0041310E">
        <w:t>parameters.</w:t>
      </w:r>
    </w:p>
    <w:p w:rsidR="0041310E" w:rsidRPr="005E420A" w:rsidRDefault="0041310E" w:rsidP="0041310E">
      <w:pPr>
        <w:rPr>
          <w:b/>
          <w:bCs/>
        </w:rPr>
      </w:pPr>
    </w:p>
    <w:p w:rsidR="00156ADE" w:rsidRPr="005E420A" w:rsidRDefault="0041310E">
      <w:pPr>
        <w:rPr>
          <w:b/>
          <w:bCs/>
        </w:rPr>
      </w:pPr>
      <w:r w:rsidRPr="005E420A">
        <w:rPr>
          <w:b/>
          <w:bCs/>
        </w:rPr>
        <w:t>Material and method:</w:t>
      </w:r>
    </w:p>
    <w:p w:rsidR="0041310E" w:rsidRDefault="0041310E" w:rsidP="005E420A">
      <w:pPr>
        <w:spacing w:line="360" w:lineRule="auto"/>
      </w:pPr>
      <w:r w:rsidRPr="0041310E">
        <w:t>The present observational, case-control study was performed  in the Oral Disease Department of Isfahan University of Medical Sciences in Iran. Case and control samples were selected from consecutive patients who visited this department for routine dental examination between March and July2015. This study was approved by the Ethics Committee of the Isfahan University. Informed consent to participate in the study was obtained from all participants.The study included 170 participants divided into 2 groups of 85 individuals. The case group comprised 85 patients diagnosed with BMG after clinical examination by 2 calibrated independent oral medicine specialists. The diagnosis was based on guided clinical diagnostic criteria described by Kramer et al19 Although the diagnosis of BMG has readily demonstrable clinical features, intra- and interexaminer calibration for this study was 0.84 and 0.81, respectively. The control group comprised 85 healthy individuals, age- and sexmatched with the study group, with no evidence of any systemic diseases or history of drug consumption during the past 2 weeks. Patients who had a history of immunologic and dermatologic diseases such as psoriasis, lupus erythematosus,lichen planus, and asthma were not included in this study.Patients with any inflammatory lesions of the oral cavity that were noted after clinical examination by an oral disease specialist were also not included in the study. Individuals with a history of smoking, alcohol consumption, lithium consumption,or vitamin deficiency were excluded, as were women who reported a history of oral contraceptive pill use or individuals who had taken steroids. Because salivary and serum concentration of proinflammatory cytokines may be increased as a result of various oral cavity inflammatory conditions,13 the present case and control groups were matched for gingival condition using a modified gingival index.20 The data collected were based on saliva sampling and anxiety assessment.For saliva sampling, participants were asked not to eat,drink, or use saliva stimulators (such as chewing gum or mint)for at least 1 hour before the evaluation. Unstimulated whole saliva was collected between 9 AM and 9:30 AM using standard technique.21 Participants were asked first to swallow the whole content of saliva in their mouth, then tilt their head forward and expectorate all saliva into 50-mL centrifuge tubes for 5 minutes without swallowing. The saliva samples werefrozen at _70_C until analysis. All samples were centrifuged at 4500 g for 15 minutes. IL-1 and IL-8 concentrations were measured using human IL-1 (sensitivity, &lt; 0.3 pg/mL) and IL-8 (sensitivity, &lt; 1 pg/mL) enzyme-linked immunosorbent</w:t>
      </w:r>
      <w:r w:rsidRPr="0041310E">
        <w:rPr>
          <w:rtl/>
          <w:lang w:bidi="fa-IR"/>
        </w:rPr>
        <w:t xml:space="preserve"> </w:t>
      </w:r>
      <w:r w:rsidRPr="0041310E">
        <w:t xml:space="preserve">assay (ELISA) kits (Boster </w:t>
      </w:r>
      <w:r w:rsidRPr="0041310E">
        <w:lastRenderedPageBreak/>
        <w:t>Biological Technology</w:t>
      </w:r>
      <w:r w:rsidRPr="0041310E">
        <w:rPr>
          <w:rtl/>
          <w:lang w:bidi="fa-IR"/>
        </w:rPr>
        <w:t xml:space="preserve"> </w:t>
      </w:r>
      <w:r w:rsidRPr="0041310E">
        <w:t>Co, Pleasanton, CA, USA) according to the manufacturer’s</w:t>
      </w:r>
      <w:r w:rsidRPr="0041310E">
        <w:rPr>
          <w:rtl/>
          <w:lang w:bidi="fa-IR"/>
        </w:rPr>
        <w:t xml:space="preserve"> </w:t>
      </w:r>
      <w:r w:rsidRPr="0041310E">
        <w:t>recommendation. All samples were analyzed in duplicate, and</w:t>
      </w:r>
      <w:r w:rsidRPr="0041310E">
        <w:rPr>
          <w:rtl/>
          <w:lang w:bidi="fa-IR"/>
        </w:rPr>
        <w:t xml:space="preserve"> </w:t>
      </w:r>
      <w:r w:rsidRPr="0041310E">
        <w:t>the mean analysis result was reported.</w:t>
      </w:r>
      <w:r w:rsidRPr="0041310E">
        <w:rPr>
          <w:rtl/>
          <w:lang w:bidi="fa-IR"/>
        </w:rPr>
        <w:t xml:space="preserve"> </w:t>
      </w:r>
      <w:r w:rsidRPr="0041310E">
        <w:t>Salivary cortisol was also measured using an ELISA kit</w:t>
      </w:r>
      <w:r w:rsidRPr="0041310E">
        <w:rPr>
          <w:rtl/>
          <w:lang w:bidi="fa-IR"/>
        </w:rPr>
        <w:t xml:space="preserve"> </w:t>
      </w:r>
      <w:r w:rsidRPr="0041310E">
        <w:t>(UBI-MAGIWEL; United Biotech Inc, USA), according to</w:t>
      </w:r>
      <w:r w:rsidRPr="0041310E">
        <w:rPr>
          <w:rtl/>
          <w:lang w:bidi="fa-IR"/>
        </w:rPr>
        <w:t xml:space="preserve"> </w:t>
      </w:r>
      <w:r w:rsidRPr="0041310E">
        <w:t>the manufacturer’s instructions. The levels of cortisol were</w:t>
      </w:r>
      <w:r w:rsidRPr="0041310E">
        <w:rPr>
          <w:rtl/>
          <w:lang w:bidi="fa-IR"/>
        </w:rPr>
        <w:t xml:space="preserve"> </w:t>
      </w:r>
      <w:r w:rsidRPr="0041310E">
        <w:t>determined as the total amount per site (nmol/L). To minimize</w:t>
      </w:r>
      <w:r w:rsidRPr="0041310E">
        <w:rPr>
          <w:rtl/>
          <w:lang w:bidi="fa-IR"/>
        </w:rPr>
        <w:t xml:space="preserve"> </w:t>
      </w:r>
      <w:r w:rsidRPr="0041310E">
        <w:t>the effect of diurnal variations in salivary cortisol, all</w:t>
      </w:r>
      <w:r w:rsidRPr="0041310E">
        <w:rPr>
          <w:rtl/>
          <w:lang w:bidi="fa-IR"/>
        </w:rPr>
        <w:t xml:space="preserve"> </w:t>
      </w:r>
      <w:r w:rsidRPr="0041310E">
        <w:t>collection of salivary samples was performed between 9 AM</w:t>
      </w:r>
      <w:r w:rsidRPr="0041310E">
        <w:rPr>
          <w:rtl/>
          <w:lang w:bidi="fa-IR"/>
        </w:rPr>
        <w:t xml:space="preserve"> </w:t>
      </w:r>
      <w:r w:rsidRPr="0041310E">
        <w:t>and 9:30 AM</w:t>
      </w:r>
      <w:r w:rsidRPr="0041310E">
        <w:rPr>
          <w:rtl/>
          <w:lang w:bidi="fa-IR"/>
        </w:rPr>
        <w:t xml:space="preserve"> </w:t>
      </w:r>
      <w:r w:rsidRPr="0041310E">
        <w:t>The anxiety levels were measured using the STAI, which</w:t>
      </w:r>
      <w:r w:rsidRPr="0041310E">
        <w:rPr>
          <w:rtl/>
          <w:lang w:bidi="fa-IR"/>
        </w:rPr>
        <w:t xml:space="preserve"> </w:t>
      </w:r>
      <w:r w:rsidRPr="0041310E">
        <w:t>measures both trait anxiety as a general aspect of personality</w:t>
      </w:r>
      <w:r w:rsidRPr="0041310E">
        <w:rPr>
          <w:rtl/>
          <w:lang w:bidi="fa-IR"/>
        </w:rPr>
        <w:t xml:space="preserve"> </w:t>
      </w:r>
      <w:r w:rsidRPr="0041310E">
        <w:t>(STAI-T) and state anxiety as a response to a specific situation(STAI-S).22 STAI consists of 40 statements, of which 20</w:t>
      </w:r>
      <w:r w:rsidRPr="0041310E">
        <w:rPr>
          <w:rtl/>
          <w:lang w:bidi="fa-IR"/>
        </w:rPr>
        <w:t xml:space="preserve"> </w:t>
      </w:r>
      <w:r w:rsidRPr="0041310E">
        <w:t>measure trait anxiety and 20 measure state anxieties. Items are</w:t>
      </w:r>
      <w:r w:rsidRPr="0041310E">
        <w:rPr>
          <w:rtl/>
          <w:lang w:bidi="fa-IR"/>
        </w:rPr>
        <w:t xml:space="preserve"> </w:t>
      </w:r>
      <w:r w:rsidRPr="0041310E">
        <w:t>scored on 4-point scales. For both levels, the STAI scoring</w:t>
      </w:r>
      <w:r w:rsidRPr="0041310E">
        <w:rPr>
          <w:rtl/>
          <w:lang w:bidi="fa-IR"/>
        </w:rPr>
        <w:t xml:space="preserve"> </w:t>
      </w:r>
      <w:r w:rsidRPr="0041310E">
        <w:t>ranges from 20 to 80; and the higher the score, the greater the</w:t>
      </w:r>
      <w:r w:rsidRPr="0041310E">
        <w:rPr>
          <w:rtl/>
          <w:lang w:bidi="fa-IR"/>
        </w:rPr>
        <w:t xml:space="preserve"> </w:t>
      </w:r>
      <w:r w:rsidRPr="0041310E">
        <w:t>intensity of anxiety. The instrument was translated into Persian</w:t>
      </w:r>
      <w:r w:rsidRPr="0041310E">
        <w:rPr>
          <w:rtl/>
          <w:lang w:bidi="fa-IR"/>
        </w:rPr>
        <w:t xml:space="preserve"> </w:t>
      </w:r>
      <w:r w:rsidRPr="0041310E">
        <w:t>and then back-translated into the original language. We</w:t>
      </w:r>
      <w:r w:rsidRPr="0041310E">
        <w:rPr>
          <w:rtl/>
          <w:lang w:bidi="fa-IR"/>
        </w:rPr>
        <w:t xml:space="preserve"> </w:t>
      </w:r>
      <w:r w:rsidRPr="0041310E">
        <w:t>submitted the translated version of the STAI to 5 specialists,</w:t>
      </w:r>
      <w:r w:rsidRPr="0041310E">
        <w:rPr>
          <w:rtl/>
          <w:lang w:bidi="fa-IR"/>
        </w:rPr>
        <w:t xml:space="preserve"> </w:t>
      </w:r>
      <w:r w:rsidRPr="0041310E">
        <w:t>including 2 psychologists, 2 oral disease specialists, and a</w:t>
      </w:r>
      <w:r w:rsidRPr="0041310E">
        <w:rPr>
          <w:rtl/>
          <w:lang w:bidi="fa-IR"/>
        </w:rPr>
        <w:t xml:space="preserve"> </w:t>
      </w:r>
      <w:r w:rsidRPr="0041310E">
        <w:t>health education professional to evaluate the understandability</w:t>
      </w:r>
      <w:r w:rsidRPr="0041310E">
        <w:rPr>
          <w:rtl/>
          <w:lang w:bidi="fa-IR"/>
        </w:rPr>
        <w:t xml:space="preserve"> </w:t>
      </w:r>
      <w:r w:rsidRPr="0041310E">
        <w:t>and the extent to which the items adequately measured what</w:t>
      </w:r>
      <w:r w:rsidRPr="0041310E">
        <w:rPr>
          <w:rtl/>
          <w:lang w:bidi="fa-IR"/>
        </w:rPr>
        <w:t xml:space="preserve"> </w:t>
      </w:r>
      <w:r w:rsidRPr="0041310E">
        <w:t>we were setting out to measure. The validity and reliability of</w:t>
      </w:r>
      <w:r w:rsidRPr="0041310E">
        <w:rPr>
          <w:rtl/>
          <w:lang w:bidi="fa-IR"/>
        </w:rPr>
        <w:t xml:space="preserve"> </w:t>
      </w:r>
      <w:r w:rsidRPr="0041310E">
        <w:t>this questionnaire were previously verified for the Iranian</w:t>
      </w:r>
      <w:r w:rsidRPr="0041310E">
        <w:rPr>
          <w:rtl/>
          <w:lang w:bidi="fa-IR"/>
        </w:rPr>
        <w:t xml:space="preserve"> </w:t>
      </w:r>
      <w:r w:rsidRPr="0041310E">
        <w:t>population by Shahmansouri et al23 SPSS (version 18; SPSS</w:t>
      </w:r>
      <w:r w:rsidRPr="0041310E">
        <w:rPr>
          <w:rtl/>
          <w:lang w:bidi="fa-IR"/>
        </w:rPr>
        <w:t xml:space="preserve"> </w:t>
      </w:r>
      <w:r w:rsidRPr="0041310E">
        <w:t>Inc) was used to analyze the data. Distribution of the variables</w:t>
      </w:r>
      <w:r w:rsidRPr="0041310E">
        <w:rPr>
          <w:rtl/>
          <w:lang w:bidi="fa-IR"/>
        </w:rPr>
        <w:t xml:space="preserve"> </w:t>
      </w:r>
      <w:r w:rsidRPr="0041310E">
        <w:t>was examined for normality using the Kolmogorov-Smirnov</w:t>
      </w:r>
      <w:r w:rsidRPr="0041310E">
        <w:rPr>
          <w:rtl/>
          <w:lang w:bidi="fa-IR"/>
        </w:rPr>
        <w:t xml:space="preserve"> </w:t>
      </w:r>
      <w:r w:rsidRPr="0041310E">
        <w:t>test. Because the data were normally distributed, a parametric</w:t>
      </w:r>
      <w:r w:rsidRPr="0041310E">
        <w:rPr>
          <w:rtl/>
          <w:lang w:bidi="fa-IR"/>
        </w:rPr>
        <w:t xml:space="preserve"> </w:t>
      </w:r>
      <w:r w:rsidRPr="0041310E">
        <w:t>independent t test was used. A Pearson correlation analysis</w:t>
      </w:r>
      <w:r w:rsidRPr="0041310E">
        <w:rPr>
          <w:rtl/>
          <w:lang w:bidi="fa-IR"/>
        </w:rPr>
        <w:t xml:space="preserve"> </w:t>
      </w:r>
      <w:r w:rsidRPr="0041310E">
        <w:t>was used to study the correlation among variables. The</w:t>
      </w:r>
      <w:r w:rsidRPr="0041310E">
        <w:rPr>
          <w:rtl/>
          <w:lang w:bidi="fa-IR"/>
        </w:rPr>
        <w:t xml:space="preserve"> </w:t>
      </w:r>
      <w:r w:rsidRPr="0041310E">
        <w:t>threshold of statistical significance was set at P &lt; .05.</w:t>
      </w:r>
    </w:p>
    <w:p w:rsidR="00D25BA1" w:rsidRDefault="00D25BA1" w:rsidP="0041310E"/>
    <w:p w:rsidR="00D25BA1" w:rsidRDefault="00D25BA1" w:rsidP="0041310E"/>
    <w:p w:rsidR="0041310E" w:rsidRPr="005E420A" w:rsidRDefault="0041310E" w:rsidP="0041310E">
      <w:pPr>
        <w:rPr>
          <w:b/>
          <w:bCs/>
        </w:rPr>
      </w:pPr>
      <w:r w:rsidRPr="005E420A">
        <w:rPr>
          <w:b/>
          <w:bCs/>
        </w:rPr>
        <w:t>Results:</w:t>
      </w:r>
    </w:p>
    <w:p w:rsidR="0041310E" w:rsidRPr="0041310E" w:rsidRDefault="0041310E" w:rsidP="005E420A">
      <w:pPr>
        <w:spacing w:line="360" w:lineRule="auto"/>
        <w:rPr>
          <w:lang w:bidi="fa-IR"/>
        </w:rPr>
      </w:pPr>
      <w:r w:rsidRPr="0041310E">
        <w:rPr>
          <w:lang w:bidi="fa-IR"/>
        </w:rPr>
        <w:t>A total of 85 patients diagnosed with BMG (43 men, 42women) and 85 controls (43 men, 42 women) were</w:t>
      </w:r>
    </w:p>
    <w:p w:rsidR="0041310E" w:rsidRPr="0041310E" w:rsidRDefault="0041310E" w:rsidP="005E420A">
      <w:pPr>
        <w:spacing w:line="360" w:lineRule="auto"/>
        <w:rPr>
          <w:lang w:bidi="fa-IR"/>
        </w:rPr>
      </w:pPr>
      <w:r w:rsidRPr="0041310E">
        <w:rPr>
          <w:lang w:bidi="fa-IR"/>
        </w:rPr>
        <w:t>enrolled in the study. The mean ages in the study and</w:t>
      </w:r>
      <w:r w:rsidRPr="0041310E">
        <w:rPr>
          <w:rtl/>
        </w:rPr>
        <w:t xml:space="preserve"> </w:t>
      </w:r>
      <w:r w:rsidRPr="0041310E">
        <w:rPr>
          <w:lang w:bidi="fa-IR"/>
        </w:rPr>
        <w:t>control groups were 32 _ 5.6 and 34.5 _ 6.8 years,</w:t>
      </w:r>
    </w:p>
    <w:p w:rsidR="0041310E" w:rsidRPr="0041310E" w:rsidRDefault="0041310E" w:rsidP="005E420A">
      <w:pPr>
        <w:spacing w:line="360" w:lineRule="auto"/>
        <w:rPr>
          <w:lang w:bidi="fa-IR"/>
        </w:rPr>
      </w:pPr>
      <w:r w:rsidRPr="0041310E">
        <w:rPr>
          <w:lang w:bidi="fa-IR"/>
        </w:rPr>
        <w:t>respectively. The gender and age differences between</w:t>
      </w:r>
      <w:r w:rsidRPr="0041310E">
        <w:rPr>
          <w:rtl/>
        </w:rPr>
        <w:t xml:space="preserve"> </w:t>
      </w:r>
      <w:r w:rsidRPr="0041310E">
        <w:rPr>
          <w:lang w:bidi="fa-IR"/>
        </w:rPr>
        <w:t>the 2 groups were nonsignificant. Also, there was no</w:t>
      </w:r>
      <w:r w:rsidRPr="0041310E">
        <w:rPr>
          <w:rtl/>
        </w:rPr>
        <w:t xml:space="preserve"> </w:t>
      </w:r>
      <w:r w:rsidRPr="0041310E">
        <w:rPr>
          <w:lang w:bidi="fa-IR"/>
        </w:rPr>
        <w:t>significant difference between the 2 groups with regard</w:t>
      </w:r>
      <w:r w:rsidRPr="0041310E">
        <w:rPr>
          <w:rtl/>
        </w:rPr>
        <w:t xml:space="preserve"> </w:t>
      </w:r>
      <w:r w:rsidRPr="0041310E">
        <w:rPr>
          <w:lang w:bidi="fa-IR"/>
        </w:rPr>
        <w:t>to the salivary flow rate.</w:t>
      </w:r>
      <w:r w:rsidRPr="0041310E">
        <w:rPr>
          <w:rtl/>
        </w:rPr>
        <w:t xml:space="preserve"> </w:t>
      </w:r>
      <w:r w:rsidRPr="0041310E">
        <w:rPr>
          <w:lang w:bidi="fa-IR"/>
        </w:rPr>
        <w:t>The mean amounts of IL-1 and IL-8 in both case</w:t>
      </w:r>
      <w:r w:rsidRPr="0041310E">
        <w:rPr>
          <w:rtl/>
        </w:rPr>
        <w:t xml:space="preserve"> </w:t>
      </w:r>
      <w:r w:rsidRPr="0041310E">
        <w:rPr>
          <w:lang w:bidi="fa-IR"/>
        </w:rPr>
        <w:t>and control groups are summarized in</w:t>
      </w:r>
      <w:r w:rsidR="00A40538">
        <w:rPr>
          <w:lang w:bidi="fa-IR"/>
        </w:rPr>
        <w:t xml:space="preserve"> (table 1)</w:t>
      </w:r>
      <w:r w:rsidRPr="0041310E">
        <w:rPr>
          <w:lang w:bidi="fa-IR"/>
        </w:rPr>
        <w:t xml:space="preserve"> .ELISA</w:t>
      </w:r>
      <w:r w:rsidRPr="0041310E">
        <w:rPr>
          <w:rtl/>
        </w:rPr>
        <w:t xml:space="preserve"> </w:t>
      </w:r>
      <w:r w:rsidRPr="0041310E">
        <w:rPr>
          <w:lang w:bidi="fa-IR"/>
        </w:rPr>
        <w:t xml:space="preserve">analysis of </w:t>
      </w:r>
      <w:r w:rsidRPr="0041310E">
        <w:rPr>
          <w:lang w:bidi="fa-IR"/>
        </w:rPr>
        <w:lastRenderedPageBreak/>
        <w:t>unstimulated whole saliva found that the</w:t>
      </w:r>
      <w:r w:rsidRPr="0041310E">
        <w:rPr>
          <w:rtl/>
        </w:rPr>
        <w:t xml:space="preserve"> </w:t>
      </w:r>
      <w:r w:rsidRPr="0041310E">
        <w:rPr>
          <w:lang w:bidi="fa-IR"/>
        </w:rPr>
        <w:t>mean levels of IL-1 and IL-8 were significantly</w:t>
      </w:r>
      <w:r w:rsidRPr="0041310E">
        <w:rPr>
          <w:rtl/>
        </w:rPr>
        <w:t xml:space="preserve"> </w:t>
      </w:r>
      <w:r w:rsidRPr="0041310E">
        <w:rPr>
          <w:lang w:bidi="fa-IR"/>
        </w:rPr>
        <w:t>higher in the BMG group than in the control group</w:t>
      </w:r>
    </w:p>
    <w:p w:rsidR="0041310E" w:rsidRPr="0041310E" w:rsidRDefault="0041310E" w:rsidP="005E420A">
      <w:pPr>
        <w:spacing w:line="360" w:lineRule="auto"/>
        <w:rPr>
          <w:lang w:bidi="fa-IR"/>
        </w:rPr>
      </w:pPr>
      <w:r w:rsidRPr="0041310E">
        <w:rPr>
          <w:lang w:bidi="fa-IR"/>
        </w:rPr>
        <w:t>(P ¼ .002 and P ¼ .006, respectively).</w:t>
      </w:r>
      <w:r w:rsidRPr="0041310E">
        <w:rPr>
          <w:rtl/>
        </w:rPr>
        <w:t xml:space="preserve"> </w:t>
      </w:r>
      <w:r w:rsidRPr="0041310E">
        <w:rPr>
          <w:lang w:bidi="fa-IR"/>
        </w:rPr>
        <w:t>The cortisol level and STAI questionnaire were used</w:t>
      </w:r>
      <w:r w:rsidRPr="0041310E">
        <w:rPr>
          <w:rtl/>
        </w:rPr>
        <w:t xml:space="preserve"> </w:t>
      </w:r>
      <w:r w:rsidRPr="0041310E">
        <w:rPr>
          <w:lang w:bidi="fa-IR"/>
        </w:rPr>
        <w:t>to evaluate the anxiety level of participants.</w:t>
      </w:r>
      <w:r w:rsidRPr="0041310E">
        <w:rPr>
          <w:rtl/>
        </w:rPr>
        <w:t xml:space="preserve"> </w:t>
      </w:r>
      <w:r w:rsidRPr="0041310E">
        <w:rPr>
          <w:lang w:bidi="fa-IR"/>
        </w:rPr>
        <w:t>The mean concentrations of salivary cortisol in the</w:t>
      </w:r>
      <w:r w:rsidRPr="0041310E">
        <w:rPr>
          <w:rtl/>
        </w:rPr>
        <w:t xml:space="preserve"> </w:t>
      </w:r>
      <w:r w:rsidRPr="0041310E">
        <w:rPr>
          <w:lang w:bidi="fa-IR"/>
        </w:rPr>
        <w:t>case and control groups were 4.22 nmol/L and</w:t>
      </w:r>
      <w:r w:rsidRPr="0041310E">
        <w:rPr>
          <w:rtl/>
        </w:rPr>
        <w:t xml:space="preserve"> </w:t>
      </w:r>
      <w:r w:rsidRPr="0041310E">
        <w:rPr>
          <w:lang w:bidi="fa-IR"/>
        </w:rPr>
        <w:t>2.56 nmol/L, respectively. The salivary cortisol and state</w:t>
      </w:r>
      <w:r w:rsidRPr="0041310E">
        <w:rPr>
          <w:rtl/>
        </w:rPr>
        <w:t xml:space="preserve"> </w:t>
      </w:r>
      <w:r w:rsidRPr="0041310E">
        <w:rPr>
          <w:lang w:bidi="fa-IR"/>
        </w:rPr>
        <w:t>and trait anxiety levels in the study group were significantly</w:t>
      </w:r>
    </w:p>
    <w:p w:rsidR="0041310E" w:rsidRPr="0041310E" w:rsidRDefault="0041310E" w:rsidP="005E420A">
      <w:pPr>
        <w:spacing w:line="360" w:lineRule="auto"/>
        <w:rPr>
          <w:lang w:bidi="fa-IR"/>
        </w:rPr>
      </w:pPr>
      <w:r w:rsidRPr="0041310E">
        <w:rPr>
          <w:lang w:bidi="fa-IR"/>
        </w:rPr>
        <w:t>higher than those in the control group (P ¼ .001).</w:t>
      </w:r>
      <w:r w:rsidR="00A40538">
        <w:rPr>
          <w:lang w:bidi="fa-IR"/>
        </w:rPr>
        <w:t>(table2)</w:t>
      </w:r>
      <w:r w:rsidRPr="0041310E">
        <w:rPr>
          <w:rtl/>
        </w:rPr>
        <w:t xml:space="preserve"> </w:t>
      </w:r>
      <w:r w:rsidRPr="0041310E">
        <w:rPr>
          <w:lang w:bidi="fa-IR"/>
        </w:rPr>
        <w:t>There was a positive correlation between STAI-S and</w:t>
      </w:r>
    </w:p>
    <w:p w:rsidR="0041310E" w:rsidRPr="0041310E" w:rsidRDefault="0041310E" w:rsidP="005E420A">
      <w:pPr>
        <w:spacing w:line="360" w:lineRule="auto"/>
        <w:rPr>
          <w:lang w:bidi="fa-IR"/>
        </w:rPr>
      </w:pPr>
      <w:r w:rsidRPr="0041310E">
        <w:rPr>
          <w:lang w:bidi="fa-IR"/>
        </w:rPr>
        <w:t>STAI-T scores (r ¼ 0.738; P ¼ .001). Correlation was</w:t>
      </w:r>
      <w:r w:rsidRPr="0041310E">
        <w:rPr>
          <w:rtl/>
        </w:rPr>
        <w:t xml:space="preserve"> </w:t>
      </w:r>
      <w:r w:rsidRPr="0041310E">
        <w:rPr>
          <w:lang w:bidi="fa-IR"/>
        </w:rPr>
        <w:t>also found between saliva cortisol levels and either</w:t>
      </w:r>
    </w:p>
    <w:p w:rsidR="0041310E" w:rsidRPr="0041310E" w:rsidRDefault="0041310E" w:rsidP="005E420A">
      <w:pPr>
        <w:spacing w:line="360" w:lineRule="auto"/>
        <w:rPr>
          <w:lang w:bidi="fa-IR"/>
        </w:rPr>
      </w:pPr>
      <w:r w:rsidRPr="0041310E">
        <w:rPr>
          <w:lang w:bidi="fa-IR"/>
        </w:rPr>
        <w:t>STAI-S (r ¼ 0.815) or STAI-T (r ¼ 0.718). There were</w:t>
      </w:r>
      <w:r w:rsidRPr="0041310E">
        <w:rPr>
          <w:rtl/>
        </w:rPr>
        <w:t xml:space="preserve"> </w:t>
      </w:r>
      <w:r w:rsidRPr="0041310E">
        <w:rPr>
          <w:lang w:bidi="fa-IR"/>
        </w:rPr>
        <w:t>positive significant associations between salivary cortisol</w:t>
      </w:r>
    </w:p>
    <w:p w:rsidR="0041310E" w:rsidRDefault="0041310E" w:rsidP="005E420A">
      <w:pPr>
        <w:spacing w:line="360" w:lineRule="auto"/>
        <w:rPr>
          <w:lang w:bidi="fa-IR"/>
        </w:rPr>
      </w:pPr>
      <w:r w:rsidRPr="0041310E">
        <w:rPr>
          <w:lang w:bidi="fa-IR"/>
        </w:rPr>
        <w:t>level (r ¼ 0.318), STAI-S (r ¼ 0.362), STAI-T(r ¼ 0.353), and the presence of BMG (P ¼ .001).</w:t>
      </w:r>
    </w:p>
    <w:p w:rsidR="005E420A" w:rsidRDefault="005E420A" w:rsidP="00A40538">
      <w:pPr>
        <w:spacing w:line="360" w:lineRule="auto"/>
        <w:rPr>
          <w:lang w:bidi="fa-IR"/>
        </w:rPr>
      </w:pPr>
      <w:r w:rsidRPr="005E420A">
        <w:rPr>
          <w:lang w:bidi="fa-IR"/>
        </w:rPr>
        <w:t xml:space="preserve">Table </w:t>
      </w:r>
      <w:r w:rsidR="00A40538">
        <w:rPr>
          <w:lang w:bidi="fa-IR"/>
        </w:rPr>
        <w:t>1</w:t>
      </w:r>
      <w:bookmarkStart w:id="0" w:name="_GoBack"/>
      <w:bookmarkEnd w:id="0"/>
      <w:r w:rsidRPr="005E420A">
        <w:rPr>
          <w:lang w:bidi="fa-IR"/>
        </w:rPr>
        <w:t xml:space="preserve">. Mean amounts (pg/mL) of </w:t>
      </w:r>
      <w:r>
        <w:rPr>
          <w:lang w:bidi="fa-IR"/>
        </w:rPr>
        <w:t>IL-1</w:t>
      </w:r>
      <w:r w:rsidRPr="005E420A">
        <w:rPr>
          <w:lang w:bidi="fa-IR"/>
        </w:rPr>
        <w:t xml:space="preserve"> and IL-</w:t>
      </w:r>
      <w:r>
        <w:rPr>
          <w:lang w:bidi="fa-IR"/>
        </w:rPr>
        <w:t>8</w:t>
      </w:r>
      <w:r w:rsidRPr="005E420A">
        <w:rPr>
          <w:lang w:bidi="fa-IR"/>
        </w:rPr>
        <w:t xml:space="preserve"> in</w:t>
      </w:r>
      <w:r>
        <w:rPr>
          <w:lang w:bidi="fa-IR"/>
        </w:rPr>
        <w:t xml:space="preserve"> BMG</w:t>
      </w:r>
      <w:r w:rsidRPr="005E420A">
        <w:rPr>
          <w:lang w:bidi="fa-IR"/>
        </w:rPr>
        <w:t xml:space="preserve"> and control groups</w:t>
      </w:r>
    </w:p>
    <w:tbl>
      <w:tblPr>
        <w:tblStyle w:val="TableGrid"/>
        <w:tblW w:w="0" w:type="auto"/>
        <w:tblLook w:val="04A0"/>
      </w:tblPr>
      <w:tblGrid>
        <w:gridCol w:w="2394"/>
        <w:gridCol w:w="2394"/>
        <w:gridCol w:w="2394"/>
        <w:gridCol w:w="2394"/>
      </w:tblGrid>
      <w:tr w:rsidR="005E420A" w:rsidTr="005E420A">
        <w:tc>
          <w:tcPr>
            <w:tcW w:w="2394" w:type="dxa"/>
          </w:tcPr>
          <w:p w:rsidR="005E420A" w:rsidRDefault="005E420A" w:rsidP="005E420A">
            <w:pPr>
              <w:spacing w:line="360" w:lineRule="auto"/>
              <w:rPr>
                <w:lang w:bidi="fa-IR"/>
              </w:rPr>
            </w:pPr>
            <w:r>
              <w:rPr>
                <w:lang w:bidi="fa-IR"/>
              </w:rPr>
              <w:t>Salivary cytokine</w:t>
            </w:r>
          </w:p>
        </w:tc>
        <w:tc>
          <w:tcPr>
            <w:tcW w:w="2394" w:type="dxa"/>
          </w:tcPr>
          <w:p w:rsidR="005E420A" w:rsidRDefault="005E420A" w:rsidP="005E420A">
            <w:pPr>
              <w:spacing w:line="360" w:lineRule="auto"/>
              <w:rPr>
                <w:lang w:bidi="fa-IR"/>
              </w:rPr>
            </w:pPr>
            <w:r>
              <w:rPr>
                <w:lang w:bidi="fa-IR"/>
              </w:rPr>
              <w:t>BMG group</w:t>
            </w:r>
          </w:p>
        </w:tc>
        <w:tc>
          <w:tcPr>
            <w:tcW w:w="2394" w:type="dxa"/>
          </w:tcPr>
          <w:p w:rsidR="005E420A" w:rsidRDefault="005E420A" w:rsidP="005E420A">
            <w:pPr>
              <w:spacing w:line="360" w:lineRule="auto"/>
              <w:rPr>
                <w:lang w:bidi="fa-IR"/>
              </w:rPr>
            </w:pPr>
            <w:r>
              <w:rPr>
                <w:lang w:bidi="fa-IR"/>
              </w:rPr>
              <w:t>Control group</w:t>
            </w:r>
          </w:p>
        </w:tc>
        <w:tc>
          <w:tcPr>
            <w:tcW w:w="2394" w:type="dxa"/>
          </w:tcPr>
          <w:p w:rsidR="005E420A" w:rsidRDefault="005E420A" w:rsidP="005E420A">
            <w:pPr>
              <w:spacing w:line="360" w:lineRule="auto"/>
              <w:rPr>
                <w:lang w:bidi="fa-IR"/>
              </w:rPr>
            </w:pPr>
            <w:r>
              <w:rPr>
                <w:lang w:bidi="fa-IR"/>
              </w:rPr>
              <w:t>P</w:t>
            </w:r>
          </w:p>
        </w:tc>
      </w:tr>
      <w:tr w:rsidR="005E420A" w:rsidTr="005E420A">
        <w:tc>
          <w:tcPr>
            <w:tcW w:w="2394" w:type="dxa"/>
          </w:tcPr>
          <w:p w:rsidR="005E420A" w:rsidRDefault="005E420A" w:rsidP="005E420A">
            <w:pPr>
              <w:spacing w:line="360" w:lineRule="auto"/>
              <w:rPr>
                <w:lang w:bidi="fa-IR"/>
              </w:rPr>
            </w:pPr>
            <w:r>
              <w:rPr>
                <w:lang w:bidi="fa-IR"/>
              </w:rPr>
              <w:t>IL-1</w:t>
            </w:r>
          </w:p>
          <w:p w:rsidR="005E420A" w:rsidRDefault="005E420A" w:rsidP="005E420A">
            <w:pPr>
              <w:spacing w:line="360" w:lineRule="auto"/>
              <w:rPr>
                <w:lang w:bidi="fa-IR"/>
              </w:rPr>
            </w:pPr>
            <w:r>
              <w:rPr>
                <w:lang w:bidi="fa-IR"/>
              </w:rPr>
              <w:t>1L-8</w:t>
            </w:r>
          </w:p>
          <w:p w:rsidR="005E420A" w:rsidRDefault="005E420A" w:rsidP="005E420A">
            <w:pPr>
              <w:spacing w:line="360" w:lineRule="auto"/>
              <w:rPr>
                <w:lang w:bidi="fa-IR"/>
              </w:rPr>
            </w:pPr>
          </w:p>
        </w:tc>
        <w:tc>
          <w:tcPr>
            <w:tcW w:w="2394" w:type="dxa"/>
          </w:tcPr>
          <w:p w:rsidR="005E420A" w:rsidRDefault="005E420A" w:rsidP="005E420A">
            <w:pPr>
              <w:spacing w:line="360" w:lineRule="auto"/>
              <w:rPr>
                <w:lang w:bidi="fa-IR"/>
              </w:rPr>
            </w:pPr>
            <w:r>
              <w:rPr>
                <w:lang w:bidi="fa-IR"/>
              </w:rPr>
              <w:t>6.32</w:t>
            </w:r>
            <w:r w:rsidRPr="005E420A">
              <w:rPr>
                <w:rFonts w:ascii="AdvP4C4E74" w:hAnsi="AdvP4C4E74" w:cs="AdvP4C4E74"/>
                <w:sz w:val="16"/>
                <w:szCs w:val="16"/>
              </w:rPr>
              <w:t xml:space="preserve"> </w:t>
            </w:r>
            <w:r>
              <w:rPr>
                <w:lang w:bidi="fa-IR"/>
              </w:rPr>
              <w:t>±</w:t>
            </w:r>
            <w:r w:rsidR="00AF7A21">
              <w:rPr>
                <w:lang w:bidi="fa-IR"/>
              </w:rPr>
              <w:t>.75</w:t>
            </w:r>
          </w:p>
          <w:p w:rsidR="00AF7A21" w:rsidRDefault="00AF7A21" w:rsidP="00AF7A21">
            <w:pPr>
              <w:spacing w:line="360" w:lineRule="auto"/>
              <w:rPr>
                <w:lang w:bidi="fa-IR"/>
              </w:rPr>
            </w:pPr>
            <w:r>
              <w:rPr>
                <w:lang w:bidi="fa-IR"/>
              </w:rPr>
              <w:t>8.34</w:t>
            </w:r>
            <w:r w:rsidRPr="00AF7A21">
              <w:rPr>
                <w:lang w:bidi="fa-IR"/>
              </w:rPr>
              <w:t>±</w:t>
            </w:r>
            <w:r>
              <w:rPr>
                <w:lang w:bidi="fa-IR"/>
              </w:rPr>
              <w:t>.32</w:t>
            </w:r>
          </w:p>
        </w:tc>
        <w:tc>
          <w:tcPr>
            <w:tcW w:w="2394" w:type="dxa"/>
          </w:tcPr>
          <w:p w:rsidR="005E420A" w:rsidRDefault="00AF7A21" w:rsidP="00AF7A21">
            <w:pPr>
              <w:spacing w:line="360" w:lineRule="auto"/>
              <w:rPr>
                <w:lang w:bidi="fa-IR"/>
              </w:rPr>
            </w:pPr>
            <w:r>
              <w:rPr>
                <w:lang w:bidi="fa-IR"/>
              </w:rPr>
              <w:t>4.48</w:t>
            </w:r>
            <w:r w:rsidRPr="00AF7A21">
              <w:rPr>
                <w:lang w:bidi="fa-IR"/>
              </w:rPr>
              <w:t>±</w:t>
            </w:r>
            <w:r>
              <w:rPr>
                <w:lang w:bidi="fa-IR"/>
              </w:rPr>
              <w:t>.32</w:t>
            </w:r>
          </w:p>
          <w:p w:rsidR="00AF7A21" w:rsidRDefault="00AF7A21" w:rsidP="00AF7A21">
            <w:pPr>
              <w:spacing w:line="360" w:lineRule="auto"/>
              <w:rPr>
                <w:lang w:bidi="fa-IR"/>
              </w:rPr>
            </w:pPr>
            <w:r>
              <w:rPr>
                <w:lang w:bidi="fa-IR"/>
              </w:rPr>
              <w:t>6.94</w:t>
            </w:r>
            <w:r w:rsidRPr="00AF7A21">
              <w:rPr>
                <w:lang w:bidi="fa-IR"/>
              </w:rPr>
              <w:t>±</w:t>
            </w:r>
            <w:r>
              <w:rPr>
                <w:lang w:bidi="fa-IR"/>
              </w:rPr>
              <w:t>.71</w:t>
            </w:r>
          </w:p>
        </w:tc>
        <w:tc>
          <w:tcPr>
            <w:tcW w:w="2394" w:type="dxa"/>
          </w:tcPr>
          <w:p w:rsidR="005E420A" w:rsidRDefault="00AF7A21" w:rsidP="005E420A">
            <w:pPr>
              <w:spacing w:line="360" w:lineRule="auto"/>
              <w:rPr>
                <w:lang w:bidi="fa-IR"/>
              </w:rPr>
            </w:pPr>
            <w:r>
              <w:rPr>
                <w:lang w:bidi="fa-IR"/>
              </w:rPr>
              <w:t>.002</w:t>
            </w:r>
          </w:p>
          <w:p w:rsidR="00AF7A21" w:rsidRDefault="00AF7A21" w:rsidP="005E420A">
            <w:pPr>
              <w:spacing w:line="360" w:lineRule="auto"/>
              <w:rPr>
                <w:lang w:bidi="fa-IR"/>
              </w:rPr>
            </w:pPr>
            <w:r>
              <w:rPr>
                <w:lang w:bidi="fa-IR"/>
              </w:rPr>
              <w:t>.006</w:t>
            </w:r>
          </w:p>
        </w:tc>
      </w:tr>
    </w:tbl>
    <w:p w:rsidR="005E420A" w:rsidRDefault="005E420A" w:rsidP="005E420A">
      <w:pPr>
        <w:spacing w:line="360" w:lineRule="auto"/>
        <w:rPr>
          <w:lang w:bidi="fa-IR"/>
        </w:rPr>
      </w:pPr>
    </w:p>
    <w:p w:rsidR="005E420A" w:rsidRDefault="00AF7A21" w:rsidP="00A40538">
      <w:pPr>
        <w:spacing w:line="360" w:lineRule="auto"/>
        <w:rPr>
          <w:lang w:bidi="fa-IR"/>
        </w:rPr>
      </w:pPr>
      <w:r w:rsidRPr="00AF7A21">
        <w:rPr>
          <w:lang w:bidi="fa-IR"/>
        </w:rPr>
        <w:t xml:space="preserve">Table </w:t>
      </w:r>
      <w:r w:rsidR="00A40538">
        <w:rPr>
          <w:lang w:bidi="fa-IR"/>
        </w:rPr>
        <w:t>2</w:t>
      </w:r>
      <w:r w:rsidRPr="00AF7A21">
        <w:rPr>
          <w:lang w:bidi="fa-IR"/>
        </w:rPr>
        <w:t>. Mean amount of salivary cortisol (nmol/L)</w:t>
      </w:r>
      <w:r>
        <w:rPr>
          <w:lang w:bidi="fa-IR"/>
        </w:rPr>
        <w:t xml:space="preserve"> </w:t>
      </w:r>
      <w:r w:rsidRPr="00AF7A21">
        <w:rPr>
          <w:lang w:bidi="fa-IR"/>
        </w:rPr>
        <w:t>and mean score of STAI</w:t>
      </w:r>
    </w:p>
    <w:tbl>
      <w:tblPr>
        <w:tblStyle w:val="TableGrid"/>
        <w:tblW w:w="0" w:type="auto"/>
        <w:tblLook w:val="04A0"/>
      </w:tblPr>
      <w:tblGrid>
        <w:gridCol w:w="2394"/>
        <w:gridCol w:w="2394"/>
        <w:gridCol w:w="2394"/>
        <w:gridCol w:w="2394"/>
      </w:tblGrid>
      <w:tr w:rsidR="00AF7A21" w:rsidRPr="00AF7A21" w:rsidTr="00D50619">
        <w:tc>
          <w:tcPr>
            <w:tcW w:w="2394" w:type="dxa"/>
          </w:tcPr>
          <w:p w:rsidR="00AF7A21" w:rsidRPr="00AF7A21" w:rsidRDefault="00AF7A21" w:rsidP="00AF7A21">
            <w:pPr>
              <w:spacing w:after="160" w:line="360" w:lineRule="auto"/>
              <w:rPr>
                <w:lang w:bidi="fa-IR"/>
              </w:rPr>
            </w:pPr>
            <w:r>
              <w:rPr>
                <w:lang w:bidi="fa-IR"/>
              </w:rPr>
              <w:t>Variable</w:t>
            </w:r>
          </w:p>
        </w:tc>
        <w:tc>
          <w:tcPr>
            <w:tcW w:w="2394" w:type="dxa"/>
          </w:tcPr>
          <w:p w:rsidR="00AF7A21" w:rsidRPr="00AF7A21" w:rsidRDefault="00AF7A21" w:rsidP="00AF7A21">
            <w:pPr>
              <w:spacing w:after="160" w:line="360" w:lineRule="auto"/>
              <w:rPr>
                <w:lang w:bidi="fa-IR"/>
              </w:rPr>
            </w:pPr>
            <w:r w:rsidRPr="00AF7A21">
              <w:rPr>
                <w:lang w:bidi="fa-IR"/>
              </w:rPr>
              <w:t>BMG group</w:t>
            </w:r>
          </w:p>
        </w:tc>
        <w:tc>
          <w:tcPr>
            <w:tcW w:w="2394" w:type="dxa"/>
          </w:tcPr>
          <w:p w:rsidR="00AF7A21" w:rsidRPr="00AF7A21" w:rsidRDefault="00AF7A21" w:rsidP="00AF7A21">
            <w:pPr>
              <w:spacing w:after="160" w:line="360" w:lineRule="auto"/>
              <w:rPr>
                <w:lang w:bidi="fa-IR"/>
              </w:rPr>
            </w:pPr>
            <w:r w:rsidRPr="00AF7A21">
              <w:rPr>
                <w:lang w:bidi="fa-IR"/>
              </w:rPr>
              <w:t>Control group</w:t>
            </w:r>
          </w:p>
        </w:tc>
        <w:tc>
          <w:tcPr>
            <w:tcW w:w="2394" w:type="dxa"/>
          </w:tcPr>
          <w:p w:rsidR="00AF7A21" w:rsidRPr="00AF7A21" w:rsidRDefault="00AF7A21" w:rsidP="00AF7A21">
            <w:pPr>
              <w:spacing w:after="160" w:line="360" w:lineRule="auto"/>
              <w:rPr>
                <w:lang w:bidi="fa-IR"/>
              </w:rPr>
            </w:pPr>
            <w:r w:rsidRPr="00AF7A21">
              <w:rPr>
                <w:lang w:bidi="fa-IR"/>
              </w:rPr>
              <w:t>P</w:t>
            </w:r>
          </w:p>
        </w:tc>
      </w:tr>
      <w:tr w:rsidR="00AF7A21" w:rsidRPr="00AF7A21" w:rsidTr="00D50619">
        <w:tc>
          <w:tcPr>
            <w:tcW w:w="2394" w:type="dxa"/>
          </w:tcPr>
          <w:p w:rsidR="00AF7A21" w:rsidRPr="00AF7A21" w:rsidRDefault="00AF7A21" w:rsidP="00AF7A21">
            <w:pPr>
              <w:autoSpaceDE w:val="0"/>
              <w:autoSpaceDN w:val="0"/>
              <w:adjustRightInd w:val="0"/>
              <w:rPr>
                <w:rFonts w:ascii="AdvOT3c2d9f11" w:hAnsi="AdvOT3c2d9f11" w:cs="AdvOT3c2d9f11"/>
                <w:sz w:val="20"/>
                <w:szCs w:val="20"/>
              </w:rPr>
            </w:pPr>
            <w:r w:rsidRPr="00AF7A21">
              <w:rPr>
                <w:rFonts w:ascii="AdvOT3c2d9f11" w:hAnsi="AdvOT3c2d9f11" w:cs="AdvOT3c2d9f11"/>
                <w:sz w:val="20"/>
                <w:szCs w:val="20"/>
              </w:rPr>
              <w:t>Salivary cortisol</w:t>
            </w:r>
          </w:p>
          <w:p w:rsidR="00AF7A21" w:rsidRPr="00AF7A21" w:rsidRDefault="00AF7A21" w:rsidP="00AF7A21">
            <w:pPr>
              <w:autoSpaceDE w:val="0"/>
              <w:autoSpaceDN w:val="0"/>
              <w:adjustRightInd w:val="0"/>
              <w:rPr>
                <w:rFonts w:ascii="AdvOT3c2d9f11" w:hAnsi="AdvOT3c2d9f11" w:cs="AdvOT3c2d9f11"/>
                <w:sz w:val="20"/>
                <w:szCs w:val="20"/>
              </w:rPr>
            </w:pPr>
          </w:p>
          <w:p w:rsidR="00AF7A21" w:rsidRPr="00AF7A21" w:rsidRDefault="00AF7A21" w:rsidP="00AF7A21">
            <w:pPr>
              <w:autoSpaceDE w:val="0"/>
              <w:autoSpaceDN w:val="0"/>
              <w:adjustRightInd w:val="0"/>
              <w:rPr>
                <w:rFonts w:ascii="AdvOT3c2d9f11" w:hAnsi="AdvOT3c2d9f11" w:cs="AdvOT3c2d9f11"/>
                <w:sz w:val="20"/>
                <w:szCs w:val="20"/>
              </w:rPr>
            </w:pPr>
            <w:r w:rsidRPr="00AF7A21">
              <w:rPr>
                <w:rFonts w:ascii="AdvOT3c2d9f11" w:hAnsi="AdvOT3c2d9f11" w:cs="AdvOT3c2d9f11"/>
                <w:sz w:val="20"/>
                <w:szCs w:val="20"/>
              </w:rPr>
              <w:t xml:space="preserve">Trait anxiety </w:t>
            </w:r>
          </w:p>
          <w:p w:rsidR="00AF7A21" w:rsidRPr="00AF7A21" w:rsidRDefault="00AF7A21" w:rsidP="00AF7A21">
            <w:pPr>
              <w:autoSpaceDE w:val="0"/>
              <w:autoSpaceDN w:val="0"/>
              <w:adjustRightInd w:val="0"/>
              <w:rPr>
                <w:rFonts w:ascii="AdvOT3c2d9f11" w:hAnsi="AdvOT3c2d9f11" w:cs="AdvOT3c2d9f11"/>
                <w:sz w:val="20"/>
                <w:szCs w:val="20"/>
              </w:rPr>
            </w:pPr>
          </w:p>
          <w:p w:rsidR="00AF7A21" w:rsidRDefault="00AF7A21" w:rsidP="00AF7A21">
            <w:pPr>
              <w:spacing w:line="360" w:lineRule="auto"/>
              <w:rPr>
                <w:lang w:bidi="fa-IR"/>
              </w:rPr>
            </w:pPr>
            <w:r w:rsidRPr="00AF7A21">
              <w:rPr>
                <w:rFonts w:ascii="AdvOT3c2d9f11" w:hAnsi="AdvOT3c2d9f11" w:cs="AdvOT3c2d9f11"/>
                <w:sz w:val="20"/>
                <w:szCs w:val="20"/>
              </w:rPr>
              <w:t>State anxiety</w:t>
            </w:r>
          </w:p>
        </w:tc>
        <w:tc>
          <w:tcPr>
            <w:tcW w:w="2394" w:type="dxa"/>
          </w:tcPr>
          <w:p w:rsidR="00AF7A21" w:rsidRDefault="00AF7A21" w:rsidP="00AF7A21">
            <w:pPr>
              <w:spacing w:line="360" w:lineRule="auto"/>
              <w:rPr>
                <w:lang w:bidi="fa-IR"/>
              </w:rPr>
            </w:pPr>
            <w:r>
              <w:rPr>
                <w:lang w:bidi="fa-IR"/>
              </w:rPr>
              <w:t>4.22</w:t>
            </w:r>
            <w:r w:rsidRPr="00AF7A21">
              <w:rPr>
                <w:lang w:bidi="fa-IR"/>
              </w:rPr>
              <w:t>±</w:t>
            </w:r>
            <w:r>
              <w:rPr>
                <w:lang w:bidi="fa-IR"/>
              </w:rPr>
              <w:t>1.9</w:t>
            </w:r>
          </w:p>
          <w:p w:rsidR="00AF7A21" w:rsidRDefault="00AF7A21" w:rsidP="00AF7A21">
            <w:pPr>
              <w:spacing w:line="360" w:lineRule="auto"/>
              <w:rPr>
                <w:lang w:bidi="fa-IR"/>
              </w:rPr>
            </w:pPr>
            <w:r>
              <w:rPr>
                <w:lang w:bidi="fa-IR"/>
              </w:rPr>
              <w:t>40.95</w:t>
            </w:r>
            <w:r w:rsidRPr="00AF7A21">
              <w:rPr>
                <w:lang w:bidi="fa-IR"/>
              </w:rPr>
              <w:t>±</w:t>
            </w:r>
            <w:r>
              <w:rPr>
                <w:lang w:bidi="fa-IR"/>
              </w:rPr>
              <w:t>13.24</w:t>
            </w:r>
          </w:p>
          <w:p w:rsidR="00AF7A21" w:rsidRPr="00AF7A21" w:rsidRDefault="00AF7A21" w:rsidP="00AF7A21">
            <w:pPr>
              <w:spacing w:line="360" w:lineRule="auto"/>
              <w:rPr>
                <w:lang w:bidi="fa-IR"/>
              </w:rPr>
            </w:pPr>
            <w:r>
              <w:rPr>
                <w:lang w:bidi="fa-IR"/>
              </w:rPr>
              <w:t>41</w:t>
            </w:r>
            <w:r w:rsidRPr="00AF7A21">
              <w:rPr>
                <w:lang w:bidi="fa-IR"/>
              </w:rPr>
              <w:t>±</w:t>
            </w:r>
            <w:r>
              <w:rPr>
                <w:lang w:bidi="fa-IR"/>
              </w:rPr>
              <w:t>9.70</w:t>
            </w:r>
          </w:p>
        </w:tc>
        <w:tc>
          <w:tcPr>
            <w:tcW w:w="2394" w:type="dxa"/>
          </w:tcPr>
          <w:p w:rsidR="00AF7A21" w:rsidRDefault="00AF7A21" w:rsidP="00AF7A21">
            <w:pPr>
              <w:spacing w:line="360" w:lineRule="auto"/>
              <w:rPr>
                <w:lang w:bidi="fa-IR"/>
              </w:rPr>
            </w:pPr>
            <w:r>
              <w:rPr>
                <w:lang w:bidi="fa-IR"/>
              </w:rPr>
              <w:t>2.56</w:t>
            </w:r>
            <w:r w:rsidRPr="00AF7A21">
              <w:rPr>
                <w:lang w:bidi="fa-IR"/>
              </w:rPr>
              <w:t>±</w:t>
            </w:r>
            <w:r>
              <w:rPr>
                <w:lang w:bidi="fa-IR"/>
              </w:rPr>
              <w:t>.87</w:t>
            </w:r>
          </w:p>
          <w:p w:rsidR="00AF7A21" w:rsidRDefault="00AF7A21" w:rsidP="00AF7A21">
            <w:pPr>
              <w:spacing w:line="360" w:lineRule="auto"/>
              <w:rPr>
                <w:lang w:bidi="fa-IR"/>
              </w:rPr>
            </w:pPr>
            <w:r>
              <w:rPr>
                <w:lang w:bidi="fa-IR"/>
              </w:rPr>
              <w:t>25</w:t>
            </w:r>
            <w:r w:rsidRPr="00AF7A21">
              <w:rPr>
                <w:lang w:bidi="fa-IR"/>
              </w:rPr>
              <w:t>±</w:t>
            </w:r>
            <w:r>
              <w:rPr>
                <w:lang w:bidi="fa-IR"/>
              </w:rPr>
              <w:t>9.93</w:t>
            </w:r>
          </w:p>
          <w:p w:rsidR="00AF7A21" w:rsidRPr="00AF7A21" w:rsidRDefault="00AF7A21" w:rsidP="00AF7A21">
            <w:pPr>
              <w:spacing w:line="360" w:lineRule="auto"/>
              <w:rPr>
                <w:lang w:bidi="fa-IR"/>
              </w:rPr>
            </w:pPr>
            <w:r>
              <w:rPr>
                <w:lang w:bidi="fa-IR"/>
              </w:rPr>
              <w:t>27</w:t>
            </w:r>
            <w:r w:rsidRPr="00AF7A21">
              <w:rPr>
                <w:lang w:bidi="fa-IR"/>
              </w:rPr>
              <w:t>±</w:t>
            </w:r>
            <w:r>
              <w:rPr>
                <w:lang w:bidi="fa-IR"/>
              </w:rPr>
              <w:t>10.8</w:t>
            </w:r>
          </w:p>
        </w:tc>
        <w:tc>
          <w:tcPr>
            <w:tcW w:w="2394" w:type="dxa"/>
          </w:tcPr>
          <w:p w:rsidR="00AF7A21" w:rsidRDefault="00AF7A21" w:rsidP="00AF7A21">
            <w:pPr>
              <w:spacing w:line="360" w:lineRule="auto"/>
              <w:rPr>
                <w:lang w:bidi="fa-IR"/>
              </w:rPr>
            </w:pPr>
            <w:r>
              <w:rPr>
                <w:lang w:bidi="fa-IR"/>
              </w:rPr>
              <w:t>.001</w:t>
            </w:r>
          </w:p>
          <w:p w:rsidR="00AF7A21" w:rsidRDefault="00AF7A21" w:rsidP="00AF7A21">
            <w:pPr>
              <w:spacing w:line="360" w:lineRule="auto"/>
              <w:rPr>
                <w:lang w:bidi="fa-IR"/>
              </w:rPr>
            </w:pPr>
            <w:r w:rsidRPr="00AF7A21">
              <w:rPr>
                <w:lang w:bidi="fa-IR"/>
              </w:rPr>
              <w:t>.001</w:t>
            </w:r>
          </w:p>
          <w:p w:rsidR="00AF7A21" w:rsidRPr="00AF7A21" w:rsidRDefault="00AF7A21" w:rsidP="00AF7A21">
            <w:pPr>
              <w:spacing w:line="360" w:lineRule="auto"/>
              <w:rPr>
                <w:lang w:bidi="fa-IR"/>
              </w:rPr>
            </w:pPr>
            <w:r w:rsidRPr="00AF7A21">
              <w:rPr>
                <w:lang w:bidi="fa-IR"/>
              </w:rPr>
              <w:t>.001</w:t>
            </w:r>
          </w:p>
        </w:tc>
      </w:tr>
    </w:tbl>
    <w:p w:rsidR="00AF7A21" w:rsidRDefault="00AF7A21" w:rsidP="00AF7A21">
      <w:pPr>
        <w:spacing w:line="360" w:lineRule="auto"/>
        <w:rPr>
          <w:lang w:bidi="fa-IR"/>
        </w:rPr>
      </w:pPr>
    </w:p>
    <w:p w:rsidR="005E420A" w:rsidRDefault="005E420A" w:rsidP="005E420A">
      <w:pPr>
        <w:spacing w:line="360" w:lineRule="auto"/>
        <w:rPr>
          <w:lang w:bidi="fa-IR"/>
        </w:rPr>
      </w:pPr>
    </w:p>
    <w:p w:rsidR="005E420A" w:rsidRDefault="005E420A" w:rsidP="005E420A">
      <w:pPr>
        <w:spacing w:line="360" w:lineRule="auto"/>
        <w:rPr>
          <w:lang w:bidi="fa-IR"/>
        </w:rPr>
      </w:pPr>
    </w:p>
    <w:p w:rsidR="005E420A" w:rsidRPr="0041310E" w:rsidRDefault="005E420A" w:rsidP="005E420A">
      <w:pPr>
        <w:spacing w:line="360" w:lineRule="auto"/>
        <w:rPr>
          <w:rtl/>
        </w:rPr>
      </w:pPr>
    </w:p>
    <w:p w:rsidR="0041310E" w:rsidRPr="0041310E" w:rsidRDefault="0041310E" w:rsidP="0041310E">
      <w:pPr>
        <w:rPr>
          <w:b/>
          <w:bCs/>
          <w:rtl/>
          <w:lang w:bidi="fa-IR"/>
        </w:rPr>
      </w:pPr>
    </w:p>
    <w:p w:rsidR="0041310E" w:rsidRPr="005E420A" w:rsidRDefault="0041310E" w:rsidP="0041310E">
      <w:pPr>
        <w:rPr>
          <w:b/>
          <w:bCs/>
          <w:lang w:bidi="fa-IR"/>
        </w:rPr>
      </w:pPr>
      <w:r w:rsidRPr="005E420A">
        <w:rPr>
          <w:b/>
          <w:bCs/>
          <w:lang w:bidi="fa-IR"/>
        </w:rPr>
        <w:t>discussion:</w:t>
      </w:r>
    </w:p>
    <w:p w:rsidR="0041310E" w:rsidRPr="0041310E" w:rsidRDefault="0041310E" w:rsidP="005E420A">
      <w:pPr>
        <w:spacing w:line="360" w:lineRule="auto"/>
        <w:rPr>
          <w:lang w:bidi="fa-IR"/>
        </w:rPr>
      </w:pPr>
      <w:r w:rsidRPr="0041310E">
        <w:rPr>
          <w:lang w:bidi="fa-IR"/>
        </w:rPr>
        <w:t>BMG was first reported in 1,831 patients as a wandering</w:t>
      </w:r>
      <w:r w:rsidRPr="0041310E">
        <w:rPr>
          <w:rtl/>
        </w:rPr>
        <w:t xml:space="preserve"> </w:t>
      </w:r>
      <w:r w:rsidRPr="0041310E">
        <w:rPr>
          <w:lang w:bidi="fa-IR"/>
        </w:rPr>
        <w:t>rash of the tongue. However, studies hava specific etiology for BMG. Some reports indicated that</w:t>
      </w:r>
      <w:r w:rsidRPr="0041310E">
        <w:rPr>
          <w:rtl/>
        </w:rPr>
        <w:t xml:space="preserve"> </w:t>
      </w:r>
      <w:r w:rsidRPr="0041310E">
        <w:rPr>
          <w:lang w:bidi="fa-IR"/>
        </w:rPr>
        <w:t>BMG may relate to hormonal disturbances,9 psychologic</w:t>
      </w:r>
      <w:r w:rsidRPr="0041310E">
        <w:rPr>
          <w:rtl/>
        </w:rPr>
        <w:t xml:space="preserve"> </w:t>
      </w:r>
      <w:r w:rsidRPr="0041310E">
        <w:rPr>
          <w:lang w:bidi="fa-IR"/>
        </w:rPr>
        <w:t>findings,24 and diabetes mellitus.10</w:t>
      </w:r>
      <w:r w:rsidRPr="0041310E">
        <w:rPr>
          <w:rtl/>
        </w:rPr>
        <w:t xml:space="preserve"> </w:t>
      </w:r>
      <w:r w:rsidRPr="0041310E">
        <w:rPr>
          <w:lang w:bidi="fa-IR"/>
        </w:rPr>
        <w:t>Our hypothesis was that we would find significant</w:t>
      </w:r>
      <w:r w:rsidRPr="0041310E">
        <w:rPr>
          <w:rtl/>
        </w:rPr>
        <w:t xml:space="preserve"> </w:t>
      </w:r>
      <w:r w:rsidRPr="0041310E">
        <w:rPr>
          <w:lang w:bidi="fa-IR"/>
        </w:rPr>
        <w:t>differences in salivary levels of IL-1 and IL-8 in</w:t>
      </w:r>
    </w:p>
    <w:p w:rsidR="0041310E" w:rsidRPr="0041310E" w:rsidRDefault="0041310E" w:rsidP="005E420A">
      <w:pPr>
        <w:spacing w:line="360" w:lineRule="auto"/>
        <w:rPr>
          <w:lang w:bidi="fa-IR"/>
        </w:rPr>
      </w:pPr>
      <w:r w:rsidRPr="0041310E">
        <w:rPr>
          <w:lang w:bidi="fa-IR"/>
        </w:rPr>
        <w:t>patients with BMG compared with those of the controlgroup. The results of this study provide support for our</w:t>
      </w:r>
    </w:p>
    <w:p w:rsidR="0041310E" w:rsidRPr="0041310E" w:rsidRDefault="0041310E" w:rsidP="005E420A">
      <w:pPr>
        <w:spacing w:line="360" w:lineRule="auto"/>
        <w:rPr>
          <w:lang w:bidi="fa-IR"/>
        </w:rPr>
      </w:pPr>
      <w:r w:rsidRPr="0041310E">
        <w:rPr>
          <w:lang w:bidi="fa-IR"/>
        </w:rPr>
        <w:t>hypothesis.</w:t>
      </w:r>
      <w:r w:rsidRPr="0041310E">
        <w:rPr>
          <w:rtl/>
        </w:rPr>
        <w:t xml:space="preserve"> </w:t>
      </w:r>
      <w:r w:rsidRPr="0041310E">
        <w:rPr>
          <w:lang w:bidi="fa-IR"/>
        </w:rPr>
        <w:t>In the present study, saliva was used to assess the</w:t>
      </w:r>
      <w:r w:rsidRPr="0041310E">
        <w:rPr>
          <w:rtl/>
        </w:rPr>
        <w:t xml:space="preserve"> </w:t>
      </w:r>
      <w:r w:rsidRPr="0041310E">
        <w:rPr>
          <w:lang w:bidi="fa-IR"/>
        </w:rPr>
        <w:t>level of inflammatory cytokines. Saliva is a safe and</w:t>
      </w:r>
    </w:p>
    <w:p w:rsidR="0041310E" w:rsidRPr="0041310E" w:rsidRDefault="0041310E" w:rsidP="005E420A">
      <w:pPr>
        <w:spacing w:line="360" w:lineRule="auto"/>
        <w:rPr>
          <w:lang w:bidi="fa-IR"/>
        </w:rPr>
      </w:pPr>
      <w:r w:rsidRPr="0041310E">
        <w:rPr>
          <w:lang w:bidi="fa-IR"/>
        </w:rPr>
        <w:t>low-cost alternative and, as a biofluid, it has several</w:t>
      </w:r>
      <w:r w:rsidRPr="0041310E">
        <w:rPr>
          <w:rtl/>
        </w:rPr>
        <w:t xml:space="preserve"> </w:t>
      </w:r>
      <w:r w:rsidRPr="0041310E">
        <w:rPr>
          <w:lang w:bidi="fa-IR"/>
        </w:rPr>
        <w:t>advantages over blood supporting its use in diagnosis</w:t>
      </w:r>
    </w:p>
    <w:p w:rsidR="0041310E" w:rsidRPr="0041310E" w:rsidRDefault="0041310E" w:rsidP="005E420A">
      <w:pPr>
        <w:spacing w:line="360" w:lineRule="auto"/>
        <w:rPr>
          <w:lang w:bidi="fa-IR"/>
        </w:rPr>
      </w:pPr>
      <w:r w:rsidRPr="0041310E">
        <w:rPr>
          <w:lang w:bidi="fa-IR"/>
        </w:rPr>
        <w:t>and assessment of diseases.25 Studies have found that</w:t>
      </w:r>
      <w:r w:rsidRPr="0041310E">
        <w:rPr>
          <w:rtl/>
        </w:rPr>
        <w:t xml:space="preserve"> </w:t>
      </w:r>
      <w:r w:rsidRPr="0041310E">
        <w:rPr>
          <w:lang w:bidi="fa-IR"/>
        </w:rPr>
        <w:t>levels of some serum markers, such as IL-8, IL-1, and</w:t>
      </w:r>
    </w:p>
    <w:p w:rsidR="0041310E" w:rsidRPr="0041310E" w:rsidRDefault="0041310E" w:rsidP="005E420A">
      <w:pPr>
        <w:spacing w:line="360" w:lineRule="auto"/>
        <w:rPr>
          <w:lang w:bidi="fa-IR"/>
        </w:rPr>
      </w:pPr>
      <w:r w:rsidRPr="0041310E">
        <w:rPr>
          <w:lang w:bidi="fa-IR"/>
        </w:rPr>
        <w:t>TNF-a, can correlate with those in saliva.26</w:t>
      </w:r>
      <w:r w:rsidRPr="0041310E">
        <w:rPr>
          <w:rtl/>
        </w:rPr>
        <w:t xml:space="preserve"> </w:t>
      </w:r>
      <w:r w:rsidRPr="0041310E">
        <w:rPr>
          <w:lang w:bidi="fa-IR"/>
        </w:rPr>
        <w:t>Some oral diseases, including oral cancer, lichen</w:t>
      </w:r>
      <w:r w:rsidRPr="0041310E">
        <w:rPr>
          <w:rtl/>
        </w:rPr>
        <w:t xml:space="preserve"> </w:t>
      </w:r>
      <w:r w:rsidRPr="0041310E">
        <w:rPr>
          <w:lang w:bidi="fa-IR"/>
        </w:rPr>
        <w:t>planus, and periodontal diseases, have been associated</w:t>
      </w:r>
      <w:r w:rsidRPr="0041310E">
        <w:rPr>
          <w:rtl/>
        </w:rPr>
        <w:t xml:space="preserve"> </w:t>
      </w:r>
      <w:r w:rsidRPr="0041310E">
        <w:rPr>
          <w:lang w:bidi="fa-IR"/>
        </w:rPr>
        <w:t>with IL-1 deregulation.27 In the present study, the mean</w:t>
      </w:r>
      <w:r w:rsidRPr="0041310E">
        <w:rPr>
          <w:rtl/>
        </w:rPr>
        <w:t xml:space="preserve"> </w:t>
      </w:r>
      <w:r w:rsidRPr="0041310E">
        <w:rPr>
          <w:lang w:bidi="fa-IR"/>
        </w:rPr>
        <w:t>salivary level of IL-1 in BMG was significantly higher</w:t>
      </w:r>
      <w:r w:rsidRPr="0041310E">
        <w:rPr>
          <w:rtl/>
        </w:rPr>
        <w:t xml:space="preserve"> </w:t>
      </w:r>
      <w:r w:rsidRPr="0041310E">
        <w:rPr>
          <w:lang w:bidi="fa-IR"/>
        </w:rPr>
        <w:t>than in the control group. The present results may</w:t>
      </w:r>
      <w:r w:rsidRPr="0041310E">
        <w:rPr>
          <w:rtl/>
        </w:rPr>
        <w:t xml:space="preserve"> </w:t>
      </w:r>
      <w:r w:rsidRPr="0041310E">
        <w:rPr>
          <w:lang w:bidi="fa-IR"/>
        </w:rPr>
        <w:t>suggest a possible association (although it is unsubstantiated)</w:t>
      </w:r>
      <w:r w:rsidRPr="0041310E">
        <w:rPr>
          <w:rtl/>
        </w:rPr>
        <w:t xml:space="preserve"> </w:t>
      </w:r>
      <w:r w:rsidRPr="0041310E">
        <w:rPr>
          <w:lang w:bidi="fa-IR"/>
        </w:rPr>
        <w:t>between lichen planus and BMG representing</w:t>
      </w:r>
      <w:r w:rsidRPr="0041310E">
        <w:rPr>
          <w:rtl/>
        </w:rPr>
        <w:t xml:space="preserve"> </w:t>
      </w:r>
      <w:r w:rsidRPr="0041310E">
        <w:rPr>
          <w:lang w:bidi="fa-IR"/>
        </w:rPr>
        <w:t>inflammatory conditions.28 However, such possible</w:t>
      </w:r>
    </w:p>
    <w:p w:rsidR="0041310E" w:rsidRPr="0041310E" w:rsidRDefault="0041310E" w:rsidP="005E420A">
      <w:pPr>
        <w:spacing w:line="360" w:lineRule="auto"/>
        <w:rPr>
          <w:lang w:bidi="fa-IR"/>
        </w:rPr>
      </w:pPr>
      <w:r w:rsidRPr="0041310E">
        <w:rPr>
          <w:lang w:bidi="fa-IR"/>
        </w:rPr>
        <w:t>association may be related simply to the fact that both</w:t>
      </w:r>
      <w:r w:rsidRPr="0041310E">
        <w:rPr>
          <w:rtl/>
        </w:rPr>
        <w:t xml:space="preserve"> </w:t>
      </w:r>
      <w:r w:rsidRPr="0041310E">
        <w:rPr>
          <w:lang w:bidi="fa-IR"/>
        </w:rPr>
        <w:t>conditions represent inflammatory responses rather than</w:t>
      </w:r>
    </w:p>
    <w:p w:rsidR="0041310E" w:rsidRPr="0041310E" w:rsidRDefault="0041310E" w:rsidP="005E420A">
      <w:pPr>
        <w:spacing w:line="360" w:lineRule="auto"/>
        <w:rPr>
          <w:lang w:bidi="fa-IR"/>
        </w:rPr>
      </w:pPr>
      <w:r w:rsidRPr="0041310E">
        <w:rPr>
          <w:lang w:bidi="fa-IR"/>
        </w:rPr>
        <w:t>a cause-and-effect outcome related to levels of IL-1.</w:t>
      </w:r>
      <w:r w:rsidRPr="0041310E">
        <w:rPr>
          <w:rtl/>
        </w:rPr>
        <w:t xml:space="preserve"> </w:t>
      </w:r>
      <w:r w:rsidRPr="0041310E">
        <w:rPr>
          <w:lang w:bidi="fa-IR"/>
        </w:rPr>
        <w:t>The literature demonstrates IL-1 as a genetic marker for periodontitis.27 The periodontal</w:t>
      </w:r>
      <w:r w:rsidRPr="0041310E">
        <w:rPr>
          <w:rtl/>
        </w:rPr>
        <w:t xml:space="preserve"> </w:t>
      </w:r>
      <w:r w:rsidRPr="0041310E">
        <w:rPr>
          <w:lang w:bidi="fa-IR"/>
        </w:rPr>
        <w:t>condition of patients with oral lichen planus is significantly</w:t>
      </w:r>
    </w:p>
    <w:p w:rsidR="0041310E" w:rsidRPr="0041310E" w:rsidRDefault="0041310E" w:rsidP="005E420A">
      <w:pPr>
        <w:spacing w:line="360" w:lineRule="auto"/>
        <w:rPr>
          <w:lang w:bidi="fa-IR"/>
        </w:rPr>
      </w:pPr>
      <w:r w:rsidRPr="0041310E">
        <w:rPr>
          <w:lang w:bidi="fa-IR"/>
        </w:rPr>
        <w:t>worse than that found in healthy control</w:t>
      </w:r>
      <w:r w:rsidRPr="0041310E">
        <w:rPr>
          <w:rtl/>
        </w:rPr>
        <w:t xml:space="preserve"> </w:t>
      </w:r>
      <w:r w:rsidRPr="0041310E">
        <w:rPr>
          <w:lang w:bidi="fa-IR"/>
        </w:rPr>
        <w:t>groups.29 An increased incidence of periodontal disease</w:t>
      </w:r>
      <w:r w:rsidRPr="0041310E">
        <w:rPr>
          <w:rtl/>
        </w:rPr>
        <w:t xml:space="preserve"> </w:t>
      </w:r>
      <w:r w:rsidRPr="0041310E">
        <w:rPr>
          <w:lang w:bidi="fa-IR"/>
        </w:rPr>
        <w:t>was also noted in</w:t>
      </w:r>
      <w:r w:rsidRPr="0041310E">
        <w:rPr>
          <w:rtl/>
        </w:rPr>
        <w:t xml:space="preserve"> </w:t>
      </w:r>
      <w:r w:rsidRPr="0041310E">
        <w:rPr>
          <w:lang w:bidi="fa-IR"/>
        </w:rPr>
        <w:t>patients with ectopic BMG.30 Therefore,</w:t>
      </w:r>
      <w:r w:rsidRPr="0041310E">
        <w:rPr>
          <w:rtl/>
        </w:rPr>
        <w:t xml:space="preserve"> </w:t>
      </w:r>
      <w:r w:rsidRPr="0041310E">
        <w:rPr>
          <w:lang w:bidi="fa-IR"/>
        </w:rPr>
        <w:t>it is possible that elevated salivary levels of inflammatory</w:t>
      </w:r>
    </w:p>
    <w:p w:rsidR="0041310E" w:rsidRPr="0041310E" w:rsidRDefault="0041310E" w:rsidP="005E420A">
      <w:pPr>
        <w:spacing w:line="360" w:lineRule="auto"/>
        <w:rPr>
          <w:lang w:bidi="fa-IR"/>
        </w:rPr>
      </w:pPr>
      <w:r w:rsidRPr="0041310E">
        <w:rPr>
          <w:lang w:bidi="fa-IR"/>
        </w:rPr>
        <w:t>cytokines associated with BMG lesions maye not identifiedcontribute to the increased incidence of periodontal</w:t>
      </w:r>
    </w:p>
    <w:p w:rsidR="0041310E" w:rsidRPr="0041310E" w:rsidRDefault="0041310E" w:rsidP="005E420A">
      <w:pPr>
        <w:spacing w:line="360" w:lineRule="auto"/>
        <w:rPr>
          <w:lang w:bidi="fa-IR"/>
        </w:rPr>
      </w:pPr>
      <w:r w:rsidRPr="0041310E">
        <w:rPr>
          <w:lang w:bidi="fa-IR"/>
        </w:rPr>
        <w:lastRenderedPageBreak/>
        <w:t>disease among patients with BMG. However, the complex</w:t>
      </w:r>
      <w:r w:rsidRPr="0041310E">
        <w:rPr>
          <w:rtl/>
        </w:rPr>
        <w:t xml:space="preserve"> </w:t>
      </w:r>
      <w:r w:rsidRPr="0041310E">
        <w:rPr>
          <w:lang w:bidi="fa-IR"/>
        </w:rPr>
        <w:t>relationship between interl</w:t>
      </w:r>
      <w:r w:rsidR="005E420A">
        <w:rPr>
          <w:lang w:bidi="fa-IR"/>
        </w:rPr>
        <w:t>e</w:t>
      </w:r>
      <w:r w:rsidRPr="0041310E">
        <w:rPr>
          <w:lang w:bidi="fa-IR"/>
        </w:rPr>
        <w:t>ukins  and different oral inflammatory</w:t>
      </w:r>
    </w:p>
    <w:p w:rsidR="0041310E" w:rsidRPr="0041310E" w:rsidRDefault="0041310E" w:rsidP="005E420A">
      <w:pPr>
        <w:spacing w:line="360" w:lineRule="auto"/>
        <w:rPr>
          <w:lang w:bidi="fa-IR"/>
        </w:rPr>
      </w:pPr>
      <w:r w:rsidRPr="0041310E">
        <w:rPr>
          <w:lang w:bidi="fa-IR"/>
        </w:rPr>
        <w:t>conditions requires further investigation to better</w:t>
      </w:r>
      <w:r w:rsidRPr="0041310E">
        <w:rPr>
          <w:rtl/>
        </w:rPr>
        <w:t xml:space="preserve"> </w:t>
      </w:r>
      <w:r w:rsidRPr="0041310E">
        <w:rPr>
          <w:lang w:bidi="fa-IR"/>
        </w:rPr>
        <w:t>understand the biologic and clinical associations between</w:t>
      </w:r>
    </w:p>
    <w:p w:rsidR="0041310E" w:rsidRPr="0041310E" w:rsidRDefault="0041310E" w:rsidP="005E420A">
      <w:pPr>
        <w:spacing w:line="360" w:lineRule="auto"/>
        <w:rPr>
          <w:lang w:bidi="fa-IR"/>
        </w:rPr>
      </w:pPr>
      <w:r w:rsidRPr="0041310E">
        <w:rPr>
          <w:lang w:bidi="fa-IR"/>
        </w:rPr>
        <w:t>these conditions.</w:t>
      </w:r>
      <w:r w:rsidRPr="0041310E">
        <w:rPr>
          <w:rtl/>
        </w:rPr>
        <w:t xml:space="preserve"> </w:t>
      </w:r>
      <w:r w:rsidRPr="0041310E">
        <w:rPr>
          <w:lang w:bidi="fa-IR"/>
        </w:rPr>
        <w:t>Stress has been regarded as an important etiologic</w:t>
      </w:r>
      <w:r w:rsidRPr="0041310E">
        <w:rPr>
          <w:rtl/>
        </w:rPr>
        <w:t xml:space="preserve"> </w:t>
      </w:r>
      <w:r w:rsidRPr="0041310E">
        <w:rPr>
          <w:lang w:bidi="fa-IR"/>
        </w:rPr>
        <w:t>factor in BMG.7,8 However, it may represent also an</w:t>
      </w:r>
      <w:r w:rsidRPr="0041310E">
        <w:rPr>
          <w:rtl/>
        </w:rPr>
        <w:t xml:space="preserve"> </w:t>
      </w:r>
      <w:r w:rsidRPr="0041310E">
        <w:rPr>
          <w:lang w:bidi="fa-IR"/>
        </w:rPr>
        <w:t>outcome, resulting from BMG. The present study was</w:t>
      </w:r>
      <w:r w:rsidRPr="0041310E">
        <w:rPr>
          <w:rtl/>
        </w:rPr>
        <w:t xml:space="preserve"> </w:t>
      </w:r>
      <w:r w:rsidRPr="0041310E">
        <w:rPr>
          <w:lang w:bidi="fa-IR"/>
        </w:rPr>
        <w:t>probably a pioneer in assessing the possible association</w:t>
      </w:r>
    </w:p>
    <w:p w:rsidR="0041310E" w:rsidRPr="0041310E" w:rsidRDefault="0041310E" w:rsidP="005E420A">
      <w:pPr>
        <w:spacing w:line="360" w:lineRule="auto"/>
        <w:rPr>
          <w:lang w:bidi="fa-IR"/>
        </w:rPr>
      </w:pPr>
      <w:r w:rsidRPr="0041310E">
        <w:rPr>
          <w:lang w:bidi="fa-IR"/>
        </w:rPr>
        <w:t>between anxiety and BMG by using both a psychologic</w:t>
      </w:r>
      <w:r w:rsidRPr="0041310E">
        <w:rPr>
          <w:rtl/>
        </w:rPr>
        <w:t xml:space="preserve"> </w:t>
      </w:r>
      <w:r w:rsidRPr="0041310E">
        <w:rPr>
          <w:lang w:bidi="fa-IR"/>
        </w:rPr>
        <w:t>testing instrument (STAI) and a physiologic testing</w:t>
      </w:r>
    </w:p>
    <w:p w:rsidR="0041310E" w:rsidRPr="0041310E" w:rsidRDefault="0041310E" w:rsidP="005E420A">
      <w:pPr>
        <w:spacing w:line="360" w:lineRule="auto"/>
        <w:rPr>
          <w:lang w:bidi="fa-IR"/>
        </w:rPr>
      </w:pPr>
      <w:r w:rsidRPr="0041310E">
        <w:rPr>
          <w:lang w:bidi="fa-IR"/>
        </w:rPr>
        <w:t>instrument (salivary cortisol level). Our study found a</w:t>
      </w:r>
      <w:r w:rsidRPr="0041310E">
        <w:rPr>
          <w:rtl/>
        </w:rPr>
        <w:t xml:space="preserve"> </w:t>
      </w:r>
      <w:r w:rsidRPr="0041310E">
        <w:rPr>
          <w:lang w:bidi="fa-IR"/>
        </w:rPr>
        <w:t>positive correlation between BMG and either psychologic</w:t>
      </w:r>
    </w:p>
    <w:p w:rsidR="0041310E" w:rsidRPr="0041310E" w:rsidRDefault="0041310E" w:rsidP="005E420A">
      <w:pPr>
        <w:spacing w:line="360" w:lineRule="auto"/>
        <w:rPr>
          <w:lang w:bidi="fa-IR"/>
        </w:rPr>
      </w:pPr>
      <w:r w:rsidRPr="0041310E">
        <w:rPr>
          <w:lang w:bidi="fa-IR"/>
        </w:rPr>
        <w:t>factors or physiologic factors of anxiety. However,</w:t>
      </w:r>
      <w:r w:rsidRPr="0041310E">
        <w:rPr>
          <w:rtl/>
        </w:rPr>
        <w:t xml:space="preserve"> </w:t>
      </w:r>
      <w:r w:rsidRPr="0041310E">
        <w:rPr>
          <w:lang w:bidi="fa-IR"/>
        </w:rPr>
        <w:t>Shulman and Carpenter1 found no significant relationship</w:t>
      </w:r>
    </w:p>
    <w:p w:rsidR="0041310E" w:rsidRPr="0041310E" w:rsidRDefault="0041310E" w:rsidP="005E420A">
      <w:pPr>
        <w:spacing w:line="360" w:lineRule="auto"/>
        <w:rPr>
          <w:rtl/>
        </w:rPr>
      </w:pPr>
      <w:r w:rsidRPr="0041310E">
        <w:rPr>
          <w:lang w:bidi="fa-IR"/>
        </w:rPr>
        <w:t>between stress and BMG. This discrepancy may be</w:t>
      </w:r>
      <w:r w:rsidRPr="0041310E">
        <w:rPr>
          <w:rtl/>
        </w:rPr>
        <w:t xml:space="preserve"> </w:t>
      </w:r>
      <w:r w:rsidRPr="0041310E">
        <w:rPr>
          <w:lang w:bidi="fa-IR"/>
        </w:rPr>
        <w:t>explained by the fact that in their study Shulman and</w:t>
      </w:r>
      <w:r w:rsidRPr="0041310E">
        <w:rPr>
          <w:rtl/>
        </w:rPr>
        <w:t xml:space="preserve"> </w:t>
      </w:r>
      <w:r w:rsidRPr="0041310E">
        <w:rPr>
          <w:lang w:bidi="fa-IR"/>
        </w:rPr>
        <w:t>Carpenter did not use physiologic measures of stress</w:t>
      </w:r>
      <w:r w:rsidRPr="0041310E">
        <w:rPr>
          <w:rtl/>
        </w:rPr>
        <w:t xml:space="preserve"> </w:t>
      </w:r>
      <w:r w:rsidRPr="0041310E">
        <w:rPr>
          <w:lang w:bidi="fa-IR"/>
        </w:rPr>
        <w:t>(such as serum cortisol levels) or questionnaires directly</w:t>
      </w:r>
      <w:r w:rsidRPr="0041310E">
        <w:rPr>
          <w:rtl/>
        </w:rPr>
        <w:t xml:space="preserve"> </w:t>
      </w:r>
      <w:r w:rsidRPr="0041310E">
        <w:rPr>
          <w:lang w:bidi="fa-IR"/>
        </w:rPr>
        <w:t>addressing stress. It should be pointed out that the</w:t>
      </w:r>
      <w:r w:rsidRPr="0041310E">
        <w:rPr>
          <w:rtl/>
        </w:rPr>
        <w:t xml:space="preserve"> </w:t>
      </w:r>
      <w:r w:rsidRPr="0041310E">
        <w:rPr>
          <w:lang w:bidi="fa-IR"/>
        </w:rPr>
        <w:t>clinical appearance or possible burning sensation of BMG</w:t>
      </w:r>
      <w:r w:rsidRPr="0041310E">
        <w:rPr>
          <w:rtl/>
        </w:rPr>
        <w:t xml:space="preserve"> </w:t>
      </w:r>
      <w:r w:rsidRPr="0041310E">
        <w:rPr>
          <w:lang w:bidi="fa-IR"/>
        </w:rPr>
        <w:t>may sometimes resemble cancer or sexually transmitted</w:t>
      </w:r>
      <w:r w:rsidRPr="0041310E">
        <w:rPr>
          <w:rtl/>
        </w:rPr>
        <w:t xml:space="preserve"> </w:t>
      </w:r>
      <w:r w:rsidRPr="0041310E">
        <w:rPr>
          <w:lang w:bidi="fa-IR"/>
        </w:rPr>
        <w:t>diseases, which can increase the anxiety level in those</w:t>
      </w:r>
      <w:r w:rsidRPr="0041310E">
        <w:rPr>
          <w:rtl/>
        </w:rPr>
        <w:t xml:space="preserve">  </w:t>
      </w:r>
      <w:r w:rsidRPr="0041310E">
        <w:rPr>
          <w:lang w:bidi="fa-IR"/>
        </w:rPr>
        <w:t>patients.31 Therefore, the salivary cortisol levels and the</w:t>
      </w:r>
      <w:r w:rsidRPr="0041310E">
        <w:rPr>
          <w:rtl/>
        </w:rPr>
        <w:t xml:space="preserve"> </w:t>
      </w:r>
      <w:r w:rsidRPr="0041310E">
        <w:rPr>
          <w:lang w:bidi="fa-IR"/>
        </w:rPr>
        <w:t>state and trait anxiety levels (which reflect response to</w:t>
      </w:r>
      <w:r w:rsidRPr="0041310E">
        <w:rPr>
          <w:rtl/>
        </w:rPr>
        <w:t xml:space="preserve"> </w:t>
      </w:r>
      <w:r w:rsidRPr="0041310E">
        <w:rPr>
          <w:lang w:bidi="fa-IR"/>
        </w:rPr>
        <w:t>stress) are clinical parameters that play an important</w:t>
      </w:r>
      <w:r w:rsidRPr="0041310E">
        <w:rPr>
          <w:rtl/>
        </w:rPr>
        <w:t xml:space="preserve"> </w:t>
      </w:r>
      <w:r w:rsidRPr="0041310E">
        <w:rPr>
          <w:lang w:bidi="fa-IR"/>
        </w:rPr>
        <w:t>role in the investigation of BMG’s possible etiology or</w:t>
      </w:r>
      <w:r w:rsidRPr="0041310E">
        <w:rPr>
          <w:rtl/>
        </w:rPr>
        <w:t xml:space="preserve"> </w:t>
      </w:r>
      <w:r w:rsidRPr="0041310E">
        <w:rPr>
          <w:lang w:bidi="fa-IR"/>
        </w:rPr>
        <w:t>Because immunologic and psychologic parameters</w:t>
      </w:r>
      <w:r w:rsidRPr="0041310E">
        <w:rPr>
          <w:rtl/>
        </w:rPr>
        <w:t xml:space="preserve"> </w:t>
      </w:r>
      <w:r w:rsidRPr="0041310E">
        <w:rPr>
          <w:lang w:bidi="fa-IR"/>
        </w:rPr>
        <w:t>may eventually represent risk factors that could influence</w:t>
      </w:r>
      <w:r w:rsidRPr="0041310E">
        <w:rPr>
          <w:rtl/>
        </w:rPr>
        <w:t xml:space="preserve"> </w:t>
      </w:r>
      <w:r w:rsidRPr="0041310E">
        <w:rPr>
          <w:lang w:bidi="fa-IR"/>
        </w:rPr>
        <w:t>the frequency of recurrence of BMG, some patients</w:t>
      </w:r>
      <w:r w:rsidRPr="0041310E">
        <w:rPr>
          <w:rtl/>
        </w:rPr>
        <w:t xml:space="preserve"> </w:t>
      </w:r>
      <w:r w:rsidRPr="0041310E">
        <w:rPr>
          <w:lang w:bidi="fa-IR"/>
        </w:rPr>
        <w:t>with BMG may benefit from behavioral evaluations and</w:t>
      </w:r>
      <w:r w:rsidRPr="0041310E">
        <w:rPr>
          <w:rtl/>
        </w:rPr>
        <w:t xml:space="preserve"> </w:t>
      </w:r>
      <w:r w:rsidRPr="0041310E">
        <w:rPr>
          <w:lang w:bidi="fa-IR"/>
        </w:rPr>
        <w:t>interventions to increase their ability to cope with stress</w:t>
      </w:r>
      <w:r w:rsidRPr="0041310E">
        <w:rPr>
          <w:rtl/>
        </w:rPr>
        <w:t xml:space="preserve"> </w:t>
      </w:r>
      <w:r w:rsidRPr="0041310E">
        <w:rPr>
          <w:lang w:bidi="fa-IR"/>
        </w:rPr>
        <w:t>in conjunction with symptomatic BMG.</w:t>
      </w:r>
    </w:p>
    <w:p w:rsidR="0041310E" w:rsidRDefault="0041310E" w:rsidP="0041310E">
      <w:pPr>
        <w:rPr>
          <w:lang w:bidi="fa-IR"/>
        </w:rPr>
      </w:pPr>
    </w:p>
    <w:p w:rsidR="00A4645C" w:rsidRDefault="00A4645C" w:rsidP="0041310E">
      <w:pPr>
        <w:rPr>
          <w:lang w:bidi="fa-IR"/>
        </w:rPr>
      </w:pPr>
    </w:p>
    <w:p w:rsidR="00A4645C" w:rsidRDefault="00A4645C" w:rsidP="0041310E">
      <w:pPr>
        <w:rPr>
          <w:lang w:bidi="fa-IR"/>
        </w:rPr>
      </w:pPr>
    </w:p>
    <w:p w:rsidR="00A4645C" w:rsidRDefault="00A4645C" w:rsidP="0041310E">
      <w:pPr>
        <w:rPr>
          <w:lang w:bidi="fa-IR"/>
        </w:rPr>
      </w:pPr>
    </w:p>
    <w:p w:rsidR="00A4645C" w:rsidRDefault="00A4645C" w:rsidP="0041310E">
      <w:pPr>
        <w:rPr>
          <w:lang w:bidi="fa-IR"/>
        </w:rPr>
      </w:pPr>
    </w:p>
    <w:p w:rsidR="00A4645C" w:rsidRDefault="00A4645C" w:rsidP="0041310E">
      <w:pPr>
        <w:rPr>
          <w:lang w:bidi="fa-IR"/>
        </w:rPr>
      </w:pPr>
    </w:p>
    <w:p w:rsidR="0041310E" w:rsidRDefault="0041310E" w:rsidP="0041310E">
      <w:pPr>
        <w:rPr>
          <w:lang w:bidi="fa-IR"/>
        </w:rPr>
      </w:pPr>
      <w:r>
        <w:rPr>
          <w:lang w:bidi="fa-IR"/>
        </w:rPr>
        <w:lastRenderedPageBreak/>
        <w:t>Refrences:</w:t>
      </w:r>
    </w:p>
    <w:p w:rsidR="0041310E" w:rsidRPr="0041310E" w:rsidRDefault="0041310E" w:rsidP="0041310E">
      <w:pPr>
        <w:rPr>
          <w:lang w:bidi="fa-IR"/>
        </w:rPr>
      </w:pPr>
      <w:r w:rsidRPr="0041310E">
        <w:rPr>
          <w:lang w:bidi="fa-IR"/>
        </w:rPr>
        <w:t>1. Shulman JD, Carpenter WM. Prevalence and risk factors associated with geographic tongue among US adults. Oral Dis. 2006;12:</w:t>
      </w:r>
    </w:p>
    <w:p w:rsidR="0041310E" w:rsidRPr="0041310E" w:rsidRDefault="0041310E" w:rsidP="0041310E">
      <w:pPr>
        <w:rPr>
          <w:lang w:bidi="fa-IR"/>
        </w:rPr>
      </w:pPr>
      <w:r w:rsidRPr="0041310E">
        <w:rPr>
          <w:lang w:bidi="fa-IR"/>
        </w:rPr>
        <w:t>381-386.</w:t>
      </w:r>
    </w:p>
    <w:p w:rsidR="0041310E" w:rsidRPr="0041310E" w:rsidRDefault="0041310E" w:rsidP="0041310E">
      <w:pPr>
        <w:rPr>
          <w:lang w:bidi="fa-IR"/>
        </w:rPr>
      </w:pPr>
      <w:r w:rsidRPr="0041310E">
        <w:rPr>
          <w:lang w:bidi="fa-IR"/>
        </w:rPr>
        <w:t>2. Assimakopoulos D, Patrikakos G, Fotika C, Elisaf M. Benign migratory glossitis or geographic tongue: an enigmatic oral lesion.</w:t>
      </w:r>
    </w:p>
    <w:p w:rsidR="0041310E" w:rsidRPr="0041310E" w:rsidRDefault="0041310E" w:rsidP="0041310E">
      <w:pPr>
        <w:rPr>
          <w:lang w:bidi="fa-IR"/>
        </w:rPr>
      </w:pPr>
      <w:r w:rsidRPr="0041310E">
        <w:rPr>
          <w:lang w:bidi="fa-IR"/>
        </w:rPr>
        <w:t>Am J Med. 2002;113:751-755.</w:t>
      </w:r>
    </w:p>
    <w:p w:rsidR="0041310E" w:rsidRPr="0041310E" w:rsidRDefault="0041310E" w:rsidP="0041310E">
      <w:pPr>
        <w:rPr>
          <w:lang w:bidi="fa-IR"/>
        </w:rPr>
      </w:pPr>
      <w:r w:rsidRPr="0041310E">
        <w:rPr>
          <w:lang w:bidi="fa-IR"/>
        </w:rPr>
        <w:t>3. Hume WJ. Geographic stomatitis: a critical review. J Dent.1975;3:25-43.</w:t>
      </w:r>
    </w:p>
    <w:p w:rsidR="0041310E" w:rsidRPr="0041310E" w:rsidRDefault="0041310E" w:rsidP="0041310E">
      <w:pPr>
        <w:rPr>
          <w:lang w:bidi="fa-IR"/>
        </w:rPr>
      </w:pPr>
      <w:r w:rsidRPr="0041310E">
        <w:rPr>
          <w:lang w:bidi="fa-IR"/>
        </w:rPr>
        <w:t>4. Femiano F. Geographic tongue (migrant glossitis) and psoriasis. Minerva Stomatol. 2001;50:213-217.</w:t>
      </w:r>
    </w:p>
    <w:p w:rsidR="0041310E" w:rsidRPr="0041310E" w:rsidRDefault="0041310E" w:rsidP="0041310E">
      <w:pPr>
        <w:rPr>
          <w:lang w:bidi="fa-IR"/>
        </w:rPr>
      </w:pPr>
      <w:r w:rsidRPr="0041310E">
        <w:rPr>
          <w:lang w:bidi="fa-IR"/>
        </w:rPr>
        <w:t>5. Casper U, Seiffert K, Dippel E, Zouboulis CC. [Exfoliatio areata linguae et mucosae oris: a mucous membrane manifestation of psoriasis pustulosa?]. Hautarzt. 1998;49:850-854.</w:t>
      </w:r>
    </w:p>
    <w:p w:rsidR="0041310E" w:rsidRPr="0041310E" w:rsidRDefault="0041310E" w:rsidP="0041310E">
      <w:pPr>
        <w:rPr>
          <w:lang w:bidi="fa-IR"/>
        </w:rPr>
      </w:pPr>
      <w:r w:rsidRPr="0041310E">
        <w:rPr>
          <w:lang w:bidi="fa-IR"/>
        </w:rPr>
        <w:t>6. Kuramoto Y, Tadaki T, Hatchome N, Tagami H. Geographic tongue in two siblings. Dermatologica. 1987;174:298-302.</w:t>
      </w:r>
    </w:p>
    <w:p w:rsidR="0041310E" w:rsidRPr="0041310E" w:rsidRDefault="0041310E" w:rsidP="0041310E">
      <w:pPr>
        <w:rPr>
          <w:lang w:bidi="fa-IR"/>
        </w:rPr>
      </w:pPr>
      <w:r w:rsidRPr="0041310E">
        <w:rPr>
          <w:lang w:bidi="fa-IR"/>
        </w:rPr>
        <w:t>7. Redman RS, Shapiro BL, Gorlin RJ. Hereditary component in the etiology of benign migratory glossitis. Am J Hum Genet. 1972;24:</w:t>
      </w:r>
    </w:p>
    <w:p w:rsidR="0041310E" w:rsidRPr="0041310E" w:rsidRDefault="0041310E" w:rsidP="0041310E">
      <w:pPr>
        <w:rPr>
          <w:lang w:bidi="fa-IR"/>
        </w:rPr>
      </w:pPr>
      <w:r w:rsidRPr="0041310E">
        <w:rPr>
          <w:lang w:bidi="fa-IR"/>
        </w:rPr>
        <w:t>124-133.</w:t>
      </w:r>
    </w:p>
    <w:p w:rsidR="0041310E" w:rsidRPr="0041310E" w:rsidRDefault="0041310E" w:rsidP="0041310E">
      <w:pPr>
        <w:rPr>
          <w:lang w:bidi="fa-IR"/>
        </w:rPr>
      </w:pPr>
      <w:r w:rsidRPr="0041310E">
        <w:rPr>
          <w:lang w:bidi="fa-IR"/>
        </w:rPr>
        <w:t>8. Banoczy J, Szabo L, Csiba A. Migratory glossitis: a clinicalhistologic review of seventy cases. Oral Surg Oral Med Oral</w:t>
      </w:r>
    </w:p>
    <w:p w:rsidR="0041310E" w:rsidRPr="0041310E" w:rsidRDefault="0041310E" w:rsidP="0041310E">
      <w:pPr>
        <w:rPr>
          <w:lang w:bidi="fa-IR"/>
        </w:rPr>
      </w:pPr>
      <w:r w:rsidRPr="0041310E">
        <w:rPr>
          <w:lang w:bidi="fa-IR"/>
        </w:rPr>
        <w:t>9. Waltimo J. Geographic tongue during a year of oral contraceptive cycles. Br Dent J. 1991;171:94-96.</w:t>
      </w:r>
    </w:p>
    <w:p w:rsidR="0041310E" w:rsidRPr="0041310E" w:rsidRDefault="0041310E" w:rsidP="0041310E">
      <w:pPr>
        <w:rPr>
          <w:lang w:bidi="fa-IR"/>
        </w:rPr>
      </w:pPr>
      <w:r w:rsidRPr="0041310E">
        <w:rPr>
          <w:lang w:bidi="fa-IR"/>
        </w:rPr>
        <w:t>10. Wysocki GP, Daley TD. Benign migratory glossitis in patients with juvenile diabetes. Oral Surg Oral Med Oral Pathol.</w:t>
      </w:r>
    </w:p>
    <w:p w:rsidR="0041310E" w:rsidRPr="0041310E" w:rsidRDefault="0041310E" w:rsidP="0041310E">
      <w:pPr>
        <w:rPr>
          <w:lang w:bidi="fa-IR"/>
        </w:rPr>
      </w:pPr>
      <w:r w:rsidRPr="0041310E">
        <w:rPr>
          <w:lang w:bidi="fa-IR"/>
        </w:rPr>
        <w:t>1987;63:68-70.</w:t>
      </w:r>
    </w:p>
    <w:p w:rsidR="0041310E" w:rsidRPr="0041310E" w:rsidRDefault="0041310E" w:rsidP="0041310E">
      <w:pPr>
        <w:rPr>
          <w:lang w:bidi="fa-IR"/>
        </w:rPr>
      </w:pPr>
      <w:r w:rsidRPr="0041310E">
        <w:rPr>
          <w:lang w:bidi="fa-IR"/>
        </w:rPr>
        <w:t>11. Zingale JA. Migratory stomatitis: a case report. J Periodontol. 1977;48:298-302.</w:t>
      </w:r>
    </w:p>
    <w:p w:rsidR="0041310E" w:rsidRPr="0041310E" w:rsidRDefault="0041310E" w:rsidP="0041310E">
      <w:pPr>
        <w:rPr>
          <w:lang w:bidi="fa-IR"/>
        </w:rPr>
      </w:pPr>
      <w:r w:rsidRPr="0041310E">
        <w:rPr>
          <w:lang w:bidi="fa-IR"/>
        </w:rPr>
        <w:t>12. Morris LF, Phillips CM, Binnie WH, Sander HM, Silverman AK, Menter MA. Oral lesions in patients with psoriasis: a controlled</w:t>
      </w:r>
    </w:p>
    <w:p w:rsidR="0041310E" w:rsidRPr="0041310E" w:rsidRDefault="0041310E" w:rsidP="0041310E">
      <w:pPr>
        <w:rPr>
          <w:lang w:bidi="fa-IR"/>
        </w:rPr>
      </w:pPr>
      <w:r w:rsidRPr="0041310E">
        <w:rPr>
          <w:lang w:bidi="fa-IR"/>
        </w:rPr>
        <w:t>study. Cutis. 1992;49:339-344.</w:t>
      </w:r>
    </w:p>
    <w:p w:rsidR="0041310E" w:rsidRPr="0041310E" w:rsidRDefault="0041310E" w:rsidP="0041310E">
      <w:pPr>
        <w:rPr>
          <w:lang w:bidi="fa-IR"/>
        </w:rPr>
      </w:pPr>
      <w:r w:rsidRPr="0041310E">
        <w:rPr>
          <w:lang w:bidi="fa-IR"/>
        </w:rPr>
        <w:t>13. Daneshpazhooh M, Moslehi H, Akhyani M, Etesami M. Tongue lesions in psoriasis: a controlled study. BMC Dermatol.</w:t>
      </w:r>
    </w:p>
    <w:p w:rsidR="0041310E" w:rsidRPr="0041310E" w:rsidRDefault="0041310E" w:rsidP="0041310E">
      <w:pPr>
        <w:rPr>
          <w:lang w:bidi="fa-IR"/>
        </w:rPr>
      </w:pPr>
      <w:r w:rsidRPr="0041310E">
        <w:rPr>
          <w:lang w:bidi="fa-IR"/>
        </w:rPr>
        <w:t>2004;4:16.</w:t>
      </w:r>
    </w:p>
    <w:p w:rsidR="0041310E" w:rsidRPr="0041310E" w:rsidRDefault="0041310E" w:rsidP="0041310E">
      <w:pPr>
        <w:rPr>
          <w:lang w:bidi="fa-IR"/>
        </w:rPr>
      </w:pPr>
      <w:r w:rsidRPr="0041310E">
        <w:rPr>
          <w:lang w:bidi="fa-IR"/>
        </w:rPr>
        <w:t>14. Marks R, Czarny D. Geographic tongue: sensitivity to the environment. Oral Surg Oral Med Oral Pathol. 1984;58:156-159.</w:t>
      </w:r>
    </w:p>
    <w:p w:rsidR="0041310E" w:rsidRPr="0041310E" w:rsidRDefault="0041310E" w:rsidP="0041310E">
      <w:pPr>
        <w:rPr>
          <w:lang w:bidi="fa-IR"/>
        </w:rPr>
      </w:pPr>
      <w:r w:rsidRPr="0041310E">
        <w:rPr>
          <w:lang w:bidi="fa-IR"/>
        </w:rPr>
        <w:t>15. Fotiou G, Laskaris G. Reiter’s syndrome oral manifestations. Hell Stomatol Chron. 1988;32:148-151.</w:t>
      </w:r>
    </w:p>
    <w:p w:rsidR="0041310E" w:rsidRPr="0041310E" w:rsidRDefault="0041310E" w:rsidP="0041310E">
      <w:pPr>
        <w:rPr>
          <w:lang w:bidi="fa-IR"/>
        </w:rPr>
      </w:pPr>
      <w:r w:rsidRPr="0041310E">
        <w:rPr>
          <w:lang w:bidi="fa-IR"/>
        </w:rPr>
        <w:lastRenderedPageBreak/>
        <w:t>16. Fishman D, Faulds G, Jeffery R, et al. The effect of novel polymorphisms in the interleukin-6 (IL-6) gene on IL-6 transcription</w:t>
      </w:r>
    </w:p>
    <w:p w:rsidR="0041310E" w:rsidRPr="0041310E" w:rsidRDefault="0041310E" w:rsidP="0041310E">
      <w:pPr>
        <w:rPr>
          <w:lang w:bidi="fa-IR"/>
        </w:rPr>
      </w:pPr>
      <w:r w:rsidRPr="0041310E">
        <w:rPr>
          <w:lang w:bidi="fa-IR"/>
        </w:rPr>
        <w:t>and plasma IL-6 levels, and an association with systemic- onset juvenile chronic arthritis. J Clin Invest. 1998;102: 1369-1376.</w:t>
      </w:r>
    </w:p>
    <w:p w:rsidR="0041310E" w:rsidRPr="0041310E" w:rsidRDefault="0041310E" w:rsidP="0041310E">
      <w:pPr>
        <w:rPr>
          <w:lang w:bidi="fa-IR"/>
        </w:rPr>
      </w:pPr>
      <w:r w:rsidRPr="0041310E">
        <w:rPr>
          <w:lang w:bidi="fa-IR"/>
        </w:rPr>
        <w:t>17. Pociot F, Molvig J, Wogensen L, Worsaae H, Nerup J. A TaqI polymorphism in the human interleukin-1 beta (IL-1 beta) gene correlates with IL-1 beta secretion in vitro. Eur J Clin Invest.1992;22:396-402.</w:t>
      </w:r>
    </w:p>
    <w:p w:rsidR="0041310E" w:rsidRPr="0041310E" w:rsidRDefault="0041310E" w:rsidP="0041310E">
      <w:pPr>
        <w:rPr>
          <w:lang w:bidi="fa-IR"/>
        </w:rPr>
      </w:pPr>
      <w:r w:rsidRPr="0041310E">
        <w:rPr>
          <w:lang w:bidi="fa-IR"/>
        </w:rPr>
        <w:t>18. Guimaraes AL, Correia-Silva Jde F, Diniz MG, Xavier GM, Horta MC, Gomez RS. Investigation of functional gene polymorphisms:</w:t>
      </w:r>
    </w:p>
    <w:p w:rsidR="0041310E" w:rsidRPr="0041310E" w:rsidRDefault="0041310E" w:rsidP="0041310E">
      <w:pPr>
        <w:rPr>
          <w:lang w:bidi="fa-IR"/>
        </w:rPr>
      </w:pPr>
      <w:r w:rsidRPr="0041310E">
        <w:rPr>
          <w:lang w:bidi="fa-IR"/>
        </w:rPr>
        <w:t>IL-1B, IL-6 and TNFA in benign migratory glossitis in Brazilian individuals. J Oral Pathol Med. 2007;36:533-537.</w:t>
      </w:r>
    </w:p>
    <w:p w:rsidR="0041310E" w:rsidRPr="0041310E" w:rsidRDefault="0041310E" w:rsidP="0041310E">
      <w:pPr>
        <w:rPr>
          <w:lang w:bidi="fa-IR"/>
        </w:rPr>
      </w:pPr>
      <w:r w:rsidRPr="0041310E">
        <w:rPr>
          <w:lang w:bidi="fa-IR"/>
        </w:rPr>
        <w:t>19. Kramer IR, Pindborg JJ, Bezroukov V, Infirri JS. Guide to epidemiology and diagnosis of oral mucosal diseases and conditions.</w:t>
      </w:r>
    </w:p>
    <w:p w:rsidR="0041310E" w:rsidRPr="0041310E" w:rsidRDefault="0041310E" w:rsidP="0041310E">
      <w:pPr>
        <w:rPr>
          <w:lang w:bidi="fa-IR"/>
        </w:rPr>
      </w:pPr>
      <w:r w:rsidRPr="0041310E">
        <w:rPr>
          <w:lang w:bidi="fa-IR"/>
        </w:rPr>
        <w:t>World Health Organization. Community Dent Oral Epidemiol. 1980;8:1-26.</w:t>
      </w:r>
    </w:p>
    <w:p w:rsidR="0041310E" w:rsidRPr="0041310E" w:rsidRDefault="0041310E" w:rsidP="0041310E">
      <w:pPr>
        <w:rPr>
          <w:lang w:bidi="fa-IR"/>
        </w:rPr>
      </w:pPr>
      <w:r w:rsidRPr="0041310E">
        <w:rPr>
          <w:lang w:bidi="fa-IR"/>
        </w:rPr>
        <w:t>20. Lobene RR, Weatherford T, Ross NM, Lamm RA, Menaker L. A modified gingival index for use in clinical trials. Clin Prev</w:t>
      </w:r>
    </w:p>
    <w:p w:rsidR="0041310E" w:rsidRPr="0041310E" w:rsidRDefault="0041310E" w:rsidP="0041310E">
      <w:pPr>
        <w:rPr>
          <w:lang w:bidi="fa-IR"/>
        </w:rPr>
      </w:pPr>
      <w:r w:rsidRPr="0041310E">
        <w:rPr>
          <w:lang w:bidi="fa-IR"/>
        </w:rPr>
        <w:t>Dent. 1986;8:3-6.</w:t>
      </w:r>
    </w:p>
    <w:p w:rsidR="0041310E" w:rsidRPr="0041310E" w:rsidRDefault="0041310E" w:rsidP="0041310E">
      <w:pPr>
        <w:rPr>
          <w:lang w:bidi="fa-IR"/>
        </w:rPr>
      </w:pPr>
      <w:r w:rsidRPr="0041310E">
        <w:rPr>
          <w:lang w:bidi="fa-IR"/>
        </w:rPr>
        <w:t>21. Goicoechea M, de Vinuesa SG, Lahera V, et al. Effects of atorvastatin on inflammatory and fibrinolytic parameters in patients with chronic kidney disease. J Am Soc Nephrol. 2006;17:</w:t>
      </w:r>
    </w:p>
    <w:p w:rsidR="0041310E" w:rsidRPr="0041310E" w:rsidRDefault="0041310E" w:rsidP="0041310E">
      <w:pPr>
        <w:rPr>
          <w:lang w:bidi="fa-IR"/>
        </w:rPr>
      </w:pPr>
      <w:r w:rsidRPr="0041310E">
        <w:rPr>
          <w:lang w:bidi="fa-IR"/>
        </w:rPr>
        <w:t>22. Spielberger C, Gorsuch R, Lushene R. STAI Manual for the State- Trait Anxiety Inventory. Palo Alto, CA: Consulting Psychologists</w:t>
      </w:r>
    </w:p>
    <w:p w:rsidR="0041310E" w:rsidRPr="0041310E" w:rsidRDefault="0041310E" w:rsidP="0041310E">
      <w:pPr>
        <w:rPr>
          <w:lang w:bidi="fa-IR"/>
        </w:rPr>
      </w:pPr>
      <w:r w:rsidRPr="0041310E">
        <w:rPr>
          <w:lang w:bidi="fa-IR"/>
        </w:rPr>
        <w:t>Press; 1983.</w:t>
      </w:r>
    </w:p>
    <w:p w:rsidR="0041310E" w:rsidRPr="0041310E" w:rsidRDefault="0041310E" w:rsidP="0041310E">
      <w:pPr>
        <w:rPr>
          <w:lang w:bidi="fa-IR"/>
        </w:rPr>
      </w:pPr>
      <w:r w:rsidRPr="0041310E">
        <w:rPr>
          <w:lang w:bidi="fa-IR"/>
        </w:rPr>
        <w:t>23. Shahmansouri N, Janghorbani M, Salehi Omran A, et al. Effects of a psychoeducation intervention on fear and anxiety about surgery: randomized trial in patients undergoing coronary artery bypass grafting. Psychol Health Med. 2014;19:375-383.</w:t>
      </w:r>
    </w:p>
    <w:p w:rsidR="0041310E" w:rsidRPr="0041310E" w:rsidRDefault="0041310E" w:rsidP="0041310E">
      <w:pPr>
        <w:rPr>
          <w:lang w:bidi="fa-IR"/>
        </w:rPr>
      </w:pPr>
      <w:r w:rsidRPr="0041310E">
        <w:rPr>
          <w:lang w:bidi="fa-IR"/>
        </w:rPr>
        <w:t>24. Redman RS, Gorlin RJ, Peagler FD, Vance FL, Meskin LH. A psychological component in the etiology of geographic tongue. Am J Psychiatry. 1965;121:805-806.</w:t>
      </w:r>
    </w:p>
    <w:p w:rsidR="0041310E" w:rsidRPr="0041310E" w:rsidRDefault="0041310E" w:rsidP="0041310E">
      <w:pPr>
        <w:rPr>
          <w:lang w:bidi="fa-IR"/>
        </w:rPr>
      </w:pPr>
      <w:r w:rsidRPr="0041310E">
        <w:rPr>
          <w:lang w:bidi="fa-IR"/>
        </w:rPr>
        <w:t>25. Nishanian P, Aziz N, Chung J, Detels R, Fahey JL. Oral fluids as an alternative to serum for measurement of markers of immune activation. Clin Diagn Lab Immunol. 1998;5:507-512.</w:t>
      </w:r>
    </w:p>
    <w:p w:rsidR="0041310E" w:rsidRPr="0041310E" w:rsidRDefault="0041310E" w:rsidP="0041310E">
      <w:pPr>
        <w:rPr>
          <w:lang w:bidi="fa-IR"/>
        </w:rPr>
      </w:pPr>
      <w:r w:rsidRPr="0041310E">
        <w:rPr>
          <w:lang w:bidi="fa-IR"/>
        </w:rPr>
        <w:t>26. Byrne ML, O’Brien-Simpson NM, Reynolds EC, et al. Acute phase protein and cytokine levels in serum and saliva: a comparison of detectable levels and correlations in a depressed and healthy adolescent sample. Brain Behav Immun. 2013;34:164-175.</w:t>
      </w:r>
    </w:p>
    <w:p w:rsidR="0041310E" w:rsidRPr="0041310E" w:rsidRDefault="0041310E" w:rsidP="0041310E">
      <w:pPr>
        <w:rPr>
          <w:lang w:bidi="fa-IR"/>
        </w:rPr>
      </w:pPr>
      <w:r w:rsidRPr="0041310E">
        <w:rPr>
          <w:lang w:bidi="fa-IR"/>
        </w:rPr>
        <w:t xml:space="preserve">27. </w:t>
      </w:r>
      <w:hyperlink r:id="rId6" w:history="1">
        <w:r w:rsidRPr="0041310E">
          <w:rPr>
            <w:rStyle w:val="Hyperlink"/>
            <w:color w:val="auto"/>
            <w:u w:val="none"/>
            <w:lang w:bidi="fa-IR"/>
          </w:rPr>
          <w:t>Grigoriadou ME</w:t>
        </w:r>
      </w:hyperlink>
      <w:r w:rsidRPr="0041310E">
        <w:rPr>
          <w:lang w:bidi="fa-IR"/>
        </w:rPr>
        <w:t xml:space="preserve">, </w:t>
      </w:r>
      <w:hyperlink r:id="rId7" w:history="1">
        <w:r w:rsidRPr="0041310E">
          <w:rPr>
            <w:rStyle w:val="Hyperlink"/>
            <w:color w:val="auto"/>
            <w:u w:val="none"/>
            <w:lang w:bidi="fa-IR"/>
          </w:rPr>
          <w:t>Koutayas SO</w:t>
        </w:r>
      </w:hyperlink>
      <w:r w:rsidRPr="0041310E">
        <w:rPr>
          <w:lang w:bidi="fa-IR"/>
        </w:rPr>
        <w:t xml:space="preserve">, </w:t>
      </w:r>
      <w:hyperlink r:id="rId8" w:history="1">
        <w:r w:rsidRPr="0041310E">
          <w:rPr>
            <w:rStyle w:val="Hyperlink"/>
            <w:color w:val="auto"/>
            <w:u w:val="none"/>
            <w:lang w:bidi="fa-IR"/>
          </w:rPr>
          <w:t>Madianos PN</w:t>
        </w:r>
      </w:hyperlink>
      <w:r w:rsidRPr="0041310E">
        <w:rPr>
          <w:lang w:bidi="fa-IR"/>
        </w:rPr>
        <w:t xml:space="preserve">, </w:t>
      </w:r>
      <w:hyperlink r:id="rId9" w:history="1">
        <w:r w:rsidRPr="0041310E">
          <w:rPr>
            <w:rStyle w:val="Hyperlink"/>
            <w:color w:val="auto"/>
            <w:u w:val="none"/>
            <w:lang w:bidi="fa-IR"/>
          </w:rPr>
          <w:t>Strub JR</w:t>
        </w:r>
      </w:hyperlink>
      <w:r w:rsidRPr="0041310E">
        <w:rPr>
          <w:lang w:bidi="fa-IR"/>
        </w:rPr>
        <w:t>. Interleukin-1 as a genetic marker for periodontitis: review of the literature. 2010 Jun;41(6):517-25.</w:t>
      </w:r>
    </w:p>
    <w:p w:rsidR="0041310E" w:rsidRPr="0041310E" w:rsidRDefault="0041310E" w:rsidP="0041310E">
      <w:pPr>
        <w:rPr>
          <w:lang w:bidi="fa-IR"/>
        </w:rPr>
      </w:pPr>
      <w:r w:rsidRPr="0041310E">
        <w:rPr>
          <w:lang w:bidi="fa-IR"/>
        </w:rPr>
        <w:t>28. Richardson ER. Incidence of geographic tongue and median</w:t>
      </w:r>
    </w:p>
    <w:p w:rsidR="0041310E" w:rsidRPr="0041310E" w:rsidRDefault="0041310E" w:rsidP="0041310E">
      <w:pPr>
        <w:rPr>
          <w:lang w:bidi="fa-IR"/>
        </w:rPr>
      </w:pPr>
      <w:r w:rsidRPr="0041310E">
        <w:rPr>
          <w:lang w:bidi="fa-IR"/>
        </w:rPr>
        <w:lastRenderedPageBreak/>
        <w:t>rhomboid glossitis in 3,319 Negro college students. Oral Surg</w:t>
      </w:r>
    </w:p>
    <w:p w:rsidR="0041310E" w:rsidRPr="0041310E" w:rsidRDefault="0041310E" w:rsidP="0041310E">
      <w:pPr>
        <w:rPr>
          <w:lang w:bidi="fa-IR"/>
        </w:rPr>
      </w:pPr>
      <w:r w:rsidRPr="0041310E">
        <w:rPr>
          <w:lang w:bidi="fa-IR"/>
        </w:rPr>
        <w:t>Oral Med Oral Pathol. 1968;26:623-625.</w:t>
      </w:r>
    </w:p>
    <w:p w:rsidR="0041310E" w:rsidRPr="0041310E" w:rsidRDefault="0041310E" w:rsidP="0041310E">
      <w:pPr>
        <w:rPr>
          <w:lang w:bidi="fa-IR"/>
        </w:rPr>
      </w:pPr>
      <w:r w:rsidRPr="0041310E">
        <w:rPr>
          <w:lang w:bidi="fa-IR"/>
        </w:rPr>
        <w:t>29. Lopez-Jornet P, Camacho-Alonso F. Periodontal conditions in patients with oral lichen planus: a pilot study. Quintessence Int.2012;43:147-152.</w:t>
      </w:r>
    </w:p>
    <w:p w:rsidR="0041310E" w:rsidRPr="0041310E" w:rsidRDefault="0041310E" w:rsidP="0041310E">
      <w:pPr>
        <w:rPr>
          <w:lang w:bidi="fa-IR"/>
        </w:rPr>
      </w:pPr>
      <w:r w:rsidRPr="0041310E">
        <w:rPr>
          <w:lang w:bidi="fa-IR"/>
        </w:rPr>
        <w:t>30. Pogrel MA, Cram D. Intraoral findings in patients with psoriasis</w:t>
      </w:r>
      <w:r w:rsidRPr="0041310E">
        <w:rPr>
          <w:rFonts w:hint="cs"/>
          <w:rtl/>
        </w:rPr>
        <w:t xml:space="preserve"> </w:t>
      </w:r>
      <w:r w:rsidRPr="0041310E">
        <w:rPr>
          <w:lang w:bidi="fa-IR"/>
        </w:rPr>
        <w:t>with a special reference to ectopic geographic tongue (erythemacircinata). Oral Surg Oral Med Oral Pathol. 1988;66:184-189.</w:t>
      </w:r>
    </w:p>
    <w:p w:rsidR="0041310E" w:rsidRPr="0041310E" w:rsidRDefault="0041310E" w:rsidP="0041310E">
      <w:pPr>
        <w:rPr>
          <w:b/>
          <w:bCs/>
          <w:lang w:bidi="fa-IR"/>
        </w:rPr>
      </w:pPr>
      <w:r w:rsidRPr="0041310E">
        <w:rPr>
          <w:lang w:bidi="fa-IR"/>
        </w:rPr>
        <w:t>31. Scully C, Shotts R. ABC of oral health: mouth ulcers and other</w:t>
      </w:r>
      <w:r w:rsidRPr="0041310E">
        <w:rPr>
          <w:rFonts w:hint="cs"/>
          <w:rtl/>
        </w:rPr>
        <w:t xml:space="preserve"> </w:t>
      </w:r>
      <w:r w:rsidRPr="0041310E">
        <w:rPr>
          <w:lang w:bidi="fa-IR"/>
        </w:rPr>
        <w:t>causes of orofacial soreness and pain. BMJ. 2000;321:162-165.231235.Pathol. 1975;39:113-121.</w:t>
      </w:r>
      <w:r w:rsidRPr="0041310E">
        <w:rPr>
          <w:rFonts w:hint="cs"/>
          <w:b/>
          <w:bCs/>
          <w:rtl/>
        </w:rPr>
        <w:t>:</w:t>
      </w:r>
    </w:p>
    <w:p w:rsidR="0041310E" w:rsidRPr="0041310E" w:rsidRDefault="0041310E" w:rsidP="0041310E">
      <w:pPr>
        <w:rPr>
          <w:b/>
          <w:bCs/>
          <w:lang w:bidi="fa-IR"/>
        </w:rPr>
      </w:pPr>
    </w:p>
    <w:p w:rsidR="0041310E" w:rsidRPr="0041310E" w:rsidRDefault="0041310E" w:rsidP="0041310E">
      <w:pPr>
        <w:rPr>
          <w:rtl/>
          <w:lang w:bidi="fa-IR"/>
        </w:rPr>
      </w:pPr>
    </w:p>
    <w:p w:rsidR="0041310E" w:rsidRPr="0041310E" w:rsidRDefault="0041310E" w:rsidP="0041310E">
      <w:pPr>
        <w:rPr>
          <w:b/>
          <w:bCs/>
        </w:rPr>
      </w:pPr>
    </w:p>
    <w:p w:rsidR="0041310E" w:rsidRPr="0041310E" w:rsidRDefault="0041310E" w:rsidP="0041310E">
      <w:pPr>
        <w:rPr>
          <w:b/>
          <w:bCs/>
          <w:rtl/>
          <w:lang w:bidi="fa-IR"/>
        </w:rPr>
      </w:pPr>
    </w:p>
    <w:p w:rsidR="0041310E" w:rsidRPr="0041310E" w:rsidRDefault="0041310E" w:rsidP="0041310E">
      <w:pPr>
        <w:rPr>
          <w:b/>
          <w:bCs/>
          <w:rtl/>
          <w:lang w:bidi="fa-IR"/>
        </w:rPr>
      </w:pPr>
    </w:p>
    <w:p w:rsidR="0041310E" w:rsidRPr="0041310E" w:rsidRDefault="0041310E" w:rsidP="0041310E">
      <w:pPr>
        <w:rPr>
          <w:b/>
          <w:bCs/>
          <w:rtl/>
          <w:lang w:bidi="fa-IR"/>
        </w:rPr>
      </w:pPr>
    </w:p>
    <w:p w:rsidR="0041310E" w:rsidRPr="0041310E" w:rsidRDefault="0041310E" w:rsidP="0041310E">
      <w:pPr>
        <w:rPr>
          <w:b/>
          <w:bCs/>
        </w:rPr>
      </w:pPr>
    </w:p>
    <w:p w:rsidR="0041310E" w:rsidRDefault="0041310E"/>
    <w:sectPr w:rsidR="0041310E" w:rsidSect="006174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P4C4E74">
    <w:panose1 w:val="00000000000000000000"/>
    <w:charset w:val="00"/>
    <w:family w:val="auto"/>
    <w:notTrueType/>
    <w:pitch w:val="default"/>
    <w:sig w:usb0="00000003" w:usb1="00000000" w:usb2="00000000" w:usb3="00000000" w:csb0="00000001" w:csb1="00000000"/>
  </w:font>
  <w:font w:name="AdvOT3c2d9f11">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013B5"/>
    <w:multiLevelType w:val="hybridMultilevel"/>
    <w:tmpl w:val="48A4190C"/>
    <w:lvl w:ilvl="0" w:tplc="7C5C4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1193"/>
    <w:rsid w:val="00000CB1"/>
    <w:rsid w:val="00003D7B"/>
    <w:rsid w:val="00031547"/>
    <w:rsid w:val="000428ED"/>
    <w:rsid w:val="00052ECC"/>
    <w:rsid w:val="000740C1"/>
    <w:rsid w:val="00086423"/>
    <w:rsid w:val="000A0C9C"/>
    <w:rsid w:val="000B18EF"/>
    <w:rsid w:val="000C0D2E"/>
    <w:rsid w:val="000D6C2D"/>
    <w:rsid w:val="000F7BF3"/>
    <w:rsid w:val="0012403B"/>
    <w:rsid w:val="001243DD"/>
    <w:rsid w:val="001319FF"/>
    <w:rsid w:val="00132A5D"/>
    <w:rsid w:val="0013638A"/>
    <w:rsid w:val="0014132B"/>
    <w:rsid w:val="00146148"/>
    <w:rsid w:val="00153593"/>
    <w:rsid w:val="00156ADE"/>
    <w:rsid w:val="00181F80"/>
    <w:rsid w:val="0018688C"/>
    <w:rsid w:val="00195859"/>
    <w:rsid w:val="001B674C"/>
    <w:rsid w:val="001C0D33"/>
    <w:rsid w:val="001D2192"/>
    <w:rsid w:val="001F1D96"/>
    <w:rsid w:val="00202D21"/>
    <w:rsid w:val="0023557C"/>
    <w:rsid w:val="00245B9B"/>
    <w:rsid w:val="00247D19"/>
    <w:rsid w:val="00254333"/>
    <w:rsid w:val="002600D3"/>
    <w:rsid w:val="002613B7"/>
    <w:rsid w:val="00270536"/>
    <w:rsid w:val="00270F37"/>
    <w:rsid w:val="00280E23"/>
    <w:rsid w:val="002864FD"/>
    <w:rsid w:val="002965E2"/>
    <w:rsid w:val="002A577A"/>
    <w:rsid w:val="002B2DE1"/>
    <w:rsid w:val="002B4602"/>
    <w:rsid w:val="002B4F27"/>
    <w:rsid w:val="002C1442"/>
    <w:rsid w:val="002F04F9"/>
    <w:rsid w:val="002F5250"/>
    <w:rsid w:val="00301B23"/>
    <w:rsid w:val="00301C7F"/>
    <w:rsid w:val="003142C2"/>
    <w:rsid w:val="00321EE6"/>
    <w:rsid w:val="00327555"/>
    <w:rsid w:val="00353FA5"/>
    <w:rsid w:val="00383B6C"/>
    <w:rsid w:val="00387A58"/>
    <w:rsid w:val="003A331D"/>
    <w:rsid w:val="003A3BF8"/>
    <w:rsid w:val="003C41DD"/>
    <w:rsid w:val="003C4F50"/>
    <w:rsid w:val="003E52E3"/>
    <w:rsid w:val="00400A3C"/>
    <w:rsid w:val="00402993"/>
    <w:rsid w:val="00404BE4"/>
    <w:rsid w:val="00405155"/>
    <w:rsid w:val="0040799E"/>
    <w:rsid w:val="0041310E"/>
    <w:rsid w:val="00415421"/>
    <w:rsid w:val="00434CC9"/>
    <w:rsid w:val="0044344F"/>
    <w:rsid w:val="00454371"/>
    <w:rsid w:val="004562C1"/>
    <w:rsid w:val="00456652"/>
    <w:rsid w:val="00465360"/>
    <w:rsid w:val="00467CE4"/>
    <w:rsid w:val="00472D7D"/>
    <w:rsid w:val="00497403"/>
    <w:rsid w:val="004A22EC"/>
    <w:rsid w:val="004A545B"/>
    <w:rsid w:val="004A5F1A"/>
    <w:rsid w:val="004A6028"/>
    <w:rsid w:val="004B3BF3"/>
    <w:rsid w:val="004E06BE"/>
    <w:rsid w:val="004F4A8F"/>
    <w:rsid w:val="0050318D"/>
    <w:rsid w:val="0051205E"/>
    <w:rsid w:val="005133F8"/>
    <w:rsid w:val="00520E5A"/>
    <w:rsid w:val="0054386A"/>
    <w:rsid w:val="0055645B"/>
    <w:rsid w:val="00565F4F"/>
    <w:rsid w:val="005773F2"/>
    <w:rsid w:val="00577F0E"/>
    <w:rsid w:val="00587DF9"/>
    <w:rsid w:val="0059399C"/>
    <w:rsid w:val="005B5B1C"/>
    <w:rsid w:val="005C3DD9"/>
    <w:rsid w:val="005E2CD4"/>
    <w:rsid w:val="005E420A"/>
    <w:rsid w:val="00600D69"/>
    <w:rsid w:val="00603AFD"/>
    <w:rsid w:val="00617445"/>
    <w:rsid w:val="00642C82"/>
    <w:rsid w:val="006474B9"/>
    <w:rsid w:val="00656376"/>
    <w:rsid w:val="006573D2"/>
    <w:rsid w:val="00672B1F"/>
    <w:rsid w:val="00676BA5"/>
    <w:rsid w:val="00676BBC"/>
    <w:rsid w:val="00677603"/>
    <w:rsid w:val="0068057F"/>
    <w:rsid w:val="006842C9"/>
    <w:rsid w:val="006958C2"/>
    <w:rsid w:val="006A5B87"/>
    <w:rsid w:val="006B5FC5"/>
    <w:rsid w:val="006D18D4"/>
    <w:rsid w:val="006D2192"/>
    <w:rsid w:val="006D24BA"/>
    <w:rsid w:val="006D73D5"/>
    <w:rsid w:val="00706730"/>
    <w:rsid w:val="00787643"/>
    <w:rsid w:val="00793EAE"/>
    <w:rsid w:val="00793F9B"/>
    <w:rsid w:val="007D049D"/>
    <w:rsid w:val="008432AB"/>
    <w:rsid w:val="00852EDB"/>
    <w:rsid w:val="008664B7"/>
    <w:rsid w:val="00867994"/>
    <w:rsid w:val="00880AFD"/>
    <w:rsid w:val="008D70BB"/>
    <w:rsid w:val="008E0DBC"/>
    <w:rsid w:val="00906D08"/>
    <w:rsid w:val="0092156D"/>
    <w:rsid w:val="009440B4"/>
    <w:rsid w:val="0094646D"/>
    <w:rsid w:val="00947F7B"/>
    <w:rsid w:val="009624DE"/>
    <w:rsid w:val="009708E1"/>
    <w:rsid w:val="00995290"/>
    <w:rsid w:val="009A1801"/>
    <w:rsid w:val="009C3531"/>
    <w:rsid w:val="009D0EAF"/>
    <w:rsid w:val="009F09D6"/>
    <w:rsid w:val="00A01367"/>
    <w:rsid w:val="00A01B0A"/>
    <w:rsid w:val="00A041D5"/>
    <w:rsid w:val="00A13406"/>
    <w:rsid w:val="00A2438C"/>
    <w:rsid w:val="00A33846"/>
    <w:rsid w:val="00A40538"/>
    <w:rsid w:val="00A4105B"/>
    <w:rsid w:val="00A44E28"/>
    <w:rsid w:val="00A4645C"/>
    <w:rsid w:val="00A81829"/>
    <w:rsid w:val="00A8228D"/>
    <w:rsid w:val="00A846C4"/>
    <w:rsid w:val="00AC24DA"/>
    <w:rsid w:val="00AC24E7"/>
    <w:rsid w:val="00AC6A02"/>
    <w:rsid w:val="00AD5E6E"/>
    <w:rsid w:val="00AF7A21"/>
    <w:rsid w:val="00B02520"/>
    <w:rsid w:val="00B05738"/>
    <w:rsid w:val="00B21193"/>
    <w:rsid w:val="00B23106"/>
    <w:rsid w:val="00B3084B"/>
    <w:rsid w:val="00B46649"/>
    <w:rsid w:val="00B66D13"/>
    <w:rsid w:val="00B7565E"/>
    <w:rsid w:val="00B767C5"/>
    <w:rsid w:val="00B801D1"/>
    <w:rsid w:val="00BB72C2"/>
    <w:rsid w:val="00BB78D9"/>
    <w:rsid w:val="00BC1577"/>
    <w:rsid w:val="00BD21FB"/>
    <w:rsid w:val="00BD4B06"/>
    <w:rsid w:val="00BD563F"/>
    <w:rsid w:val="00BD57EB"/>
    <w:rsid w:val="00BE1AC1"/>
    <w:rsid w:val="00BE6085"/>
    <w:rsid w:val="00BF3AD4"/>
    <w:rsid w:val="00BF6C93"/>
    <w:rsid w:val="00C002E8"/>
    <w:rsid w:val="00C10951"/>
    <w:rsid w:val="00C16BD7"/>
    <w:rsid w:val="00C40AD6"/>
    <w:rsid w:val="00C64F92"/>
    <w:rsid w:val="00C71B3F"/>
    <w:rsid w:val="00C75A3C"/>
    <w:rsid w:val="00C83A87"/>
    <w:rsid w:val="00C85056"/>
    <w:rsid w:val="00CB454E"/>
    <w:rsid w:val="00CD08E6"/>
    <w:rsid w:val="00CD1112"/>
    <w:rsid w:val="00CD5723"/>
    <w:rsid w:val="00CD5DD6"/>
    <w:rsid w:val="00CD686B"/>
    <w:rsid w:val="00CF42B1"/>
    <w:rsid w:val="00D01EFC"/>
    <w:rsid w:val="00D25BA1"/>
    <w:rsid w:val="00D33286"/>
    <w:rsid w:val="00D42A4C"/>
    <w:rsid w:val="00D57832"/>
    <w:rsid w:val="00D634A8"/>
    <w:rsid w:val="00DC5387"/>
    <w:rsid w:val="00DD1F10"/>
    <w:rsid w:val="00E05FE4"/>
    <w:rsid w:val="00E23A5D"/>
    <w:rsid w:val="00E24139"/>
    <w:rsid w:val="00E46255"/>
    <w:rsid w:val="00E60F14"/>
    <w:rsid w:val="00E679AB"/>
    <w:rsid w:val="00E769F1"/>
    <w:rsid w:val="00E7764D"/>
    <w:rsid w:val="00E93996"/>
    <w:rsid w:val="00E93A98"/>
    <w:rsid w:val="00EA57CE"/>
    <w:rsid w:val="00EB47B1"/>
    <w:rsid w:val="00EC20E8"/>
    <w:rsid w:val="00ED0182"/>
    <w:rsid w:val="00ED72C2"/>
    <w:rsid w:val="00EF03E2"/>
    <w:rsid w:val="00F15AA4"/>
    <w:rsid w:val="00F26DC8"/>
    <w:rsid w:val="00F33C9E"/>
    <w:rsid w:val="00F414B8"/>
    <w:rsid w:val="00F53F1A"/>
    <w:rsid w:val="00F734E4"/>
    <w:rsid w:val="00FB39C4"/>
    <w:rsid w:val="00FB484D"/>
    <w:rsid w:val="00FC1EF8"/>
    <w:rsid w:val="00FC2323"/>
    <w:rsid w:val="00FC400F"/>
    <w:rsid w:val="00FD1C75"/>
    <w:rsid w:val="00FE72DD"/>
    <w:rsid w:val="00FF56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10E"/>
    <w:rPr>
      <w:color w:val="0563C1" w:themeColor="hyperlink"/>
      <w:u w:val="single"/>
    </w:rPr>
  </w:style>
  <w:style w:type="paragraph" w:styleId="ListParagraph">
    <w:name w:val="List Paragraph"/>
    <w:basedOn w:val="Normal"/>
    <w:uiPriority w:val="34"/>
    <w:qFormat/>
    <w:rsid w:val="00676BA5"/>
    <w:pPr>
      <w:ind w:left="720"/>
      <w:contextualSpacing/>
    </w:pPr>
  </w:style>
  <w:style w:type="table" w:styleId="TableGrid">
    <w:name w:val="Table Grid"/>
    <w:basedOn w:val="TableNormal"/>
    <w:uiPriority w:val="39"/>
    <w:rsid w:val="005E4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adianos%20PN%5BAuthor%5D&amp;cauthor=true&amp;cauthor_uid=20490394" TargetMode="External"/><Relationship Id="rId3" Type="http://schemas.openxmlformats.org/officeDocument/2006/relationships/styles" Target="styles.xml"/><Relationship Id="rId7" Type="http://schemas.openxmlformats.org/officeDocument/2006/relationships/hyperlink" Target="http://www.ncbi.nlm.nih.gov/pubmed/?term=Koutayas%20SO%5BAuthor%5D&amp;cauthor=true&amp;cauthor_uid=204903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pubmed/?term=Grigoriadou%20ME%5BAuthor%5D&amp;cauthor=true&amp;cauthor_uid=2049039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Strub%20JR%5BAuthor%5D&amp;cauthor=true&amp;cauthor_uid=20490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E92E-99DD-4E86-B53A-0013022C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dc:creator>
  <cp:keywords/>
  <dc:description/>
  <cp:lastModifiedBy>milad</cp:lastModifiedBy>
  <cp:revision>3</cp:revision>
  <dcterms:created xsi:type="dcterms:W3CDTF">2016-05-28T13:55:00Z</dcterms:created>
  <dcterms:modified xsi:type="dcterms:W3CDTF">2016-05-28T13:57:00Z</dcterms:modified>
</cp:coreProperties>
</file>