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4C" w:rsidRPr="00FA0F38" w:rsidRDefault="00F8754C" w:rsidP="00F8754C">
      <w:pPr>
        <w:spacing w:line="480" w:lineRule="auto"/>
        <w:jc w:val="lowKashida"/>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Cytotoxic Effect of Astringent Agents on Human Gingival Fibroblasts</w:t>
      </w:r>
    </w:p>
    <w:p w:rsidR="00F8754C" w:rsidRPr="00FA0F38" w:rsidRDefault="00F8754C" w:rsidP="00F8754C">
      <w:pPr>
        <w:spacing w:line="480" w:lineRule="auto"/>
        <w:jc w:val="lowKashida"/>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Abstract</w:t>
      </w:r>
    </w:p>
    <w:p w:rsidR="00F8754C" w:rsidRPr="00FA0F38" w:rsidRDefault="00F8754C" w:rsidP="00F8754C">
      <w:pPr>
        <w:spacing w:line="480" w:lineRule="auto"/>
        <w:jc w:val="lowKashida"/>
        <w:rPr>
          <w:rFonts w:asciiTheme="majorBidi" w:hAnsiTheme="majorBidi" w:cstheme="majorBidi"/>
          <w:sz w:val="24"/>
          <w:szCs w:val="24"/>
          <w:rtl/>
          <w:lang w:bidi="fa-IR"/>
        </w:rPr>
      </w:pPr>
      <w:r w:rsidRPr="00FA0F38">
        <w:rPr>
          <w:rFonts w:asciiTheme="majorBidi" w:hAnsiTheme="majorBidi" w:cstheme="majorBidi"/>
          <w:b/>
          <w:bCs/>
          <w:sz w:val="24"/>
          <w:szCs w:val="24"/>
          <w:lang w:bidi="fa-IR"/>
        </w:rPr>
        <w:t>Aims</w:t>
      </w:r>
      <w:r w:rsidRPr="00FA0F38">
        <w:rPr>
          <w:rFonts w:asciiTheme="majorBidi" w:hAnsiTheme="majorBidi" w:cstheme="majorBidi"/>
          <w:sz w:val="24"/>
          <w:szCs w:val="24"/>
          <w:lang w:bidi="fa-IR"/>
        </w:rPr>
        <w:t>: During fixed prosthesis fabrication, gingival margin retraction is an important step before making an impression. Astringent agents should provide sufficient free gingival margin displacement, and must be free of systemic and local harmful adverse effects. This study aimed to determine the biocompatibility of three different astringent agents on human gingival fibroblast.</w:t>
      </w:r>
    </w:p>
    <w:p w:rsidR="00F8754C" w:rsidRPr="00FA0F38" w:rsidRDefault="00A42FB3" w:rsidP="00F8754C">
      <w:pPr>
        <w:spacing w:line="480" w:lineRule="auto"/>
        <w:jc w:val="lowKashida"/>
        <w:rPr>
          <w:rFonts w:asciiTheme="majorBidi" w:hAnsiTheme="majorBidi" w:cstheme="majorBidi"/>
          <w:sz w:val="24"/>
          <w:szCs w:val="24"/>
          <w:rtl/>
          <w:lang w:bidi="fa-IR"/>
        </w:rPr>
      </w:pPr>
      <w:r>
        <w:rPr>
          <w:rFonts w:asciiTheme="majorBidi" w:hAnsiTheme="majorBidi" w:cstheme="majorBidi"/>
          <w:b/>
          <w:bCs/>
          <w:sz w:val="24"/>
          <w:szCs w:val="24"/>
          <w:lang w:bidi="fa-IR"/>
        </w:rPr>
        <w:t xml:space="preserve">Materials and </w:t>
      </w:r>
      <w:bookmarkStart w:id="0" w:name="_GoBack"/>
      <w:bookmarkEnd w:id="0"/>
      <w:r w:rsidR="00F8754C" w:rsidRPr="00FA0F38">
        <w:rPr>
          <w:rFonts w:asciiTheme="majorBidi" w:hAnsiTheme="majorBidi" w:cstheme="majorBidi"/>
          <w:b/>
          <w:bCs/>
          <w:sz w:val="24"/>
          <w:szCs w:val="24"/>
          <w:lang w:bidi="fa-IR"/>
        </w:rPr>
        <w:t>Methods</w:t>
      </w:r>
      <w:r w:rsidR="00F8754C" w:rsidRPr="00FA0F38">
        <w:rPr>
          <w:rFonts w:asciiTheme="majorBidi" w:hAnsiTheme="majorBidi" w:cstheme="majorBidi"/>
          <w:sz w:val="24"/>
          <w:szCs w:val="24"/>
          <w:lang w:bidi="fa-IR"/>
        </w:rPr>
        <w:t xml:space="preserve">: In order to evaluate cytotoxicity of 25% aluminum chloride, 25% aluminum </w:t>
      </w:r>
      <w:proofErr w:type="spellStart"/>
      <w:r w:rsidR="00F8754C" w:rsidRPr="00FA0F38">
        <w:rPr>
          <w:rFonts w:asciiTheme="majorBidi" w:hAnsiTheme="majorBidi" w:cstheme="majorBidi"/>
          <w:sz w:val="24"/>
          <w:szCs w:val="24"/>
          <w:lang w:bidi="fa-IR"/>
        </w:rPr>
        <w:t>sulphate</w:t>
      </w:r>
      <w:proofErr w:type="spellEnd"/>
      <w:r w:rsidR="00F8754C" w:rsidRPr="00FA0F38">
        <w:rPr>
          <w:rFonts w:asciiTheme="majorBidi" w:hAnsiTheme="majorBidi" w:cstheme="majorBidi"/>
          <w:sz w:val="24"/>
          <w:szCs w:val="24"/>
          <w:lang w:bidi="fa-IR"/>
        </w:rPr>
        <w:t xml:space="preserve"> and 20% ferric </w:t>
      </w:r>
      <w:proofErr w:type="spellStart"/>
      <w:r w:rsidR="00F8754C" w:rsidRPr="00FA0F38">
        <w:rPr>
          <w:rFonts w:asciiTheme="majorBidi" w:hAnsiTheme="majorBidi" w:cstheme="majorBidi"/>
          <w:sz w:val="24"/>
          <w:szCs w:val="24"/>
          <w:lang w:bidi="fa-IR"/>
        </w:rPr>
        <w:t>sulphate</w:t>
      </w:r>
      <w:proofErr w:type="spellEnd"/>
      <w:r w:rsidR="00F8754C" w:rsidRPr="00FA0F38">
        <w:rPr>
          <w:rFonts w:asciiTheme="majorBidi" w:hAnsiTheme="majorBidi" w:cstheme="majorBidi"/>
          <w:sz w:val="24"/>
          <w:szCs w:val="24"/>
          <w:lang w:bidi="fa-IR"/>
        </w:rPr>
        <w:t>, in 24 well culture plates containing human gingival fibroblasts, RPMI media, antibiotic and 10% fetal bovine serum was added.  Cell cultures were incubated in a CO</w:t>
      </w:r>
      <w:r w:rsidR="00F8754C" w:rsidRPr="00FA0F38">
        <w:rPr>
          <w:rFonts w:asciiTheme="majorBidi" w:hAnsiTheme="majorBidi" w:cstheme="majorBidi"/>
          <w:sz w:val="24"/>
          <w:szCs w:val="24"/>
          <w:vertAlign w:val="subscript"/>
          <w:lang w:bidi="fa-IR"/>
        </w:rPr>
        <w:t>2</w:t>
      </w:r>
      <w:r w:rsidR="00F8754C" w:rsidRPr="00FA0F38">
        <w:rPr>
          <w:rFonts w:asciiTheme="majorBidi" w:hAnsiTheme="majorBidi" w:cstheme="majorBidi"/>
          <w:sz w:val="24"/>
          <w:szCs w:val="24"/>
          <w:lang w:bidi="fa-IR"/>
        </w:rPr>
        <w:t xml:space="preserve"> incubator. After 1, 5 and 15 minutes, optical absorption of each plate was determined by MTT assay. Cytotoxicity of each astringent at 1, 5 and 15 minutes was compared with each other by student </w:t>
      </w:r>
      <w:r w:rsidR="00F8754C" w:rsidRPr="00FA0F38">
        <w:rPr>
          <w:rFonts w:asciiTheme="majorBidi" w:hAnsiTheme="majorBidi" w:cstheme="majorBidi"/>
          <w:i/>
          <w:iCs/>
          <w:sz w:val="24"/>
          <w:szCs w:val="24"/>
          <w:lang w:bidi="fa-IR"/>
        </w:rPr>
        <w:t>t</w:t>
      </w:r>
      <w:r w:rsidR="00F8754C" w:rsidRPr="00FA0F38">
        <w:rPr>
          <w:rFonts w:asciiTheme="majorBidi" w:hAnsiTheme="majorBidi" w:cstheme="majorBidi"/>
          <w:sz w:val="24"/>
          <w:szCs w:val="24"/>
          <w:lang w:bidi="fa-IR"/>
        </w:rPr>
        <w:t>-test. A p-value &lt;0.05 was considered as significant level.</w:t>
      </w:r>
    </w:p>
    <w:p w:rsidR="00F8754C" w:rsidRPr="00FA0F38" w:rsidRDefault="00F8754C" w:rsidP="00F8754C">
      <w:pPr>
        <w:spacing w:line="480" w:lineRule="auto"/>
        <w:jc w:val="lowKashida"/>
        <w:rPr>
          <w:rFonts w:asciiTheme="majorBidi" w:hAnsiTheme="majorBidi" w:cstheme="majorBidi"/>
          <w:sz w:val="24"/>
          <w:szCs w:val="24"/>
          <w:rtl/>
          <w:lang w:bidi="fa-IR"/>
        </w:rPr>
      </w:pPr>
      <w:r w:rsidRPr="00FA0F38">
        <w:rPr>
          <w:rFonts w:asciiTheme="majorBidi" w:hAnsiTheme="majorBidi" w:cstheme="majorBidi"/>
          <w:b/>
          <w:bCs/>
          <w:sz w:val="24"/>
          <w:szCs w:val="24"/>
          <w:lang w:bidi="fa-IR"/>
        </w:rPr>
        <w:t>Results</w:t>
      </w:r>
      <w:r w:rsidRPr="00FA0F38">
        <w:rPr>
          <w:rFonts w:asciiTheme="majorBidi" w:hAnsiTheme="majorBidi" w:cstheme="majorBidi"/>
          <w:sz w:val="24"/>
          <w:szCs w:val="24"/>
          <w:lang w:bidi="fa-IR"/>
        </w:rPr>
        <w:t xml:space="preserve">:  The cytotoxicity of aluminum chloride at all periods of time was significantly greater than the other two astringents (p &lt; 0.05). At 1 minute application, cytotoxicity of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was significantly lower than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(p = 0.01). At 5 minutes, the effect of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and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was similar and at 15 minutes,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had significantly lower cytotoxicity compared to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(p = 0.043).</w:t>
      </w:r>
    </w:p>
    <w:p w:rsidR="00F8754C" w:rsidRPr="00FA0F38" w:rsidRDefault="00F8754C" w:rsidP="00F8754C">
      <w:pPr>
        <w:spacing w:line="480" w:lineRule="auto"/>
        <w:jc w:val="lowKashida"/>
        <w:rPr>
          <w:rFonts w:asciiTheme="majorBidi" w:hAnsiTheme="majorBidi" w:cstheme="majorBidi"/>
          <w:sz w:val="24"/>
          <w:szCs w:val="24"/>
          <w:lang w:bidi="fa-IR"/>
        </w:rPr>
      </w:pPr>
      <w:r w:rsidRPr="00FA0F38">
        <w:rPr>
          <w:rFonts w:asciiTheme="majorBidi" w:hAnsiTheme="majorBidi" w:cstheme="majorBidi"/>
          <w:b/>
          <w:bCs/>
          <w:sz w:val="24"/>
          <w:szCs w:val="24"/>
          <w:lang w:bidi="fa-IR"/>
        </w:rPr>
        <w:t>Conclusions</w:t>
      </w:r>
      <w:r w:rsidRPr="00FA0F38">
        <w:rPr>
          <w:rFonts w:asciiTheme="majorBidi" w:hAnsiTheme="majorBidi" w:cstheme="majorBidi"/>
          <w:sz w:val="24"/>
          <w:szCs w:val="24"/>
          <w:lang w:bidi="fa-IR"/>
        </w:rPr>
        <w:t xml:space="preserve">: At all tested time periods, 25% aluminum chloride exhibited greater cytotoxicity than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and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At 1 minute, cytotoxicity of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compared to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was lower, at 5 minutes similar, and at 15 minutes was greater.</w:t>
      </w:r>
    </w:p>
    <w:p w:rsidR="00F8754C" w:rsidRPr="00FA0F38" w:rsidRDefault="00F8754C" w:rsidP="00F8754C">
      <w:pPr>
        <w:spacing w:line="480" w:lineRule="auto"/>
        <w:jc w:val="lowKashida"/>
        <w:rPr>
          <w:rFonts w:asciiTheme="majorBidi" w:hAnsiTheme="majorBidi" w:cstheme="majorBidi"/>
          <w:sz w:val="24"/>
          <w:szCs w:val="24"/>
          <w:lang w:bidi="fa-IR"/>
        </w:rPr>
      </w:pPr>
      <w:r w:rsidRPr="00FA0F38">
        <w:rPr>
          <w:rFonts w:asciiTheme="majorBidi" w:hAnsiTheme="majorBidi" w:cstheme="majorBidi"/>
          <w:b/>
          <w:bCs/>
          <w:sz w:val="24"/>
          <w:szCs w:val="24"/>
          <w:lang w:bidi="fa-IR"/>
        </w:rPr>
        <w:lastRenderedPageBreak/>
        <w:t>Key words</w:t>
      </w:r>
      <w:r w:rsidRPr="00FA0F38">
        <w:rPr>
          <w:rFonts w:asciiTheme="majorBidi" w:hAnsiTheme="majorBidi" w:cstheme="majorBidi"/>
          <w:sz w:val="24"/>
          <w:szCs w:val="24"/>
          <w:lang w:bidi="fa-IR"/>
        </w:rPr>
        <w:t>: cytotoxicity; astringent agents; MTT assay; fibroblast</w:t>
      </w:r>
    </w:p>
    <w:p w:rsidR="00F8754C" w:rsidRPr="00FA0F38" w:rsidRDefault="00F8754C" w:rsidP="00F8754C">
      <w:pPr>
        <w:spacing w:line="480" w:lineRule="auto"/>
        <w:jc w:val="lowKashida"/>
        <w:rPr>
          <w:rFonts w:asciiTheme="majorBidi" w:hAnsiTheme="majorBidi" w:cstheme="majorBidi"/>
          <w:b/>
          <w:bCs/>
          <w:i/>
          <w:iCs/>
          <w:sz w:val="24"/>
          <w:szCs w:val="24"/>
          <w:lang w:bidi="fa-IR"/>
        </w:rPr>
      </w:pPr>
    </w:p>
    <w:p w:rsidR="00E14311" w:rsidRDefault="00A42FB3"/>
    <w:sectPr w:rsidR="00E14311" w:rsidSect="00E93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F8754C"/>
    <w:rsid w:val="00A42FB3"/>
    <w:rsid w:val="00CE35F6"/>
    <w:rsid w:val="00E93767"/>
    <w:rsid w:val="00F8754C"/>
    <w:rsid w:val="00FC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1534</Characters>
  <Application>Microsoft Office Word</Application>
  <DocSecurity>0</DocSecurity>
  <Lines>12</Lines>
  <Paragraphs>3</Paragraphs>
  <ScaleCrop>false</ScaleCrop>
  <Company>MRT www.Win2Farsi.com</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user</cp:lastModifiedBy>
  <cp:revision>3</cp:revision>
  <dcterms:created xsi:type="dcterms:W3CDTF">2015-12-01T14:18:00Z</dcterms:created>
  <dcterms:modified xsi:type="dcterms:W3CDTF">2015-12-05T09:09:00Z</dcterms:modified>
</cp:coreProperties>
</file>