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59" w:rsidRPr="00C63A59" w:rsidRDefault="00C63A59" w:rsidP="00C63A59">
      <w:pPr>
        <w:spacing w:after="0" w:line="480" w:lineRule="auto"/>
        <w:jc w:val="both"/>
        <w:rPr>
          <w:rFonts w:ascii="Times New Roman" w:hAnsi="Times New Roman" w:cs="Times New Roman"/>
          <w:b/>
          <w:sz w:val="24"/>
          <w:szCs w:val="24"/>
          <w:lang w:val="en-US"/>
        </w:rPr>
      </w:pPr>
      <w:r w:rsidRPr="00C63A59">
        <w:rPr>
          <w:rFonts w:ascii="Times New Roman" w:hAnsi="Times New Roman" w:cs="Times New Roman"/>
          <w:b/>
          <w:sz w:val="24"/>
          <w:szCs w:val="24"/>
          <w:lang w:val="en-US"/>
        </w:rPr>
        <w:t>Comparative Evaluation of Push-out Bond Strength of Bulk-fill versus Dual-cure Resin Composites in Root Canals</w:t>
      </w:r>
    </w:p>
    <w:p w:rsidR="00C63A59" w:rsidRPr="00C63A59" w:rsidRDefault="00C63A59" w:rsidP="00C63A59">
      <w:pPr>
        <w:spacing w:after="0" w:line="480" w:lineRule="auto"/>
        <w:jc w:val="both"/>
        <w:rPr>
          <w:rFonts w:ascii="Times New Roman" w:hAnsi="Times New Roman" w:cs="Times New Roman"/>
          <w:b/>
          <w:sz w:val="24"/>
          <w:szCs w:val="24"/>
          <w:lang w:val="en-US"/>
        </w:rPr>
      </w:pPr>
      <w:proofErr w:type="spellStart"/>
      <w:r w:rsidRPr="00C63A59">
        <w:rPr>
          <w:rFonts w:ascii="Times New Roman" w:hAnsi="Times New Roman" w:cs="Times New Roman"/>
          <w:b/>
          <w:sz w:val="24"/>
          <w:szCs w:val="24"/>
          <w:lang w:val="en-US"/>
        </w:rPr>
        <w:t>Aysin</w:t>
      </w:r>
      <w:proofErr w:type="spellEnd"/>
      <w:r w:rsidRPr="00C63A59">
        <w:rPr>
          <w:rFonts w:ascii="Times New Roman" w:hAnsi="Times New Roman" w:cs="Times New Roman"/>
          <w:b/>
          <w:sz w:val="24"/>
          <w:szCs w:val="24"/>
          <w:lang w:val="en-US"/>
        </w:rPr>
        <w:t xml:space="preserve"> Dumani</w:t>
      </w:r>
      <w:r w:rsidRPr="00C63A59">
        <w:rPr>
          <w:rFonts w:ascii="Times New Roman" w:hAnsi="Times New Roman" w:cs="Times New Roman"/>
          <w:b/>
          <w:sz w:val="24"/>
          <w:szCs w:val="24"/>
          <w:vertAlign w:val="superscript"/>
          <w:lang w:val="en-US"/>
        </w:rPr>
        <w:t>1</w:t>
      </w:r>
      <w:r w:rsidRPr="00C63A59">
        <w:rPr>
          <w:rFonts w:ascii="Times New Roman" w:hAnsi="Times New Roman" w:cs="Times New Roman"/>
          <w:b/>
          <w:sz w:val="24"/>
          <w:szCs w:val="24"/>
          <w:lang w:val="en-US"/>
        </w:rPr>
        <w:t xml:space="preserve">, </w:t>
      </w:r>
      <w:proofErr w:type="spellStart"/>
      <w:r w:rsidRPr="00C63A59">
        <w:rPr>
          <w:rFonts w:ascii="Times New Roman" w:hAnsi="Times New Roman" w:cs="Times New Roman"/>
          <w:b/>
          <w:sz w:val="24"/>
          <w:szCs w:val="24"/>
          <w:lang w:val="en-US"/>
        </w:rPr>
        <w:t>Sehnaz</w:t>
      </w:r>
      <w:proofErr w:type="spellEnd"/>
      <w:r w:rsidRPr="00C63A59">
        <w:rPr>
          <w:rFonts w:ascii="Times New Roman" w:hAnsi="Times New Roman" w:cs="Times New Roman"/>
          <w:b/>
          <w:sz w:val="24"/>
          <w:szCs w:val="24"/>
          <w:lang w:val="en-US"/>
        </w:rPr>
        <w:t xml:space="preserve"> Yilmaz</w:t>
      </w:r>
      <w:r w:rsidRPr="00C63A59">
        <w:rPr>
          <w:rFonts w:ascii="Times New Roman" w:hAnsi="Times New Roman" w:cs="Times New Roman"/>
          <w:b/>
          <w:sz w:val="24"/>
          <w:szCs w:val="24"/>
          <w:vertAlign w:val="superscript"/>
          <w:lang w:val="en-US"/>
        </w:rPr>
        <w:t>1</w:t>
      </w:r>
      <w:r w:rsidRPr="00C63A59">
        <w:rPr>
          <w:rFonts w:ascii="Times New Roman" w:hAnsi="Times New Roman" w:cs="Times New Roman"/>
          <w:b/>
          <w:sz w:val="24"/>
          <w:szCs w:val="24"/>
          <w:lang w:val="en-US"/>
        </w:rPr>
        <w:t xml:space="preserve">, </w:t>
      </w:r>
      <w:proofErr w:type="spellStart"/>
      <w:r w:rsidRPr="00C63A59">
        <w:rPr>
          <w:rFonts w:ascii="Times New Roman" w:hAnsi="Times New Roman" w:cs="Times New Roman"/>
          <w:b/>
          <w:sz w:val="24"/>
          <w:szCs w:val="24"/>
          <w:lang w:val="en-US"/>
        </w:rPr>
        <w:t>Gorkem</w:t>
      </w:r>
      <w:proofErr w:type="spellEnd"/>
      <w:r w:rsidRPr="00C63A59">
        <w:rPr>
          <w:rFonts w:ascii="Times New Roman" w:hAnsi="Times New Roman" w:cs="Times New Roman"/>
          <w:b/>
          <w:sz w:val="24"/>
          <w:szCs w:val="24"/>
          <w:lang w:val="en-US"/>
        </w:rPr>
        <w:t xml:space="preserve"> Ozbilen</w:t>
      </w:r>
      <w:r w:rsidRPr="00C63A59">
        <w:rPr>
          <w:rFonts w:ascii="Times New Roman" w:hAnsi="Times New Roman" w:cs="Times New Roman"/>
          <w:b/>
          <w:sz w:val="24"/>
          <w:szCs w:val="24"/>
          <w:vertAlign w:val="superscript"/>
          <w:lang w:val="en-US"/>
        </w:rPr>
        <w:t>1</w:t>
      </w:r>
      <w:r w:rsidRPr="00C63A59">
        <w:rPr>
          <w:rFonts w:ascii="Times New Roman" w:hAnsi="Times New Roman" w:cs="Times New Roman"/>
          <w:b/>
          <w:sz w:val="24"/>
          <w:szCs w:val="24"/>
          <w:lang w:val="en-US"/>
        </w:rPr>
        <w:t xml:space="preserve">, </w:t>
      </w:r>
      <w:proofErr w:type="spellStart"/>
      <w:r w:rsidRPr="00C63A59">
        <w:rPr>
          <w:rFonts w:ascii="Times New Roman" w:hAnsi="Times New Roman" w:cs="Times New Roman"/>
          <w:b/>
          <w:sz w:val="24"/>
          <w:szCs w:val="24"/>
          <w:lang w:val="en-US"/>
        </w:rPr>
        <w:t>Cihan</w:t>
      </w:r>
      <w:proofErr w:type="spellEnd"/>
      <w:r w:rsidRPr="00C63A59">
        <w:rPr>
          <w:rFonts w:ascii="Times New Roman" w:hAnsi="Times New Roman" w:cs="Times New Roman"/>
          <w:b/>
          <w:sz w:val="24"/>
          <w:szCs w:val="24"/>
          <w:lang w:val="en-US"/>
        </w:rPr>
        <w:t xml:space="preserve"> </w:t>
      </w:r>
      <w:proofErr w:type="spellStart"/>
      <w:r w:rsidRPr="00C63A59">
        <w:rPr>
          <w:rFonts w:ascii="Times New Roman" w:hAnsi="Times New Roman" w:cs="Times New Roman"/>
          <w:b/>
          <w:sz w:val="24"/>
          <w:szCs w:val="24"/>
          <w:lang w:val="en-US"/>
        </w:rPr>
        <w:t>Cem</w:t>
      </w:r>
      <w:proofErr w:type="spellEnd"/>
      <w:r w:rsidRPr="00C63A59">
        <w:rPr>
          <w:rFonts w:ascii="Times New Roman" w:hAnsi="Times New Roman" w:cs="Times New Roman"/>
          <w:b/>
          <w:sz w:val="24"/>
          <w:szCs w:val="24"/>
          <w:lang w:val="en-US"/>
        </w:rPr>
        <w:t xml:space="preserve"> Gurbuz</w:t>
      </w:r>
      <w:r w:rsidRPr="00C63A59">
        <w:rPr>
          <w:rFonts w:ascii="Times New Roman" w:hAnsi="Times New Roman" w:cs="Times New Roman"/>
          <w:b/>
          <w:sz w:val="24"/>
          <w:szCs w:val="24"/>
          <w:vertAlign w:val="superscript"/>
          <w:lang w:val="en-US"/>
        </w:rPr>
        <w:t>2</w:t>
      </w:r>
      <w:r w:rsidRPr="00C63A59">
        <w:rPr>
          <w:rFonts w:ascii="Times New Roman" w:hAnsi="Times New Roman" w:cs="Times New Roman"/>
          <w:b/>
          <w:sz w:val="24"/>
          <w:szCs w:val="24"/>
          <w:lang w:val="en-US"/>
        </w:rPr>
        <w:t xml:space="preserve">, </w:t>
      </w:r>
      <w:proofErr w:type="spellStart"/>
      <w:r w:rsidRPr="00C63A59">
        <w:rPr>
          <w:rFonts w:ascii="Times New Roman" w:hAnsi="Times New Roman" w:cs="Times New Roman"/>
          <w:b/>
          <w:sz w:val="24"/>
          <w:szCs w:val="24"/>
          <w:lang w:val="en-US"/>
        </w:rPr>
        <w:t>Oguz</w:t>
      </w:r>
      <w:proofErr w:type="spellEnd"/>
      <w:r w:rsidRPr="00C63A59">
        <w:rPr>
          <w:rFonts w:ascii="Times New Roman" w:hAnsi="Times New Roman" w:cs="Times New Roman"/>
          <w:b/>
          <w:sz w:val="24"/>
          <w:szCs w:val="24"/>
          <w:lang w:val="en-US"/>
        </w:rPr>
        <w:t xml:space="preserve"> Yoldas</w:t>
      </w:r>
      <w:r w:rsidRPr="00C63A59">
        <w:rPr>
          <w:rFonts w:ascii="Times New Roman" w:hAnsi="Times New Roman" w:cs="Times New Roman"/>
          <w:b/>
          <w:sz w:val="24"/>
          <w:szCs w:val="24"/>
          <w:vertAlign w:val="superscript"/>
          <w:lang w:val="en-US"/>
        </w:rPr>
        <w:t>1</w:t>
      </w:r>
    </w:p>
    <w:p w:rsidR="00C63A59" w:rsidRPr="00C63A59" w:rsidRDefault="00C63A59" w:rsidP="00C63A59">
      <w:pPr>
        <w:spacing w:line="480" w:lineRule="auto"/>
        <w:jc w:val="both"/>
        <w:rPr>
          <w:rFonts w:ascii="Times New Roman" w:eastAsiaTheme="minorHAnsi" w:hAnsi="Times New Roman" w:cs="Times New Roman"/>
          <w:i/>
          <w:iCs/>
          <w:sz w:val="24"/>
          <w:szCs w:val="24"/>
          <w:lang w:eastAsia="en-US"/>
        </w:rPr>
      </w:pPr>
      <w:r w:rsidRPr="00C63A59">
        <w:rPr>
          <w:rFonts w:ascii="Times New Roman" w:eastAsiaTheme="minorHAnsi" w:hAnsi="Times New Roman" w:cs="Times New Roman"/>
          <w:i/>
          <w:iCs/>
          <w:sz w:val="24"/>
          <w:szCs w:val="24"/>
          <w:lang w:eastAsia="en-US"/>
        </w:rPr>
        <w:t xml:space="preserve">1 </w:t>
      </w:r>
      <w:proofErr w:type="spellStart"/>
      <w:r w:rsidRPr="00C63A59">
        <w:rPr>
          <w:rFonts w:ascii="Times New Roman" w:eastAsiaTheme="minorHAnsi" w:hAnsi="Times New Roman" w:cs="Times New Roman"/>
          <w:i/>
          <w:iCs/>
          <w:sz w:val="24"/>
          <w:szCs w:val="24"/>
          <w:lang w:eastAsia="en-US"/>
        </w:rPr>
        <w:t>Department</w:t>
      </w:r>
      <w:proofErr w:type="spellEnd"/>
      <w:r w:rsidRPr="00C63A59">
        <w:rPr>
          <w:rFonts w:ascii="Times New Roman" w:eastAsiaTheme="minorHAnsi" w:hAnsi="Times New Roman" w:cs="Times New Roman"/>
          <w:i/>
          <w:iCs/>
          <w:sz w:val="24"/>
          <w:szCs w:val="24"/>
          <w:lang w:eastAsia="en-US"/>
        </w:rPr>
        <w:t xml:space="preserve"> of </w:t>
      </w:r>
      <w:proofErr w:type="spellStart"/>
      <w:r w:rsidRPr="00C63A59">
        <w:rPr>
          <w:rFonts w:ascii="Times New Roman" w:hAnsi="Times New Roman" w:cs="Times New Roman"/>
          <w:i/>
          <w:sz w:val="24"/>
          <w:szCs w:val="24"/>
        </w:rPr>
        <w:t>Endodontics</w:t>
      </w:r>
      <w:proofErr w:type="spellEnd"/>
      <w:r w:rsidRPr="00C63A59">
        <w:rPr>
          <w:rFonts w:ascii="Times New Roman" w:eastAsiaTheme="minorHAnsi" w:hAnsi="Times New Roman" w:cs="Times New Roman"/>
          <w:i/>
          <w:iCs/>
          <w:sz w:val="24"/>
          <w:szCs w:val="24"/>
          <w:lang w:eastAsia="en-US"/>
        </w:rPr>
        <w:t xml:space="preserve">, </w:t>
      </w:r>
      <w:proofErr w:type="spellStart"/>
      <w:r w:rsidRPr="00C63A59">
        <w:rPr>
          <w:rFonts w:ascii="Times New Roman" w:eastAsiaTheme="minorHAnsi" w:hAnsi="Times New Roman" w:cs="Times New Roman"/>
          <w:i/>
          <w:iCs/>
          <w:sz w:val="24"/>
          <w:szCs w:val="24"/>
          <w:lang w:eastAsia="en-US"/>
        </w:rPr>
        <w:t>Faculty</w:t>
      </w:r>
      <w:proofErr w:type="spellEnd"/>
      <w:r w:rsidRPr="00C63A59">
        <w:rPr>
          <w:rFonts w:ascii="Times New Roman" w:eastAsiaTheme="minorHAnsi" w:hAnsi="Times New Roman" w:cs="Times New Roman"/>
          <w:i/>
          <w:iCs/>
          <w:sz w:val="24"/>
          <w:szCs w:val="24"/>
          <w:lang w:eastAsia="en-US"/>
        </w:rPr>
        <w:t xml:space="preserve"> of </w:t>
      </w:r>
      <w:proofErr w:type="spellStart"/>
      <w:r w:rsidRPr="00C63A59">
        <w:rPr>
          <w:rFonts w:ascii="Times New Roman" w:eastAsiaTheme="minorHAnsi" w:hAnsi="Times New Roman" w:cs="Times New Roman"/>
          <w:i/>
          <w:iCs/>
          <w:sz w:val="24"/>
          <w:szCs w:val="24"/>
          <w:lang w:eastAsia="en-US"/>
        </w:rPr>
        <w:t>Dentistry</w:t>
      </w:r>
      <w:proofErr w:type="spellEnd"/>
      <w:r w:rsidRPr="00C63A59">
        <w:rPr>
          <w:rFonts w:ascii="Times New Roman" w:eastAsiaTheme="minorHAnsi" w:hAnsi="Times New Roman" w:cs="Times New Roman"/>
          <w:i/>
          <w:iCs/>
          <w:sz w:val="24"/>
          <w:szCs w:val="24"/>
          <w:lang w:eastAsia="en-US"/>
        </w:rPr>
        <w:t xml:space="preserve">, </w:t>
      </w:r>
      <w:proofErr w:type="spellStart"/>
      <w:r w:rsidRPr="00C63A59">
        <w:rPr>
          <w:rFonts w:ascii="Times New Roman" w:hAnsi="Times New Roman" w:cs="Times New Roman"/>
          <w:i/>
          <w:sz w:val="24"/>
          <w:szCs w:val="24"/>
        </w:rPr>
        <w:t>Cukurova</w:t>
      </w:r>
      <w:proofErr w:type="spellEnd"/>
      <w:r w:rsidRPr="00C63A59">
        <w:rPr>
          <w:rFonts w:ascii="Times New Roman" w:hAnsi="Times New Roman" w:cs="Times New Roman"/>
          <w:i/>
          <w:sz w:val="24"/>
          <w:szCs w:val="24"/>
        </w:rPr>
        <w:t xml:space="preserve"> </w:t>
      </w:r>
      <w:proofErr w:type="spellStart"/>
      <w:r w:rsidRPr="00C63A59">
        <w:rPr>
          <w:rFonts w:ascii="Times New Roman" w:hAnsi="Times New Roman" w:cs="Times New Roman"/>
          <w:i/>
          <w:sz w:val="24"/>
          <w:szCs w:val="24"/>
        </w:rPr>
        <w:t>University</w:t>
      </w:r>
      <w:proofErr w:type="spellEnd"/>
      <w:r w:rsidRPr="00C63A59">
        <w:rPr>
          <w:rFonts w:ascii="Times New Roman" w:hAnsi="Times New Roman" w:cs="Times New Roman"/>
          <w:i/>
          <w:sz w:val="24"/>
          <w:szCs w:val="24"/>
        </w:rPr>
        <w:t xml:space="preserve">, Adana, </w:t>
      </w:r>
      <w:proofErr w:type="spellStart"/>
      <w:r w:rsidRPr="00C63A59">
        <w:rPr>
          <w:rFonts w:ascii="Times New Roman" w:hAnsi="Times New Roman" w:cs="Times New Roman"/>
          <w:i/>
          <w:sz w:val="24"/>
          <w:szCs w:val="24"/>
        </w:rPr>
        <w:t>Turkey</w:t>
      </w:r>
      <w:proofErr w:type="spellEnd"/>
      <w:r w:rsidRPr="00C63A59">
        <w:rPr>
          <w:rFonts w:ascii="Times New Roman" w:eastAsiaTheme="minorHAnsi" w:hAnsi="Times New Roman" w:cs="Times New Roman"/>
          <w:i/>
          <w:iCs/>
          <w:sz w:val="24"/>
          <w:szCs w:val="24"/>
          <w:lang w:eastAsia="en-US"/>
        </w:rPr>
        <w:t xml:space="preserve"> </w:t>
      </w:r>
    </w:p>
    <w:p w:rsidR="00C63A59" w:rsidRPr="00C63A59" w:rsidRDefault="00C63A59" w:rsidP="00C63A59">
      <w:pPr>
        <w:autoSpaceDE w:val="0"/>
        <w:autoSpaceDN w:val="0"/>
        <w:adjustRightInd w:val="0"/>
        <w:spacing w:after="0" w:line="480" w:lineRule="auto"/>
        <w:jc w:val="both"/>
        <w:rPr>
          <w:rFonts w:ascii="Times New Roman" w:hAnsi="Times New Roman" w:cs="Times New Roman"/>
          <w:i/>
          <w:sz w:val="24"/>
          <w:szCs w:val="24"/>
        </w:rPr>
      </w:pPr>
      <w:r w:rsidRPr="00C63A59">
        <w:rPr>
          <w:rFonts w:ascii="Times New Roman" w:hAnsi="Times New Roman" w:cs="Times New Roman"/>
          <w:i/>
          <w:sz w:val="24"/>
          <w:szCs w:val="24"/>
        </w:rPr>
        <w:t xml:space="preserve">2 </w:t>
      </w:r>
      <w:proofErr w:type="spellStart"/>
      <w:r w:rsidRPr="00C63A59">
        <w:rPr>
          <w:rFonts w:ascii="Times New Roman" w:hAnsi="Times New Roman" w:cs="Times New Roman"/>
          <w:i/>
          <w:sz w:val="24"/>
          <w:szCs w:val="24"/>
        </w:rPr>
        <w:t>Department</w:t>
      </w:r>
      <w:proofErr w:type="spellEnd"/>
      <w:r w:rsidRPr="00C63A59">
        <w:rPr>
          <w:rFonts w:ascii="Times New Roman" w:hAnsi="Times New Roman" w:cs="Times New Roman"/>
          <w:i/>
          <w:sz w:val="24"/>
          <w:szCs w:val="24"/>
        </w:rPr>
        <w:t xml:space="preserve"> of </w:t>
      </w:r>
      <w:proofErr w:type="spellStart"/>
      <w:r w:rsidRPr="00C63A59">
        <w:rPr>
          <w:rFonts w:ascii="Times New Roman" w:hAnsi="Times New Roman" w:cs="Times New Roman"/>
          <w:i/>
          <w:sz w:val="24"/>
          <w:szCs w:val="24"/>
          <w:lang w:val="en-US"/>
        </w:rPr>
        <w:t>Prosthodontics</w:t>
      </w:r>
      <w:proofErr w:type="spellEnd"/>
      <w:r w:rsidRPr="00C63A59">
        <w:rPr>
          <w:rFonts w:ascii="Times New Roman" w:hAnsi="Times New Roman" w:cs="Times New Roman"/>
          <w:i/>
          <w:sz w:val="24"/>
          <w:szCs w:val="24"/>
        </w:rPr>
        <w:t xml:space="preserve">, </w:t>
      </w:r>
      <w:proofErr w:type="spellStart"/>
      <w:r w:rsidRPr="00C63A59">
        <w:rPr>
          <w:rFonts w:ascii="Times New Roman" w:hAnsi="Times New Roman" w:cs="Times New Roman"/>
          <w:i/>
          <w:sz w:val="24"/>
          <w:szCs w:val="24"/>
        </w:rPr>
        <w:t>Faculty</w:t>
      </w:r>
      <w:proofErr w:type="spellEnd"/>
      <w:r w:rsidRPr="00C63A59">
        <w:rPr>
          <w:rFonts w:ascii="Times New Roman" w:hAnsi="Times New Roman" w:cs="Times New Roman"/>
          <w:i/>
          <w:sz w:val="24"/>
          <w:szCs w:val="24"/>
        </w:rPr>
        <w:t xml:space="preserve"> of </w:t>
      </w:r>
      <w:proofErr w:type="spellStart"/>
      <w:r w:rsidRPr="00C63A59">
        <w:rPr>
          <w:rFonts w:ascii="Times New Roman" w:hAnsi="Times New Roman" w:cs="Times New Roman"/>
          <w:i/>
          <w:sz w:val="24"/>
          <w:szCs w:val="24"/>
        </w:rPr>
        <w:t>Dentistry</w:t>
      </w:r>
      <w:proofErr w:type="spellEnd"/>
      <w:r w:rsidRPr="00C63A59">
        <w:rPr>
          <w:rFonts w:ascii="Times New Roman" w:hAnsi="Times New Roman" w:cs="Times New Roman"/>
          <w:i/>
          <w:sz w:val="24"/>
          <w:szCs w:val="24"/>
        </w:rPr>
        <w:t xml:space="preserve">, </w:t>
      </w:r>
      <w:proofErr w:type="spellStart"/>
      <w:r w:rsidRPr="00C63A59">
        <w:rPr>
          <w:rFonts w:ascii="Times New Roman" w:hAnsi="Times New Roman" w:cs="Times New Roman"/>
          <w:i/>
          <w:sz w:val="24"/>
          <w:szCs w:val="24"/>
        </w:rPr>
        <w:t>Cukurova</w:t>
      </w:r>
      <w:proofErr w:type="spellEnd"/>
      <w:r w:rsidRPr="00C63A59">
        <w:rPr>
          <w:rFonts w:ascii="Times New Roman" w:hAnsi="Times New Roman" w:cs="Times New Roman"/>
          <w:i/>
          <w:sz w:val="24"/>
          <w:szCs w:val="24"/>
        </w:rPr>
        <w:t xml:space="preserve"> </w:t>
      </w:r>
      <w:proofErr w:type="spellStart"/>
      <w:r w:rsidRPr="00C63A59">
        <w:rPr>
          <w:rFonts w:ascii="Times New Roman" w:hAnsi="Times New Roman" w:cs="Times New Roman"/>
          <w:i/>
          <w:sz w:val="24"/>
          <w:szCs w:val="24"/>
        </w:rPr>
        <w:t>University</w:t>
      </w:r>
      <w:proofErr w:type="spellEnd"/>
      <w:r w:rsidRPr="00C63A59">
        <w:rPr>
          <w:rFonts w:ascii="Times New Roman" w:hAnsi="Times New Roman" w:cs="Times New Roman"/>
          <w:i/>
          <w:sz w:val="24"/>
          <w:szCs w:val="24"/>
        </w:rPr>
        <w:t xml:space="preserve">, Adana, </w:t>
      </w:r>
      <w:proofErr w:type="spellStart"/>
      <w:r w:rsidRPr="00C63A59">
        <w:rPr>
          <w:rFonts w:ascii="Times New Roman" w:hAnsi="Times New Roman" w:cs="Times New Roman"/>
          <w:i/>
          <w:sz w:val="24"/>
          <w:szCs w:val="24"/>
        </w:rPr>
        <w:t>Turkey</w:t>
      </w:r>
      <w:proofErr w:type="spellEnd"/>
      <w:r w:rsidRPr="00C63A59">
        <w:rPr>
          <w:rFonts w:ascii="Times New Roman" w:hAnsi="Times New Roman" w:cs="Times New Roman"/>
          <w:i/>
          <w:sz w:val="24"/>
          <w:szCs w:val="24"/>
        </w:rPr>
        <w:t>.</w:t>
      </w:r>
    </w:p>
    <w:p w:rsidR="00C63A59" w:rsidRPr="00C63A59" w:rsidRDefault="00C63A59" w:rsidP="00C63A59">
      <w:pPr>
        <w:autoSpaceDE w:val="0"/>
        <w:autoSpaceDN w:val="0"/>
        <w:adjustRightInd w:val="0"/>
        <w:spacing w:after="0" w:line="480" w:lineRule="auto"/>
        <w:jc w:val="both"/>
        <w:rPr>
          <w:rFonts w:ascii="Times New Roman" w:eastAsiaTheme="minorHAnsi" w:hAnsi="Times New Roman" w:cs="Times New Roman"/>
          <w:i/>
          <w:iCs/>
          <w:sz w:val="24"/>
          <w:szCs w:val="24"/>
          <w:lang w:eastAsia="en-US"/>
        </w:rPr>
      </w:pPr>
    </w:p>
    <w:p w:rsidR="00C63A59" w:rsidRPr="00C63A59" w:rsidRDefault="00C63A59" w:rsidP="00C63A59">
      <w:pPr>
        <w:autoSpaceDE w:val="0"/>
        <w:autoSpaceDN w:val="0"/>
        <w:adjustRightInd w:val="0"/>
        <w:spacing w:after="0" w:line="480" w:lineRule="auto"/>
        <w:jc w:val="both"/>
        <w:rPr>
          <w:rFonts w:ascii="Times New Roman" w:eastAsiaTheme="minorHAnsi" w:hAnsi="Times New Roman" w:cs="Times New Roman"/>
          <w:i/>
          <w:iCs/>
          <w:sz w:val="24"/>
          <w:szCs w:val="24"/>
          <w:lang w:eastAsia="en-US"/>
        </w:rPr>
      </w:pPr>
    </w:p>
    <w:p w:rsidR="00C63A59" w:rsidRPr="00C63A59" w:rsidRDefault="00C63A59" w:rsidP="00C63A59">
      <w:pPr>
        <w:spacing w:line="480" w:lineRule="auto"/>
        <w:jc w:val="both"/>
        <w:rPr>
          <w:rFonts w:ascii="Times New Roman" w:hAnsi="Times New Roman" w:cs="Times New Roman"/>
          <w:sz w:val="24"/>
          <w:szCs w:val="24"/>
          <w:lang w:val="en-US"/>
        </w:rPr>
      </w:pPr>
      <w:r w:rsidRPr="00C63A59">
        <w:rPr>
          <w:rFonts w:ascii="Times New Roman" w:hAnsi="Times New Roman" w:cs="Times New Roman"/>
          <w:i/>
          <w:sz w:val="24"/>
          <w:szCs w:val="24"/>
          <w:lang w:val="en-US"/>
        </w:rPr>
        <w:t>Key Words:</w:t>
      </w:r>
      <w:r w:rsidRPr="00C63A59">
        <w:rPr>
          <w:rFonts w:ascii="Times New Roman" w:hAnsi="Times New Roman" w:cs="Times New Roman"/>
          <w:sz w:val="24"/>
          <w:szCs w:val="24"/>
          <w:lang w:val="en-US"/>
        </w:rPr>
        <w:t xml:space="preserve"> Fiber post,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Core Plus,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PhotoCore</w:t>
      </w:r>
      <w:proofErr w:type="spellEnd"/>
      <w:r w:rsidRPr="00C63A59">
        <w:rPr>
          <w:rFonts w:ascii="Times New Roman" w:hAnsi="Times New Roman" w:cs="Times New Roman"/>
          <w:sz w:val="24"/>
          <w:szCs w:val="24"/>
          <w:lang w:val="en-US"/>
        </w:rPr>
        <w:t>, Push-out test</w:t>
      </w:r>
    </w:p>
    <w:p w:rsidR="00C63A59" w:rsidRPr="00C63A59" w:rsidRDefault="00C63A59" w:rsidP="00C63A59">
      <w:pPr>
        <w:autoSpaceDE w:val="0"/>
        <w:autoSpaceDN w:val="0"/>
        <w:adjustRightInd w:val="0"/>
        <w:spacing w:after="0" w:line="480" w:lineRule="auto"/>
        <w:jc w:val="both"/>
        <w:rPr>
          <w:rFonts w:ascii="Times New Roman" w:hAnsi="Times New Roman" w:cs="Times New Roman"/>
          <w:b/>
          <w:sz w:val="24"/>
          <w:szCs w:val="24"/>
        </w:rPr>
      </w:pPr>
    </w:p>
    <w:p w:rsidR="00C63A59" w:rsidRPr="00C63A59" w:rsidRDefault="00C63A59" w:rsidP="00C63A59">
      <w:pPr>
        <w:autoSpaceDE w:val="0"/>
        <w:autoSpaceDN w:val="0"/>
        <w:adjustRightInd w:val="0"/>
        <w:spacing w:after="0" w:line="480" w:lineRule="auto"/>
        <w:jc w:val="both"/>
        <w:rPr>
          <w:rFonts w:ascii="Times New Roman" w:hAnsi="Times New Roman" w:cs="Times New Roman"/>
          <w:b/>
          <w:sz w:val="24"/>
          <w:szCs w:val="24"/>
        </w:rPr>
      </w:pPr>
    </w:p>
    <w:p w:rsidR="00C63A59" w:rsidRPr="00C63A59" w:rsidRDefault="00C63A59" w:rsidP="00C63A59">
      <w:pPr>
        <w:autoSpaceDE w:val="0"/>
        <w:autoSpaceDN w:val="0"/>
        <w:adjustRightInd w:val="0"/>
        <w:spacing w:after="0" w:line="480" w:lineRule="auto"/>
        <w:jc w:val="both"/>
        <w:rPr>
          <w:rFonts w:ascii="Times New Roman" w:hAnsi="Times New Roman" w:cs="Times New Roman"/>
          <w:b/>
          <w:sz w:val="24"/>
          <w:szCs w:val="24"/>
        </w:rPr>
      </w:pPr>
    </w:p>
    <w:p w:rsidR="00C63A59" w:rsidRPr="00C63A59" w:rsidRDefault="00C63A59" w:rsidP="00C63A59">
      <w:pPr>
        <w:autoSpaceDE w:val="0"/>
        <w:autoSpaceDN w:val="0"/>
        <w:adjustRightInd w:val="0"/>
        <w:spacing w:after="0" w:line="480" w:lineRule="auto"/>
        <w:jc w:val="both"/>
        <w:rPr>
          <w:rFonts w:ascii="Times New Roman" w:hAnsi="Times New Roman" w:cs="Times New Roman"/>
          <w:b/>
          <w:sz w:val="24"/>
          <w:szCs w:val="24"/>
        </w:rPr>
      </w:pPr>
      <w:proofErr w:type="spellStart"/>
      <w:r w:rsidRPr="00C63A59">
        <w:rPr>
          <w:rFonts w:ascii="Times New Roman" w:hAnsi="Times New Roman" w:cs="Times New Roman"/>
          <w:b/>
          <w:sz w:val="24"/>
          <w:szCs w:val="24"/>
        </w:rPr>
        <w:t>Corresponding</w:t>
      </w:r>
      <w:proofErr w:type="spellEnd"/>
      <w:r w:rsidRPr="00C63A59">
        <w:rPr>
          <w:rFonts w:ascii="Times New Roman" w:hAnsi="Times New Roman" w:cs="Times New Roman"/>
          <w:b/>
          <w:sz w:val="24"/>
          <w:szCs w:val="24"/>
        </w:rPr>
        <w:t xml:space="preserve"> </w:t>
      </w:r>
      <w:proofErr w:type="spellStart"/>
      <w:r w:rsidRPr="00C63A59">
        <w:rPr>
          <w:rFonts w:ascii="Times New Roman" w:hAnsi="Times New Roman" w:cs="Times New Roman"/>
          <w:b/>
          <w:sz w:val="24"/>
          <w:szCs w:val="24"/>
        </w:rPr>
        <w:t>Author</w:t>
      </w:r>
      <w:proofErr w:type="spellEnd"/>
      <w:r w:rsidRPr="00C63A59">
        <w:rPr>
          <w:rFonts w:ascii="Times New Roman" w:hAnsi="Times New Roman" w:cs="Times New Roman"/>
          <w:b/>
          <w:sz w:val="24"/>
          <w:szCs w:val="24"/>
        </w:rPr>
        <w:t xml:space="preserve">: </w:t>
      </w:r>
    </w:p>
    <w:p w:rsidR="00C63A59" w:rsidRPr="00C63A59" w:rsidRDefault="00C63A59" w:rsidP="00C63A59">
      <w:pPr>
        <w:autoSpaceDE w:val="0"/>
        <w:autoSpaceDN w:val="0"/>
        <w:adjustRightInd w:val="0"/>
        <w:spacing w:after="0" w:line="480" w:lineRule="auto"/>
        <w:jc w:val="both"/>
        <w:rPr>
          <w:rFonts w:ascii="Times New Roman" w:hAnsi="Times New Roman" w:cs="Times New Roman"/>
          <w:sz w:val="24"/>
          <w:szCs w:val="24"/>
        </w:rPr>
      </w:pPr>
      <w:proofErr w:type="spellStart"/>
      <w:r w:rsidRPr="00C63A59">
        <w:rPr>
          <w:rFonts w:ascii="Times New Roman" w:hAnsi="Times New Roman" w:cs="Times New Roman"/>
          <w:sz w:val="24"/>
          <w:szCs w:val="24"/>
        </w:rPr>
        <w:t>Aysin</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Dumani</w:t>
      </w:r>
      <w:proofErr w:type="spellEnd"/>
      <w:r w:rsidRPr="00C63A59">
        <w:rPr>
          <w:rFonts w:ascii="Times New Roman" w:hAnsi="Times New Roman" w:cs="Times New Roman"/>
          <w:sz w:val="24"/>
          <w:szCs w:val="24"/>
        </w:rPr>
        <w:t xml:space="preserve">, </w:t>
      </w:r>
    </w:p>
    <w:p w:rsidR="00C63A59" w:rsidRPr="00C63A59" w:rsidRDefault="00C63A59" w:rsidP="00C63A59">
      <w:pPr>
        <w:autoSpaceDE w:val="0"/>
        <w:autoSpaceDN w:val="0"/>
        <w:adjustRightInd w:val="0"/>
        <w:spacing w:after="0" w:line="480" w:lineRule="auto"/>
        <w:jc w:val="both"/>
        <w:rPr>
          <w:rFonts w:ascii="Times New Roman" w:hAnsi="Times New Roman" w:cs="Times New Roman"/>
          <w:sz w:val="24"/>
          <w:szCs w:val="24"/>
        </w:rPr>
      </w:pPr>
      <w:proofErr w:type="spellStart"/>
      <w:r w:rsidRPr="00C63A59">
        <w:rPr>
          <w:rFonts w:ascii="Times New Roman" w:hAnsi="Times New Roman" w:cs="Times New Roman"/>
          <w:sz w:val="24"/>
          <w:szCs w:val="24"/>
        </w:rPr>
        <w:t>Cukurova</w:t>
      </w:r>
      <w:proofErr w:type="spellEnd"/>
      <w:r w:rsidRPr="00C63A59">
        <w:rPr>
          <w:rFonts w:ascii="Times New Roman" w:hAnsi="Times New Roman" w:cs="Times New Roman"/>
          <w:sz w:val="24"/>
          <w:szCs w:val="24"/>
        </w:rPr>
        <w:t xml:space="preserve"> Üniversitesi, Diş Hekimliği Fakültesi, </w:t>
      </w:r>
      <w:proofErr w:type="spellStart"/>
      <w:r w:rsidRPr="00C63A59">
        <w:rPr>
          <w:rFonts w:ascii="Times New Roman" w:hAnsi="Times New Roman" w:cs="Times New Roman"/>
          <w:sz w:val="24"/>
          <w:szCs w:val="24"/>
        </w:rPr>
        <w:t>Endodonti</w:t>
      </w:r>
      <w:proofErr w:type="spellEnd"/>
      <w:r w:rsidRPr="00C63A59">
        <w:rPr>
          <w:rFonts w:ascii="Times New Roman" w:hAnsi="Times New Roman" w:cs="Times New Roman"/>
          <w:sz w:val="24"/>
          <w:szCs w:val="24"/>
        </w:rPr>
        <w:t xml:space="preserve"> A.D.</w:t>
      </w:r>
    </w:p>
    <w:p w:rsidR="00C63A59" w:rsidRPr="00C63A59" w:rsidRDefault="00C63A59"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hAnsi="Times New Roman" w:cs="Times New Roman"/>
          <w:sz w:val="24"/>
          <w:szCs w:val="24"/>
        </w:rPr>
        <w:t>Sarıçam, Adana/ TURKEY.</w:t>
      </w:r>
    </w:p>
    <w:p w:rsidR="00C63A59" w:rsidRPr="00C63A59" w:rsidRDefault="00C63A59" w:rsidP="00C63A59">
      <w:pPr>
        <w:autoSpaceDE w:val="0"/>
        <w:autoSpaceDN w:val="0"/>
        <w:adjustRightInd w:val="0"/>
        <w:spacing w:after="0" w:line="480" w:lineRule="auto"/>
        <w:jc w:val="both"/>
        <w:rPr>
          <w:rFonts w:ascii="Times New Roman" w:hAnsi="Times New Roman" w:cs="Times New Roman"/>
          <w:sz w:val="24"/>
          <w:szCs w:val="24"/>
        </w:rPr>
      </w:pPr>
      <w:proofErr w:type="spellStart"/>
      <w:r w:rsidRPr="00C63A59">
        <w:rPr>
          <w:rFonts w:ascii="Times New Roman" w:hAnsi="Times New Roman" w:cs="Times New Roman"/>
          <w:sz w:val="24"/>
          <w:szCs w:val="24"/>
        </w:rPr>
        <w:t>Fax</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number</w:t>
      </w:r>
      <w:proofErr w:type="spellEnd"/>
      <w:r w:rsidRPr="00C63A59">
        <w:rPr>
          <w:rFonts w:ascii="Times New Roman" w:hAnsi="Times New Roman" w:cs="Times New Roman"/>
          <w:sz w:val="24"/>
          <w:szCs w:val="24"/>
        </w:rPr>
        <w:t xml:space="preserve"> : +90 322 3387331</w:t>
      </w:r>
    </w:p>
    <w:p w:rsidR="00C63A59" w:rsidRPr="00C63A59" w:rsidRDefault="00C63A59" w:rsidP="00C63A59">
      <w:pPr>
        <w:autoSpaceDE w:val="0"/>
        <w:autoSpaceDN w:val="0"/>
        <w:adjustRightInd w:val="0"/>
        <w:spacing w:after="0" w:line="480" w:lineRule="auto"/>
        <w:jc w:val="both"/>
        <w:rPr>
          <w:rFonts w:ascii="Times New Roman" w:hAnsi="Times New Roman" w:cs="Times New Roman"/>
          <w:sz w:val="24"/>
          <w:szCs w:val="24"/>
        </w:rPr>
      </w:pPr>
      <w:proofErr w:type="spellStart"/>
      <w:r w:rsidRPr="00C63A59">
        <w:rPr>
          <w:rFonts w:ascii="Times New Roman" w:hAnsi="Times New Roman" w:cs="Times New Roman"/>
          <w:sz w:val="24"/>
          <w:szCs w:val="24"/>
        </w:rPr>
        <w:t>Telephone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number</w:t>
      </w:r>
      <w:proofErr w:type="spellEnd"/>
      <w:r w:rsidRPr="00C63A59">
        <w:rPr>
          <w:rFonts w:ascii="Times New Roman" w:hAnsi="Times New Roman" w:cs="Times New Roman"/>
          <w:sz w:val="24"/>
          <w:szCs w:val="24"/>
        </w:rPr>
        <w:t>: +90 533 4292270</w:t>
      </w:r>
    </w:p>
    <w:p w:rsidR="00C63A59" w:rsidRPr="00C63A59" w:rsidRDefault="00C63A59" w:rsidP="00C63A59">
      <w:pPr>
        <w:spacing w:line="480" w:lineRule="auto"/>
        <w:jc w:val="both"/>
        <w:rPr>
          <w:rFonts w:ascii="Times New Roman" w:hAnsi="Times New Roman" w:cs="Times New Roman"/>
          <w:sz w:val="24"/>
          <w:szCs w:val="24"/>
        </w:rPr>
      </w:pPr>
      <w:proofErr w:type="gramStart"/>
      <w:r w:rsidRPr="00C63A59">
        <w:rPr>
          <w:rFonts w:ascii="Times New Roman" w:hAnsi="Times New Roman" w:cs="Times New Roman"/>
          <w:sz w:val="24"/>
          <w:szCs w:val="24"/>
        </w:rPr>
        <w:t>e</w:t>
      </w:r>
      <w:proofErr w:type="gramEnd"/>
      <w:r w:rsidRPr="00C63A59">
        <w:rPr>
          <w:rFonts w:ascii="Times New Roman" w:hAnsi="Times New Roman" w:cs="Times New Roman"/>
          <w:sz w:val="24"/>
          <w:szCs w:val="24"/>
        </w:rPr>
        <w:t>-mail: adumani@cu.edu.tr</w:t>
      </w:r>
    </w:p>
    <w:p w:rsidR="00C63A59" w:rsidRPr="00C63A59" w:rsidRDefault="00C63A59" w:rsidP="00C63A59">
      <w:pPr>
        <w:spacing w:line="480" w:lineRule="auto"/>
        <w:jc w:val="both"/>
        <w:rPr>
          <w:rFonts w:ascii="Times New Roman" w:hAnsi="Times New Roman" w:cs="Times New Roman"/>
          <w:b/>
          <w:sz w:val="24"/>
          <w:szCs w:val="24"/>
        </w:rPr>
      </w:pPr>
    </w:p>
    <w:p w:rsidR="00C63A59" w:rsidRPr="00C63A59" w:rsidRDefault="00C63A59" w:rsidP="00C63A59">
      <w:pPr>
        <w:spacing w:after="0" w:line="480" w:lineRule="auto"/>
        <w:jc w:val="both"/>
        <w:rPr>
          <w:rFonts w:ascii="Times New Roman" w:hAnsi="Times New Roman" w:cs="Times New Roman"/>
          <w:b/>
          <w:sz w:val="24"/>
          <w:szCs w:val="24"/>
          <w:lang w:val="en-US"/>
        </w:rPr>
      </w:pPr>
    </w:p>
    <w:p w:rsidR="00C63A59" w:rsidRPr="00C63A59" w:rsidRDefault="00C63A59" w:rsidP="00C63A59">
      <w:pPr>
        <w:spacing w:after="0" w:line="480" w:lineRule="auto"/>
        <w:jc w:val="both"/>
        <w:rPr>
          <w:rFonts w:ascii="Times New Roman" w:hAnsi="Times New Roman" w:cs="Times New Roman"/>
          <w:b/>
          <w:sz w:val="24"/>
          <w:szCs w:val="24"/>
          <w:lang w:val="en-US"/>
        </w:rPr>
      </w:pPr>
    </w:p>
    <w:p w:rsidR="00C63A59" w:rsidRPr="00C63A59" w:rsidRDefault="00C63A59" w:rsidP="00C63A59">
      <w:pPr>
        <w:spacing w:after="0" w:line="480" w:lineRule="auto"/>
        <w:jc w:val="both"/>
        <w:rPr>
          <w:rFonts w:ascii="Times New Roman" w:hAnsi="Times New Roman" w:cs="Times New Roman"/>
          <w:b/>
          <w:sz w:val="24"/>
          <w:szCs w:val="24"/>
          <w:lang w:val="en-US"/>
        </w:rPr>
      </w:pPr>
    </w:p>
    <w:p w:rsidR="00C63A59" w:rsidRPr="00C63A59" w:rsidRDefault="00C63A59" w:rsidP="00C63A59">
      <w:pPr>
        <w:spacing w:after="0" w:line="480" w:lineRule="auto"/>
        <w:jc w:val="both"/>
        <w:rPr>
          <w:rFonts w:ascii="Times New Roman" w:hAnsi="Times New Roman" w:cs="Times New Roman"/>
          <w:b/>
          <w:sz w:val="24"/>
          <w:szCs w:val="24"/>
          <w:lang w:val="en-US"/>
        </w:rPr>
      </w:pPr>
    </w:p>
    <w:p w:rsidR="00C63A59" w:rsidRPr="00C63A59" w:rsidRDefault="00C63A59" w:rsidP="00C63A59">
      <w:pPr>
        <w:spacing w:after="0" w:line="480" w:lineRule="auto"/>
        <w:jc w:val="both"/>
        <w:rPr>
          <w:rFonts w:ascii="Times New Roman" w:hAnsi="Times New Roman" w:cs="Times New Roman"/>
          <w:b/>
          <w:sz w:val="24"/>
          <w:szCs w:val="24"/>
          <w:lang w:val="en-US"/>
        </w:rPr>
      </w:pPr>
    </w:p>
    <w:p w:rsidR="008F73AA" w:rsidRPr="00C63A59" w:rsidRDefault="008F73AA" w:rsidP="00C63A59">
      <w:pPr>
        <w:spacing w:after="0" w:line="480" w:lineRule="auto"/>
        <w:jc w:val="both"/>
        <w:rPr>
          <w:rFonts w:ascii="Times New Roman" w:hAnsi="Times New Roman" w:cs="Times New Roman"/>
          <w:b/>
          <w:sz w:val="24"/>
          <w:szCs w:val="24"/>
          <w:lang w:val="en-US"/>
        </w:rPr>
      </w:pPr>
      <w:r w:rsidRPr="00C63A59">
        <w:rPr>
          <w:rFonts w:ascii="Times New Roman" w:hAnsi="Times New Roman" w:cs="Times New Roman"/>
          <w:b/>
          <w:sz w:val="24"/>
          <w:szCs w:val="24"/>
          <w:lang w:val="en-US"/>
        </w:rPr>
        <w:lastRenderedPageBreak/>
        <w:t>Comparative Evaluation of Push-out Bond Strength of Bulk-fill versus Dual-cure Resin Composites in Root Canals</w:t>
      </w:r>
    </w:p>
    <w:p w:rsidR="008F73AA" w:rsidRPr="00C63A59" w:rsidRDefault="008F73AA" w:rsidP="00C63A59">
      <w:pPr>
        <w:spacing w:line="480" w:lineRule="auto"/>
        <w:jc w:val="both"/>
        <w:rPr>
          <w:rFonts w:ascii="Times New Roman" w:hAnsi="Times New Roman" w:cs="Times New Roman"/>
          <w:b/>
          <w:sz w:val="24"/>
          <w:szCs w:val="24"/>
          <w:lang w:val="en-US"/>
        </w:rPr>
      </w:pPr>
      <w:r w:rsidRPr="00C63A59">
        <w:rPr>
          <w:rFonts w:ascii="Times New Roman" w:hAnsi="Times New Roman" w:cs="Times New Roman"/>
          <w:b/>
          <w:sz w:val="24"/>
          <w:szCs w:val="24"/>
          <w:lang w:val="en-US"/>
        </w:rPr>
        <w:t>ABSTRACT</w:t>
      </w:r>
    </w:p>
    <w:p w:rsidR="00786FE1" w:rsidRDefault="00786FE1" w:rsidP="00786FE1">
      <w:pPr>
        <w:spacing w:line="480" w:lineRule="auto"/>
        <w:jc w:val="both"/>
        <w:rPr>
          <w:rFonts w:ascii="Times New Roman" w:hAnsi="Times New Roman" w:cs="Times New Roman"/>
          <w:i/>
          <w:sz w:val="24"/>
          <w:szCs w:val="24"/>
          <w:lang w:val="en-US"/>
        </w:rPr>
      </w:pPr>
      <w:r w:rsidRPr="00F57277">
        <w:rPr>
          <w:rFonts w:ascii="Times New Roman" w:hAnsi="Times New Roman" w:cs="Times New Roman"/>
          <w:b/>
          <w:sz w:val="24"/>
          <w:szCs w:val="24"/>
          <w:lang w:val="en-US"/>
        </w:rPr>
        <w:t>Purpose: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The aim of this study was to evaluate the bond strength of bulk-fill and dual-cure resin composites to root canal dentin.</w:t>
      </w:r>
      <w:r>
        <w:rPr>
          <w:rFonts w:ascii="Times New Roman" w:hAnsi="Times New Roman" w:cs="Times New Roman"/>
          <w:i/>
          <w:sz w:val="24"/>
          <w:szCs w:val="24"/>
          <w:lang w:val="en-US"/>
        </w:rPr>
        <w:t xml:space="preserve"> </w:t>
      </w:r>
    </w:p>
    <w:p w:rsidR="008F73AA" w:rsidRPr="00C63A59" w:rsidRDefault="008F73AA" w:rsidP="00C63A59">
      <w:pPr>
        <w:spacing w:line="480" w:lineRule="auto"/>
        <w:jc w:val="both"/>
        <w:rPr>
          <w:rFonts w:ascii="Times New Roman" w:hAnsi="Times New Roman" w:cs="Times New Roman"/>
          <w:sz w:val="24"/>
          <w:szCs w:val="24"/>
          <w:lang w:val="en-US"/>
        </w:rPr>
      </w:pPr>
      <w:r w:rsidRPr="00C63A59">
        <w:rPr>
          <w:rFonts w:ascii="Times New Roman" w:hAnsi="Times New Roman" w:cs="Times New Roman"/>
          <w:b/>
          <w:sz w:val="24"/>
          <w:szCs w:val="24"/>
          <w:lang w:val="en-US"/>
        </w:rPr>
        <w:t>Materials and Methods:</w:t>
      </w:r>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Forthy</w:t>
      </w:r>
      <w:proofErr w:type="spellEnd"/>
      <w:r w:rsidRPr="00C63A59">
        <w:rPr>
          <w:rFonts w:ascii="Times New Roman" w:hAnsi="Times New Roman" w:cs="Times New Roman"/>
          <w:sz w:val="24"/>
          <w:szCs w:val="24"/>
          <w:lang w:val="en-US"/>
        </w:rPr>
        <w:t xml:space="preserve"> four extracted single-rooted teeth were removed 12 mm from the apex and a root canal treatment was performed. The post spaces were prepared to a depth of 8 mm using a Cytec Blanco pilot bur. Then, the roots were randomly divided into four groups according to the restoration protocols: Fiber post + </w:t>
      </w:r>
      <w:proofErr w:type="spellStart"/>
      <w:r w:rsidRPr="00C63A59">
        <w:rPr>
          <w:rFonts w:ascii="Times New Roman" w:hAnsi="Times New Roman" w:cs="Times New Roman"/>
          <w:sz w:val="24"/>
          <w:szCs w:val="24"/>
          <w:lang w:val="en-US"/>
        </w:rPr>
        <w:t>Panavia</w:t>
      </w:r>
      <w:proofErr w:type="spellEnd"/>
      <w:r w:rsidRPr="00C63A59">
        <w:rPr>
          <w:rFonts w:ascii="Times New Roman" w:hAnsi="Times New Roman" w:cs="Times New Roman"/>
          <w:sz w:val="24"/>
          <w:szCs w:val="24"/>
          <w:lang w:val="en-US"/>
        </w:rPr>
        <w:t xml:space="preserve"> F,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w:t>
      </w:r>
      <w:proofErr w:type="spellStart"/>
      <w:r w:rsidRPr="00C63A59">
        <w:rPr>
          <w:rFonts w:ascii="Times New Roman" w:hAnsi="Times New Roman" w:cs="Times New Roman"/>
          <w:sz w:val="24"/>
          <w:szCs w:val="24"/>
          <w:lang w:val="en-US"/>
        </w:rPr>
        <w:t>Bulkfill</w:t>
      </w:r>
      <w:proofErr w:type="spellEnd"/>
      <w:r w:rsidRPr="00C63A59">
        <w:rPr>
          <w:rFonts w:ascii="Times New Roman" w:hAnsi="Times New Roman" w:cs="Times New Roman"/>
          <w:sz w:val="24"/>
          <w:szCs w:val="24"/>
          <w:lang w:val="en-US"/>
        </w:rPr>
        <w:t xml:space="preserve"> composite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w:t>
      </w:r>
      <w:proofErr w:type="spellStart"/>
      <w:r w:rsidRPr="00C63A59">
        <w:rPr>
          <w:rFonts w:ascii="Times New Roman" w:hAnsi="Times New Roman" w:cs="Times New Roman"/>
          <w:sz w:val="24"/>
          <w:szCs w:val="24"/>
          <w:lang w:val="en-US"/>
        </w:rPr>
        <w:t>Bulkfill</w:t>
      </w:r>
      <w:proofErr w:type="spellEnd"/>
      <w:r w:rsidRPr="00C63A59">
        <w:rPr>
          <w:rFonts w:ascii="Times New Roman" w:hAnsi="Times New Roman" w:cs="Times New Roman"/>
          <w:sz w:val="24"/>
          <w:szCs w:val="24"/>
          <w:lang w:val="en-US"/>
        </w:rPr>
        <w:t xml:space="preserve"> composite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PhotoCore</w:t>
      </w:r>
      <w:proofErr w:type="spellEnd"/>
      <w:r w:rsidRPr="00C63A59">
        <w:rPr>
          <w:rFonts w:ascii="Times New Roman" w:hAnsi="Times New Roman" w:cs="Times New Roman"/>
          <w:sz w:val="24"/>
          <w:szCs w:val="24"/>
          <w:lang w:val="en-US"/>
        </w:rPr>
        <w:t xml:space="preserve">), and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Dual-cure composite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w:t>
      </w:r>
      <w:proofErr w:type="spellStart"/>
      <w:r w:rsidRPr="00C63A59">
        <w:rPr>
          <w:rFonts w:ascii="Times New Roman" w:hAnsi="Times New Roman" w:cs="Times New Roman"/>
          <w:sz w:val="24"/>
          <w:szCs w:val="24"/>
          <w:lang w:val="en-US"/>
        </w:rPr>
        <w:t>CorePlus</w:t>
      </w:r>
      <w:proofErr w:type="spellEnd"/>
      <w:r w:rsidRPr="00C63A59">
        <w:rPr>
          <w:rFonts w:ascii="Times New Roman" w:hAnsi="Times New Roman" w:cs="Times New Roman"/>
          <w:sz w:val="24"/>
          <w:szCs w:val="24"/>
          <w:lang w:val="en-US"/>
        </w:rPr>
        <w:t xml:space="preserve">). For the push-out test, the roots were embedded in acrylic and sectioned using a water-cooled diamond coated saw. Three slices (coronal, middle, and apical) were obtained from each root. </w:t>
      </w:r>
    </w:p>
    <w:p w:rsidR="008F73AA" w:rsidRPr="00C63A59" w:rsidRDefault="008F73AA" w:rsidP="00C63A59">
      <w:pPr>
        <w:spacing w:line="480" w:lineRule="auto"/>
        <w:jc w:val="both"/>
        <w:rPr>
          <w:rFonts w:ascii="Times New Roman" w:hAnsi="Times New Roman" w:cs="Times New Roman"/>
          <w:sz w:val="24"/>
          <w:szCs w:val="24"/>
          <w:lang w:val="en-US"/>
        </w:rPr>
      </w:pPr>
      <w:r w:rsidRPr="00C63A59">
        <w:rPr>
          <w:rFonts w:ascii="Times New Roman" w:hAnsi="Times New Roman" w:cs="Times New Roman"/>
          <w:b/>
          <w:sz w:val="24"/>
          <w:szCs w:val="24"/>
          <w:lang w:val="en-US"/>
        </w:rPr>
        <w:t>Results:</w:t>
      </w:r>
      <w:r w:rsidRPr="00C63A59">
        <w:rPr>
          <w:rFonts w:ascii="Times New Roman" w:hAnsi="Times New Roman" w:cs="Times New Roman"/>
          <w:sz w:val="24"/>
          <w:szCs w:val="24"/>
          <w:lang w:val="en-US"/>
        </w:rPr>
        <w:t xml:space="preserve"> The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group had the lowest push-out bond strength values, while the Fiber post + </w:t>
      </w:r>
      <w:proofErr w:type="spellStart"/>
      <w:r w:rsidRPr="00C63A59">
        <w:rPr>
          <w:rFonts w:ascii="Times New Roman" w:hAnsi="Times New Roman" w:cs="Times New Roman"/>
          <w:sz w:val="24"/>
          <w:szCs w:val="24"/>
          <w:lang w:val="en-US"/>
        </w:rPr>
        <w:t>Panavia</w:t>
      </w:r>
      <w:proofErr w:type="spellEnd"/>
      <w:r w:rsidRPr="00C63A59">
        <w:rPr>
          <w:rFonts w:ascii="Times New Roman" w:hAnsi="Times New Roman" w:cs="Times New Roman"/>
          <w:sz w:val="24"/>
          <w:szCs w:val="24"/>
          <w:lang w:val="en-US"/>
        </w:rPr>
        <w:t xml:space="preserve"> F group had the highest median </w:t>
      </w:r>
      <w:proofErr w:type="spellStart"/>
      <w:r w:rsidRPr="00C63A59">
        <w:rPr>
          <w:rFonts w:ascii="Times New Roman" w:hAnsi="Times New Roman" w:cs="Times New Roman"/>
          <w:sz w:val="24"/>
          <w:szCs w:val="24"/>
          <w:lang w:val="en-US"/>
        </w:rPr>
        <w:t>MPa</w:t>
      </w:r>
      <w:proofErr w:type="spellEnd"/>
      <w:r w:rsidRPr="00C63A59">
        <w:rPr>
          <w:rFonts w:ascii="Times New Roman" w:hAnsi="Times New Roman" w:cs="Times New Roman"/>
          <w:sz w:val="24"/>
          <w:szCs w:val="24"/>
          <w:lang w:val="en-US"/>
        </w:rPr>
        <w:t xml:space="preserve"> levels for the coronal, middle, and apical levels (p&lt;0.001). In all groups, the apical third section had a lower push-out bond strength compared with the middle and coronal levels.</w:t>
      </w:r>
    </w:p>
    <w:p w:rsidR="008F73AA" w:rsidRPr="00C63A59" w:rsidRDefault="008F73AA" w:rsidP="00C63A59">
      <w:pPr>
        <w:spacing w:line="480" w:lineRule="auto"/>
        <w:jc w:val="both"/>
        <w:rPr>
          <w:rFonts w:ascii="Times New Roman" w:hAnsi="Times New Roman" w:cs="Times New Roman"/>
          <w:sz w:val="24"/>
          <w:szCs w:val="24"/>
          <w:lang w:val="en-US"/>
        </w:rPr>
      </w:pPr>
      <w:r w:rsidRPr="00C63A59">
        <w:rPr>
          <w:rFonts w:ascii="Times New Roman" w:hAnsi="Times New Roman" w:cs="Times New Roman"/>
          <w:b/>
          <w:sz w:val="24"/>
          <w:szCs w:val="24"/>
          <w:lang w:val="en-US"/>
        </w:rPr>
        <w:t>Conclusion:</w:t>
      </w:r>
      <w:r w:rsidRPr="00C63A59">
        <w:rPr>
          <w:rFonts w:ascii="Times New Roman" w:hAnsi="Times New Roman" w:cs="Times New Roman"/>
          <w:sz w:val="24"/>
          <w:szCs w:val="24"/>
          <w:lang w:val="en-US"/>
        </w:rPr>
        <w:t xml:space="preserve"> The bond strength of a sonic activated bulk-fill composite in root canals is lower than that of other conventional methods.</w:t>
      </w:r>
    </w:p>
    <w:p w:rsidR="008F73AA" w:rsidRPr="00C63A59" w:rsidRDefault="008F73AA" w:rsidP="00C63A59">
      <w:pPr>
        <w:spacing w:line="480" w:lineRule="auto"/>
        <w:jc w:val="both"/>
        <w:rPr>
          <w:rFonts w:ascii="Times New Roman" w:hAnsi="Times New Roman" w:cs="Times New Roman"/>
          <w:sz w:val="24"/>
          <w:szCs w:val="24"/>
        </w:rPr>
      </w:pPr>
      <w:r w:rsidRPr="00C63A59">
        <w:rPr>
          <w:rFonts w:ascii="Times New Roman" w:hAnsi="Times New Roman" w:cs="Times New Roman"/>
          <w:b/>
          <w:bCs/>
          <w:sz w:val="24"/>
          <w:szCs w:val="24"/>
          <w:lang w:val="en-US"/>
        </w:rPr>
        <w:t>Key Words:</w:t>
      </w:r>
      <w:r w:rsidRPr="00C63A59">
        <w:rPr>
          <w:rFonts w:ascii="Times New Roman" w:hAnsi="Times New Roman" w:cs="Times New Roman"/>
          <w:sz w:val="24"/>
          <w:szCs w:val="24"/>
          <w:lang w:val="en-US"/>
        </w:rPr>
        <w:t xml:space="preserve"> </w:t>
      </w:r>
      <w:r w:rsidRPr="00C63A59">
        <w:rPr>
          <w:rFonts w:ascii="Times New Roman" w:hAnsi="Times New Roman" w:cs="Times New Roman"/>
          <w:sz w:val="24"/>
          <w:szCs w:val="24"/>
        </w:rPr>
        <w:t xml:space="preserve">Fiber post,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Core Plus, </w:t>
      </w:r>
      <w:proofErr w:type="spellStart"/>
      <w:r w:rsidRPr="00C63A59">
        <w:rPr>
          <w:rFonts w:ascii="Times New Roman" w:hAnsi="Times New Roman" w:cs="Times New Roman"/>
          <w:sz w:val="24"/>
          <w:szCs w:val="24"/>
          <w:lang w:val="en-US"/>
        </w:rPr>
        <w:t>Clearfill</w:t>
      </w:r>
      <w:proofErr w:type="spellEnd"/>
      <w:r w:rsidRPr="00C63A59">
        <w:rPr>
          <w:rFonts w:ascii="Times New Roman" w:hAnsi="Times New Roman" w:cs="Times New Roman"/>
          <w:sz w:val="24"/>
          <w:szCs w:val="24"/>
          <w:lang w:val="en-US"/>
        </w:rPr>
        <w:t xml:space="preserve"> Photo Core</w:t>
      </w:r>
    </w:p>
    <w:p w:rsidR="008F73AA" w:rsidRPr="00C63A59" w:rsidRDefault="008F73AA" w:rsidP="00C63A59">
      <w:pPr>
        <w:spacing w:line="480" w:lineRule="auto"/>
        <w:jc w:val="both"/>
        <w:rPr>
          <w:rFonts w:ascii="Times New Roman" w:hAnsi="Times New Roman" w:cs="Times New Roman"/>
          <w:b/>
          <w:bCs/>
          <w:sz w:val="24"/>
          <w:szCs w:val="24"/>
          <w:lang w:val="en-US"/>
        </w:rPr>
      </w:pPr>
      <w:r w:rsidRPr="00C63A59">
        <w:rPr>
          <w:rFonts w:ascii="Times New Roman" w:hAnsi="Times New Roman" w:cs="Times New Roman"/>
          <w:b/>
          <w:bCs/>
          <w:sz w:val="24"/>
          <w:szCs w:val="24"/>
          <w:lang w:val="en-US"/>
        </w:rPr>
        <w:t>Running title:</w:t>
      </w:r>
      <w:r w:rsidRPr="00C63A59">
        <w:rPr>
          <w:rFonts w:ascii="Times New Roman" w:hAnsi="Times New Roman" w:cs="Times New Roman"/>
          <w:sz w:val="24"/>
          <w:szCs w:val="24"/>
          <w:lang w:val="en-US"/>
        </w:rPr>
        <w:t xml:space="preserve"> Push-out Bond Strength of Resin Composites in Root Canals</w:t>
      </w:r>
    </w:p>
    <w:p w:rsidR="00F57277" w:rsidRDefault="00F57277" w:rsidP="00C63A59">
      <w:pPr>
        <w:spacing w:line="480" w:lineRule="auto"/>
        <w:jc w:val="both"/>
        <w:rPr>
          <w:rFonts w:ascii="Times New Roman" w:hAnsi="Times New Roman" w:cs="Times New Roman"/>
          <w:b/>
          <w:bCs/>
          <w:sz w:val="24"/>
          <w:szCs w:val="24"/>
          <w:lang w:val="en-US"/>
        </w:rPr>
      </w:pPr>
    </w:p>
    <w:p w:rsidR="008F73AA" w:rsidRPr="00C63A59" w:rsidRDefault="008F73AA" w:rsidP="00C63A59">
      <w:pPr>
        <w:spacing w:line="480" w:lineRule="auto"/>
        <w:jc w:val="both"/>
        <w:rPr>
          <w:rFonts w:ascii="Times New Roman" w:hAnsi="Times New Roman" w:cs="Times New Roman"/>
          <w:b/>
          <w:bCs/>
          <w:sz w:val="24"/>
          <w:szCs w:val="24"/>
          <w:lang w:val="en-US"/>
        </w:rPr>
      </w:pPr>
      <w:r w:rsidRPr="00C63A59">
        <w:rPr>
          <w:rFonts w:ascii="Times New Roman" w:hAnsi="Times New Roman" w:cs="Times New Roman"/>
          <w:b/>
          <w:sz w:val="24"/>
          <w:szCs w:val="24"/>
          <w:lang w:val="en-US"/>
        </w:rPr>
        <w:t xml:space="preserve">Introduction </w:t>
      </w:r>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sidRPr="00C63A59">
        <w:rPr>
          <w:rFonts w:ascii="Times New Roman" w:hAnsi="Times New Roman" w:cs="Times New Roman"/>
          <w:sz w:val="24"/>
          <w:szCs w:val="24"/>
          <w:lang w:val="en-US"/>
        </w:rPr>
        <w:t xml:space="preserve">Following an endodontic treatment, if the remaining tooth structure is not adequate for the stable retention of a direct core build-up material, a post must be inserted into the canal to retain the core </w:t>
      </w:r>
      <w:r w:rsidRPr="00C63A59">
        <w:rPr>
          <w:rFonts w:ascii="Times New Roman" w:hAnsi="Times New Roman" w:cs="Times New Roman"/>
          <w:sz w:val="24"/>
          <w:szCs w:val="24"/>
          <w:vertAlign w:val="superscript"/>
          <w:lang w:val="en-US"/>
        </w:rPr>
        <w:t>[1]</w:t>
      </w:r>
      <w:r w:rsidRPr="00C63A59">
        <w:rPr>
          <w:rFonts w:ascii="Times New Roman" w:hAnsi="Times New Roman" w:cs="Times New Roman"/>
          <w:sz w:val="24"/>
          <w:szCs w:val="24"/>
          <w:lang w:val="en-US"/>
        </w:rPr>
        <w:t>.</w:t>
      </w:r>
      <w:r w:rsidRPr="00C63A59">
        <w:rPr>
          <w:rFonts w:ascii="Times New Roman" w:hAnsi="Times New Roman" w:cs="Times New Roman"/>
          <w:sz w:val="24"/>
          <w:szCs w:val="24"/>
          <w:vertAlign w:val="superscript"/>
          <w:lang w:val="en-US"/>
        </w:rPr>
        <w:t xml:space="preserve">  </w:t>
      </w:r>
      <w:r w:rsidRPr="00C63A59">
        <w:rPr>
          <w:rFonts w:ascii="Times New Roman" w:hAnsi="Times New Roman" w:cs="Times New Roman"/>
          <w:sz w:val="24"/>
          <w:szCs w:val="24"/>
          <w:lang w:val="en-US"/>
        </w:rPr>
        <w:t>The post can be metal, fiber, or ceramic. Metallic posts have poor stress distribution due to differences in the elastic modulus of metal and dentin, which can occasionally cause root fracture and the potential discoloration of surrounding soft tissue</w:t>
      </w:r>
      <w:r w:rsidRPr="00C63A59">
        <w:rPr>
          <w:rFonts w:ascii="Times New Roman" w:hAnsi="Times New Roman" w:cs="Times New Roman"/>
          <w:sz w:val="24"/>
          <w:szCs w:val="24"/>
          <w:vertAlign w:val="superscript"/>
          <w:lang w:val="en-US"/>
        </w:rPr>
        <w:t xml:space="preserve"> [2]</w:t>
      </w:r>
      <w:r w:rsidRPr="00C63A59">
        <w:rPr>
          <w:rFonts w:ascii="Times New Roman" w:hAnsi="Times New Roman" w:cs="Times New Roman"/>
          <w:sz w:val="24"/>
          <w:szCs w:val="24"/>
          <w:lang w:val="en-US"/>
        </w:rPr>
        <w:t xml:space="preserve">. The use of glass fiber posts has advantages, such as more rapid treatment and better biocompatibility, aesthetics, corrosion resistance, and similar biomechanical properties to dentin </w:t>
      </w:r>
      <w:r w:rsidRPr="00C63A59">
        <w:rPr>
          <w:rFonts w:ascii="Times New Roman" w:hAnsi="Times New Roman" w:cs="Times New Roman"/>
          <w:sz w:val="24"/>
          <w:szCs w:val="24"/>
          <w:vertAlign w:val="superscript"/>
          <w:lang w:val="en-US"/>
        </w:rPr>
        <w:t>[3-5]</w:t>
      </w:r>
      <w:r w:rsidRPr="00C63A59">
        <w:rPr>
          <w:rFonts w:ascii="Times New Roman" w:hAnsi="Times New Roman" w:cs="Times New Roman"/>
          <w:sz w:val="24"/>
          <w:szCs w:val="24"/>
          <w:lang w:val="en-US"/>
        </w:rPr>
        <w:t xml:space="preserve">. </w:t>
      </w:r>
      <w:proofErr w:type="gramStart"/>
      <w:r w:rsidRPr="00C63A59">
        <w:rPr>
          <w:rFonts w:ascii="Times New Roman" w:hAnsi="Times New Roman" w:cs="Times New Roman"/>
          <w:sz w:val="24"/>
          <w:szCs w:val="24"/>
          <w:shd w:val="clear" w:color="auto" w:fill="FFFFFF"/>
          <w:lang w:val="en-US"/>
        </w:rPr>
        <w:t xml:space="preserve">When loaded, adhesively </w:t>
      </w:r>
      <w:proofErr w:type="spellStart"/>
      <w:r w:rsidRPr="00C63A59">
        <w:rPr>
          <w:rFonts w:ascii="Times New Roman" w:hAnsi="Times New Roman" w:cs="Times New Roman"/>
          <w:sz w:val="24"/>
          <w:szCs w:val="24"/>
          <w:shd w:val="clear" w:color="auto" w:fill="FFFFFF"/>
          <w:lang w:val="en-US"/>
        </w:rPr>
        <w:t>luted</w:t>
      </w:r>
      <w:proofErr w:type="spellEnd"/>
      <w:r w:rsidRPr="00C63A59">
        <w:rPr>
          <w:rFonts w:ascii="Times New Roman" w:hAnsi="Times New Roman" w:cs="Times New Roman"/>
          <w:sz w:val="24"/>
          <w:szCs w:val="24"/>
          <w:shd w:val="clear" w:color="auto" w:fill="FFFFFF"/>
          <w:lang w:val="en-US"/>
        </w:rPr>
        <w:t xml:space="preserve"> endodontic</w:t>
      </w:r>
      <w:r w:rsidRPr="00C63A59">
        <w:rPr>
          <w:rStyle w:val="apple-converted-space"/>
          <w:rFonts w:ascii="Times New Roman" w:eastAsiaTheme="majorEastAsia" w:hAnsi="Times New Roman" w:cs="Times New Roman"/>
          <w:sz w:val="24"/>
          <w:szCs w:val="24"/>
          <w:shd w:val="clear" w:color="auto" w:fill="FFFFFF"/>
          <w:lang w:val="en-US"/>
        </w:rPr>
        <w:t> </w:t>
      </w:r>
      <w:r w:rsidRPr="00C63A59">
        <w:rPr>
          <w:rStyle w:val="highlight"/>
          <w:rFonts w:ascii="Times New Roman" w:hAnsi="Times New Roman" w:cs="Times New Roman"/>
          <w:sz w:val="24"/>
          <w:szCs w:val="24"/>
          <w:shd w:val="clear" w:color="auto" w:fill="FFFFFF"/>
          <w:lang w:val="en-US"/>
        </w:rPr>
        <w:t>posts</w:t>
      </w:r>
      <w:r w:rsidRPr="00C63A59">
        <w:rPr>
          <w:rStyle w:val="apple-converted-space"/>
          <w:rFonts w:ascii="Times New Roman" w:eastAsiaTheme="majorEastAsia" w:hAnsi="Times New Roman" w:cs="Times New Roman"/>
          <w:sz w:val="24"/>
          <w:szCs w:val="24"/>
          <w:shd w:val="clear" w:color="auto" w:fill="FFFFFF"/>
          <w:lang w:val="en-US"/>
        </w:rPr>
        <w:t> </w:t>
      </w:r>
      <w:r w:rsidRPr="00C63A59">
        <w:rPr>
          <w:rFonts w:ascii="Times New Roman" w:hAnsi="Times New Roman" w:cs="Times New Roman"/>
          <w:sz w:val="24"/>
          <w:szCs w:val="24"/>
          <w:shd w:val="clear" w:color="auto" w:fill="FFFFFF"/>
          <w:lang w:val="en-US"/>
        </w:rPr>
        <w:t>reinforced with glass or quartz</w:t>
      </w:r>
      <w:r w:rsidRPr="00C63A59">
        <w:rPr>
          <w:rStyle w:val="apple-converted-space"/>
          <w:rFonts w:ascii="Times New Roman" w:eastAsiaTheme="majorEastAsia" w:hAnsi="Times New Roman" w:cs="Times New Roman"/>
          <w:sz w:val="24"/>
          <w:szCs w:val="24"/>
          <w:shd w:val="clear" w:color="auto" w:fill="FFFFFF"/>
          <w:lang w:val="en-US"/>
        </w:rPr>
        <w:t> </w:t>
      </w:r>
      <w:r w:rsidRPr="00C63A59">
        <w:rPr>
          <w:rStyle w:val="highlight"/>
          <w:rFonts w:ascii="Times New Roman" w:hAnsi="Times New Roman" w:cs="Times New Roman"/>
          <w:sz w:val="24"/>
          <w:szCs w:val="24"/>
          <w:shd w:val="clear" w:color="auto" w:fill="FFFFFF"/>
          <w:lang w:val="en-US"/>
        </w:rPr>
        <w:t>fiber</w:t>
      </w:r>
      <w:r w:rsidRPr="00C63A59">
        <w:rPr>
          <w:rStyle w:val="apple-converted-space"/>
          <w:rFonts w:ascii="Times New Roman" w:eastAsiaTheme="majorEastAsia" w:hAnsi="Times New Roman" w:cs="Times New Roman"/>
          <w:sz w:val="24"/>
          <w:szCs w:val="24"/>
          <w:shd w:val="clear" w:color="auto" w:fill="FFFFFF"/>
          <w:lang w:val="en-US"/>
        </w:rPr>
        <w:t> </w:t>
      </w:r>
      <w:r w:rsidRPr="00C63A59">
        <w:rPr>
          <w:rFonts w:ascii="Times New Roman" w:hAnsi="Times New Roman" w:cs="Times New Roman"/>
          <w:sz w:val="24"/>
          <w:szCs w:val="24"/>
          <w:shd w:val="clear" w:color="auto" w:fill="FFFFFF"/>
          <w:lang w:val="en-US"/>
        </w:rPr>
        <w:t>lead to better homogeneous tension distribution than rigid metal or zirconium oxide ceramic</w:t>
      </w:r>
      <w:r w:rsidRPr="00C63A59">
        <w:rPr>
          <w:rStyle w:val="apple-converted-space"/>
          <w:rFonts w:ascii="Times New Roman" w:eastAsiaTheme="majorEastAsia" w:hAnsi="Times New Roman" w:cs="Times New Roman"/>
          <w:sz w:val="24"/>
          <w:szCs w:val="24"/>
          <w:shd w:val="clear" w:color="auto" w:fill="FFFFFF"/>
          <w:lang w:val="en-US"/>
        </w:rPr>
        <w:t> </w:t>
      </w:r>
      <w:r w:rsidRPr="00C63A59">
        <w:rPr>
          <w:rStyle w:val="highlight"/>
          <w:rFonts w:ascii="Times New Roman" w:hAnsi="Times New Roman" w:cs="Times New Roman"/>
          <w:sz w:val="24"/>
          <w:szCs w:val="24"/>
          <w:shd w:val="clear" w:color="auto" w:fill="FFFFFF"/>
          <w:lang w:val="en-US"/>
        </w:rPr>
        <w:t>posts</w:t>
      </w:r>
      <w:r w:rsidRPr="00C63A59">
        <w:rPr>
          <w:rFonts w:ascii="Times New Roman" w:hAnsi="Times New Roman" w:cs="Times New Roman"/>
          <w:sz w:val="24"/>
          <w:szCs w:val="24"/>
          <w:shd w:val="clear" w:color="auto" w:fill="FFFFFF"/>
          <w:lang w:val="en-US"/>
        </w:rPr>
        <w:t>.</w:t>
      </w:r>
      <w:proofErr w:type="gramEnd"/>
      <w:r w:rsidRPr="00C63A59">
        <w:rPr>
          <w:rFonts w:ascii="Times New Roman" w:hAnsi="Times New Roman" w:cs="Times New Roman"/>
          <w:sz w:val="24"/>
          <w:szCs w:val="24"/>
          <w:lang w:val="en-US"/>
        </w:rPr>
        <w:t xml:space="preserve"> Moreover, it has been reported that, compared with traditional metallic cast posts, glass fiber posts decrease the likelihood of irreparable root fractures </w:t>
      </w:r>
      <w:r w:rsidRPr="00C63A59">
        <w:rPr>
          <w:rFonts w:ascii="Times New Roman" w:hAnsi="Times New Roman" w:cs="Times New Roman"/>
          <w:sz w:val="24"/>
          <w:szCs w:val="24"/>
          <w:vertAlign w:val="superscript"/>
          <w:lang w:val="en-US"/>
        </w:rPr>
        <w:t>[6-8]</w:t>
      </w:r>
      <w:r w:rsidRPr="00C63A59">
        <w:rPr>
          <w:rFonts w:ascii="Times New Roman" w:hAnsi="Times New Roman" w:cs="Times New Roman"/>
          <w:sz w:val="24"/>
          <w:szCs w:val="24"/>
          <w:lang w:val="en-US"/>
        </w:rPr>
        <w:t>.</w:t>
      </w:r>
      <w:r w:rsidRPr="00C63A59">
        <w:rPr>
          <w:rFonts w:ascii="Times New Roman" w:eastAsiaTheme="minorHAnsi" w:hAnsi="Times New Roman" w:cs="Times New Roman"/>
          <w:sz w:val="24"/>
          <w:szCs w:val="24"/>
          <w:lang w:val="en-US" w:eastAsia="en-US"/>
        </w:rPr>
        <w:t xml:space="preserve"> </w:t>
      </w:r>
      <w:r w:rsidRPr="00C63A59">
        <w:rPr>
          <w:rFonts w:ascii="Times New Roman" w:hAnsi="Times New Roman" w:cs="Times New Roman"/>
          <w:sz w:val="24"/>
          <w:szCs w:val="24"/>
          <w:lang w:val="en-US"/>
        </w:rPr>
        <w:t xml:space="preserve">To prevent cohesive failure of the material that enhances the retention of root dentin, the use of resin composites should be evaluated. Low elastic modulus (with respect to fiber posts) and direct bonding to the root dentin are advantages of resin composites.   </w:t>
      </w:r>
    </w:p>
    <w:p w:rsidR="008F73AA" w:rsidRPr="00C63A59" w:rsidRDefault="008F73AA" w:rsidP="00C63A59">
      <w:pPr>
        <w:spacing w:after="0" w:line="480" w:lineRule="auto"/>
        <w:ind w:firstLine="708"/>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Recently, several new restorative materials have been advertised as “bulk-fill” composites,</w:t>
      </w:r>
      <w:r w:rsidRPr="00C63A59">
        <w:rPr>
          <w:rFonts w:ascii="Times New Roman" w:hAnsi="Times New Roman" w:cs="Times New Roman"/>
          <w:sz w:val="24"/>
          <w:szCs w:val="24"/>
          <w:lang w:val="en-US" w:eastAsia="tr-TR"/>
        </w:rPr>
        <w:t xml:space="preserve"> which </w:t>
      </w:r>
      <w:r w:rsidRPr="00C63A59">
        <w:rPr>
          <w:rFonts w:ascii="Times New Roman" w:hAnsi="Times New Roman" w:cs="Times New Roman"/>
          <w:sz w:val="24"/>
          <w:szCs w:val="24"/>
          <w:lang w:val="en-US"/>
        </w:rPr>
        <w:t>can be applied in bulk amounts of 4 mm, or even 5 mm, without requiring a prolonged curing time or a light-curing unit with increased irradiance</w:t>
      </w:r>
      <w:r w:rsidRPr="00C63A59">
        <w:rPr>
          <w:rFonts w:ascii="Times New Roman" w:hAnsi="Times New Roman" w:cs="Times New Roman"/>
          <w:sz w:val="24"/>
          <w:szCs w:val="24"/>
          <w:vertAlign w:val="superscript"/>
          <w:lang w:val="en-US"/>
        </w:rPr>
        <w:t xml:space="preserve"> [9]</w:t>
      </w:r>
      <w:r w:rsidRPr="00C63A59">
        <w:rPr>
          <w:rFonts w:ascii="Times New Roman" w:hAnsi="Times New Roman" w:cs="Times New Roman"/>
          <w:sz w:val="24"/>
          <w:szCs w:val="24"/>
          <w:lang w:val="en-US"/>
        </w:rPr>
        <w:t>.</w:t>
      </w:r>
      <w:r w:rsidRPr="00C63A59">
        <w:rPr>
          <w:rFonts w:ascii="Times New Roman" w:hAnsi="Times New Roman" w:cs="Times New Roman"/>
          <w:sz w:val="24"/>
          <w:szCs w:val="24"/>
          <w:lang w:val="en-US" w:eastAsia="tr-TR"/>
        </w:rPr>
        <w:t xml:space="preserve"> One such bulk-fill</w:t>
      </w:r>
      <w:r w:rsidRPr="00C63A59">
        <w:rPr>
          <w:rFonts w:ascii="Times New Roman" w:hAnsi="Times New Roman" w:cs="Times New Roman"/>
          <w:sz w:val="24"/>
          <w:szCs w:val="24"/>
          <w:lang w:val="en-US"/>
        </w:rPr>
        <w:t xml:space="preserve"> composite is </w:t>
      </w:r>
      <w:proofErr w:type="spellStart"/>
      <w:r w:rsidRPr="00C63A59">
        <w:rPr>
          <w:rFonts w:ascii="Times New Roman" w:hAnsi="Times New Roman" w:cs="Times New Roman"/>
          <w:sz w:val="24"/>
          <w:szCs w:val="24"/>
          <w:lang w:val="en-US" w:eastAsia="tr-TR"/>
        </w:rPr>
        <w:t>SonicFill</w:t>
      </w:r>
      <w:proofErr w:type="spellEnd"/>
      <w:r w:rsidRPr="00C63A59">
        <w:rPr>
          <w:rFonts w:ascii="Times New Roman" w:hAnsi="Times New Roman" w:cs="Times New Roman"/>
          <w:sz w:val="24"/>
          <w:szCs w:val="24"/>
          <w:lang w:val="en-US" w:eastAsia="tr-TR"/>
        </w:rPr>
        <w:t xml:space="preserve">, which </w:t>
      </w:r>
      <w:r w:rsidRPr="00C63A59">
        <w:rPr>
          <w:rFonts w:ascii="Times New Roman" w:hAnsi="Times New Roman" w:cs="Times New Roman"/>
          <w:sz w:val="24"/>
          <w:szCs w:val="24"/>
          <w:lang w:val="en-US"/>
        </w:rPr>
        <w:t xml:space="preserve">can be applied in a manner similar to a </w:t>
      </w:r>
      <w:proofErr w:type="spellStart"/>
      <w:r w:rsidRPr="00C63A59">
        <w:rPr>
          <w:rFonts w:ascii="Times New Roman" w:hAnsi="Times New Roman" w:cs="Times New Roman"/>
          <w:sz w:val="24"/>
          <w:szCs w:val="24"/>
          <w:lang w:val="en-US"/>
        </w:rPr>
        <w:t>flowable</w:t>
      </w:r>
      <w:proofErr w:type="spellEnd"/>
      <w:r w:rsidRPr="00C63A59">
        <w:rPr>
          <w:rFonts w:ascii="Times New Roman" w:hAnsi="Times New Roman" w:cs="Times New Roman"/>
          <w:sz w:val="24"/>
          <w:szCs w:val="24"/>
          <w:lang w:val="en-US"/>
        </w:rPr>
        <w:t xml:space="preserve"> composite</w:t>
      </w:r>
      <w:r w:rsidRPr="00C63A59">
        <w:rPr>
          <w:rFonts w:ascii="Times New Roman" w:hAnsi="Times New Roman" w:cs="Times New Roman"/>
          <w:sz w:val="24"/>
          <w:szCs w:val="24"/>
          <w:lang w:val="en-US" w:eastAsia="tr-TR"/>
        </w:rPr>
        <w:t xml:space="preserve"> </w:t>
      </w:r>
      <w:r w:rsidRPr="00C63A59">
        <w:rPr>
          <w:rFonts w:ascii="Times New Roman" w:hAnsi="Times New Roman" w:cs="Times New Roman"/>
          <w:sz w:val="24"/>
          <w:szCs w:val="24"/>
          <w:lang w:val="en-US"/>
        </w:rPr>
        <w:t xml:space="preserve">because it is activated sonically, even though it </w:t>
      </w:r>
      <w:r w:rsidRPr="00C63A59">
        <w:rPr>
          <w:rFonts w:ascii="Times New Roman" w:hAnsi="Times New Roman" w:cs="Times New Roman"/>
          <w:sz w:val="24"/>
          <w:szCs w:val="24"/>
          <w:lang w:val="en-US" w:eastAsia="tr-TR"/>
        </w:rPr>
        <w:t>has high filler content (wt%: 83.5)</w:t>
      </w:r>
      <w:r w:rsidRPr="00C63A59">
        <w:rPr>
          <w:rFonts w:ascii="Times New Roman" w:hAnsi="Times New Roman" w:cs="Times New Roman"/>
          <w:sz w:val="24"/>
          <w:szCs w:val="24"/>
          <w:lang w:val="en-US"/>
        </w:rPr>
        <w:t xml:space="preserve">. </w:t>
      </w:r>
    </w:p>
    <w:p w:rsidR="008F73AA" w:rsidRPr="00C63A59" w:rsidRDefault="008F73AA" w:rsidP="00C63A59">
      <w:pPr>
        <w:autoSpaceDE w:val="0"/>
        <w:autoSpaceDN w:val="0"/>
        <w:adjustRightInd w:val="0"/>
        <w:spacing w:line="480" w:lineRule="auto"/>
        <w:ind w:firstLine="708"/>
        <w:jc w:val="both"/>
        <w:rPr>
          <w:rFonts w:ascii="Times New Roman" w:hAnsi="Times New Roman" w:cs="Times New Roman"/>
          <w:sz w:val="24"/>
          <w:szCs w:val="24"/>
          <w:lang w:val="en-US"/>
        </w:rPr>
      </w:pPr>
      <w:r w:rsidRPr="00C63A59">
        <w:rPr>
          <w:rFonts w:ascii="Times New Roman" w:eastAsiaTheme="minorHAnsi" w:hAnsi="Times New Roman" w:cs="Times New Roman"/>
          <w:sz w:val="24"/>
          <w:szCs w:val="24"/>
          <w:lang w:val="en-US" w:eastAsia="en-US"/>
        </w:rPr>
        <w:t xml:space="preserve">Many dual-cure resin composite materials, which can also be used in a deep post space or as a </w:t>
      </w:r>
      <w:proofErr w:type="spellStart"/>
      <w:r w:rsidRPr="00C63A59">
        <w:rPr>
          <w:rFonts w:ascii="Times New Roman" w:eastAsiaTheme="minorHAnsi" w:hAnsi="Times New Roman" w:cs="Times New Roman"/>
          <w:sz w:val="24"/>
          <w:szCs w:val="24"/>
          <w:lang w:val="en-US" w:eastAsia="en-US"/>
        </w:rPr>
        <w:t>luting</w:t>
      </w:r>
      <w:proofErr w:type="spellEnd"/>
      <w:r w:rsidRPr="00C63A59">
        <w:rPr>
          <w:rFonts w:ascii="Times New Roman" w:eastAsiaTheme="minorHAnsi" w:hAnsi="Times New Roman" w:cs="Times New Roman"/>
          <w:sz w:val="24"/>
          <w:szCs w:val="24"/>
          <w:lang w:val="en-US" w:eastAsia="en-US"/>
        </w:rPr>
        <w:t xml:space="preserve"> material, are available. However the effect of their use in deep post spaces is still unknown. In the coronal region, dual-cure resin composite will polymerize through photo-initiated chemical reactions, while in the apical region this will occur via chemically initiated polymerization. It has been reported that the mechanical properties of dual-cure type resin composites are better after photo activation than with chemical activation alone</w:t>
      </w:r>
      <w:r w:rsidRPr="00C63A59">
        <w:rPr>
          <w:rFonts w:ascii="Times New Roman" w:eastAsiaTheme="minorHAnsi" w:hAnsi="Times New Roman" w:cs="Times New Roman"/>
          <w:sz w:val="24"/>
          <w:szCs w:val="24"/>
          <w:vertAlign w:val="superscript"/>
          <w:lang w:val="en-US" w:eastAsia="en-US"/>
        </w:rPr>
        <w:t xml:space="preserve"> [10]</w:t>
      </w:r>
      <w:r w:rsidRPr="00C63A59">
        <w:rPr>
          <w:rFonts w:ascii="Times New Roman" w:eastAsiaTheme="minorHAnsi" w:hAnsi="Times New Roman" w:cs="Times New Roman"/>
          <w:sz w:val="24"/>
          <w:szCs w:val="24"/>
          <w:lang w:val="en-US" w:eastAsia="en-US"/>
        </w:rPr>
        <w:t>. Therefore, the properties of dual-cure resin composites may be different at different regions of the post cavity because of the reduction of light energy in the deeper regions of the post cavity, and this may also affect regional bond strengths. Although the mechanical properties of dual-cure resin composite have been evaluated, studies on regional mechanical properties and regional bond strengths using various dual-cure resin composites are very limited.</w:t>
      </w:r>
      <w:r w:rsidRPr="00C63A59">
        <w:rPr>
          <w:rFonts w:ascii="Times New Roman" w:hAnsi="Times New Roman" w:cs="Times New Roman"/>
          <w:sz w:val="24"/>
          <w:szCs w:val="24"/>
          <w:lang w:val="en-US"/>
        </w:rPr>
        <w:t xml:space="preserve"> The aim of this study was to compare the bond strength of dual-cured resin cement with a fiber post, two brands of light-cured bulk-fill resin composites, and a dual-cured resin composite to the root dentin, at a depth of 8 mm, using the in vitro push-out test method. </w:t>
      </w:r>
    </w:p>
    <w:p w:rsidR="008F73AA" w:rsidRPr="00C63A59" w:rsidRDefault="008F73AA" w:rsidP="00C63A59">
      <w:pPr>
        <w:autoSpaceDE w:val="0"/>
        <w:autoSpaceDN w:val="0"/>
        <w:adjustRightInd w:val="0"/>
        <w:spacing w:line="480" w:lineRule="auto"/>
        <w:jc w:val="both"/>
        <w:rPr>
          <w:rFonts w:ascii="Times New Roman" w:hAnsi="Times New Roman" w:cs="Times New Roman"/>
          <w:b/>
          <w:sz w:val="24"/>
          <w:szCs w:val="24"/>
          <w:lang w:val="en-US"/>
        </w:rPr>
      </w:pPr>
      <w:r w:rsidRPr="00C63A59">
        <w:rPr>
          <w:rFonts w:ascii="Times New Roman" w:hAnsi="Times New Roman" w:cs="Times New Roman"/>
          <w:b/>
          <w:bCs/>
          <w:sz w:val="24"/>
          <w:szCs w:val="24"/>
          <w:lang w:val="en-US"/>
        </w:rPr>
        <w:t>Materials</w:t>
      </w:r>
      <w:r w:rsidRPr="00C63A59">
        <w:rPr>
          <w:rFonts w:ascii="Times New Roman" w:hAnsi="Times New Roman" w:cs="Times New Roman"/>
          <w:b/>
          <w:sz w:val="24"/>
          <w:szCs w:val="24"/>
          <w:lang w:val="en-US"/>
        </w:rPr>
        <w:t xml:space="preserve"> and Methods</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 xml:space="preserve">A total of 44 extracted human maxillary incisors were selected. The teeth were stored in 0.1% </w:t>
      </w:r>
      <w:proofErr w:type="spellStart"/>
      <w:r w:rsidRPr="00C63A59">
        <w:rPr>
          <w:rFonts w:ascii="Times New Roman" w:hAnsi="Times New Roman" w:cs="Times New Roman"/>
          <w:sz w:val="24"/>
          <w:szCs w:val="24"/>
          <w:lang w:val="en-US"/>
        </w:rPr>
        <w:t>thymol</w:t>
      </w:r>
      <w:proofErr w:type="spellEnd"/>
      <w:r w:rsidRPr="00C63A59">
        <w:rPr>
          <w:rFonts w:ascii="Times New Roman" w:hAnsi="Times New Roman" w:cs="Times New Roman"/>
          <w:sz w:val="24"/>
          <w:szCs w:val="24"/>
          <w:lang w:val="en-US"/>
        </w:rPr>
        <w:t xml:space="preserve"> solution at 4°C and used within 3 months after extraction. This study was approved by the University of </w:t>
      </w:r>
      <w:proofErr w:type="spellStart"/>
      <w:r w:rsidRPr="00C63A59">
        <w:rPr>
          <w:rFonts w:ascii="Times New Roman" w:hAnsi="Times New Roman" w:cs="Times New Roman"/>
          <w:sz w:val="24"/>
          <w:szCs w:val="24"/>
          <w:lang w:val="en-US"/>
        </w:rPr>
        <w:t>Cukurova</w:t>
      </w:r>
      <w:proofErr w:type="spellEnd"/>
      <w:r w:rsidRPr="00C63A59">
        <w:rPr>
          <w:rFonts w:ascii="Times New Roman" w:hAnsi="Times New Roman" w:cs="Times New Roman"/>
          <w:sz w:val="24"/>
          <w:szCs w:val="24"/>
          <w:lang w:val="en-US"/>
        </w:rPr>
        <w:t xml:space="preserve"> Institutional Review Board. Inclusion criteria were the absence of caries, root cracks, restorations, and previous endodontic treatments. The entire length of the root was calibrated at 12 mm, and the teeth were </w:t>
      </w:r>
      <w:proofErr w:type="spellStart"/>
      <w:r w:rsidRPr="00C63A59">
        <w:rPr>
          <w:rFonts w:ascii="Times New Roman" w:hAnsi="Times New Roman" w:cs="Times New Roman"/>
          <w:sz w:val="24"/>
          <w:szCs w:val="24"/>
          <w:lang w:val="en-US"/>
        </w:rPr>
        <w:t>decoronated</w:t>
      </w:r>
      <w:proofErr w:type="spellEnd"/>
      <w:r w:rsidRPr="00C63A59">
        <w:rPr>
          <w:rFonts w:ascii="Times New Roman" w:hAnsi="Times New Roman" w:cs="Times New Roman"/>
          <w:sz w:val="24"/>
          <w:szCs w:val="24"/>
          <w:lang w:val="en-US"/>
        </w:rPr>
        <w:t xml:space="preserve"> at the </w:t>
      </w:r>
      <w:proofErr w:type="spellStart"/>
      <w:r w:rsidRPr="00C63A59">
        <w:rPr>
          <w:rFonts w:ascii="Times New Roman" w:hAnsi="Times New Roman" w:cs="Times New Roman"/>
          <w:sz w:val="24"/>
          <w:szCs w:val="24"/>
          <w:lang w:val="en-US"/>
        </w:rPr>
        <w:t>cementoenamel</w:t>
      </w:r>
      <w:proofErr w:type="spellEnd"/>
      <w:r w:rsidRPr="00C63A59">
        <w:rPr>
          <w:rFonts w:ascii="Times New Roman" w:hAnsi="Times New Roman" w:cs="Times New Roman"/>
          <w:sz w:val="24"/>
          <w:szCs w:val="24"/>
          <w:lang w:val="en-US"/>
        </w:rPr>
        <w:t xml:space="preserve"> junction using a water-cooled diamond bur. The root canal was treated using a TF Adaptive system (</w:t>
      </w:r>
      <w:proofErr w:type="spellStart"/>
      <w:r w:rsidRPr="00C63A59">
        <w:rPr>
          <w:rFonts w:ascii="Times New Roman" w:hAnsi="Times New Roman" w:cs="Times New Roman"/>
          <w:sz w:val="24"/>
          <w:szCs w:val="24"/>
          <w:lang w:val="en-US"/>
        </w:rPr>
        <w:t>SybronEndo</w:t>
      </w:r>
      <w:proofErr w:type="spellEnd"/>
      <w:r w:rsidRPr="00C63A59">
        <w:rPr>
          <w:rFonts w:ascii="Times New Roman" w:hAnsi="Times New Roman" w:cs="Times New Roman"/>
          <w:sz w:val="24"/>
          <w:szCs w:val="24"/>
          <w:lang w:val="en-US"/>
        </w:rPr>
        <w:t xml:space="preserve">, USA), and the canal was cleaned using 4 cc 2.5% </w:t>
      </w:r>
      <w:proofErr w:type="spellStart"/>
      <w:r w:rsidRPr="00C63A59">
        <w:rPr>
          <w:rFonts w:ascii="Times New Roman" w:hAnsi="Times New Roman" w:cs="Times New Roman"/>
          <w:sz w:val="24"/>
          <w:szCs w:val="24"/>
          <w:lang w:val="en-US"/>
        </w:rPr>
        <w:t>NaOCl</w:t>
      </w:r>
      <w:proofErr w:type="spellEnd"/>
      <w:r w:rsidRPr="00C63A59">
        <w:rPr>
          <w:rFonts w:ascii="Times New Roman" w:hAnsi="Times New Roman" w:cs="Times New Roman"/>
          <w:sz w:val="24"/>
          <w:szCs w:val="24"/>
          <w:lang w:val="en-US"/>
        </w:rPr>
        <w:t xml:space="preserve"> and 2 cc saline. The apical master file was size #35. The root canals were then filled using Gutta-percha points (President Dental, Duisburg, Germany), utilizing a lateral compaction technique with </w:t>
      </w:r>
      <w:proofErr w:type="spellStart"/>
      <w:r w:rsidRPr="00C63A59">
        <w:rPr>
          <w:rFonts w:ascii="Times New Roman" w:hAnsi="Times New Roman" w:cs="Times New Roman"/>
          <w:sz w:val="24"/>
          <w:szCs w:val="24"/>
          <w:lang w:val="en-US"/>
        </w:rPr>
        <w:t>Sealapex</w:t>
      </w:r>
      <w:proofErr w:type="spellEnd"/>
      <w:r w:rsidRPr="00C63A59">
        <w:rPr>
          <w:rFonts w:ascii="Times New Roman" w:hAnsi="Times New Roman" w:cs="Times New Roman"/>
          <w:sz w:val="24"/>
          <w:szCs w:val="24"/>
          <w:lang w:val="en-US"/>
        </w:rPr>
        <w:t xml:space="preserve"> cement (</w:t>
      </w:r>
      <w:proofErr w:type="spellStart"/>
      <w:r w:rsidRPr="00C63A59">
        <w:rPr>
          <w:rFonts w:ascii="Times New Roman" w:hAnsi="Times New Roman" w:cs="Times New Roman"/>
          <w:sz w:val="24"/>
          <w:szCs w:val="24"/>
          <w:lang w:val="en-US"/>
        </w:rPr>
        <w:t>SybronEndo</w:t>
      </w:r>
      <w:proofErr w:type="spellEnd"/>
      <w:r w:rsidRPr="00C63A59">
        <w:rPr>
          <w:rFonts w:ascii="Times New Roman" w:hAnsi="Times New Roman" w:cs="Times New Roman"/>
          <w:sz w:val="24"/>
          <w:szCs w:val="24"/>
          <w:lang w:val="en-US"/>
        </w:rPr>
        <w:t xml:space="preserve">, USA). Finally, the post spaces were prepared to a depth of 8 mm (±0.2 mm) using a Cytec Blanco pilot bur (E </w:t>
      </w:r>
      <w:proofErr w:type="spellStart"/>
      <w:r w:rsidRPr="00C63A59">
        <w:rPr>
          <w:rFonts w:ascii="Times New Roman" w:hAnsi="Times New Roman" w:cs="Times New Roman"/>
          <w:sz w:val="24"/>
          <w:szCs w:val="24"/>
          <w:lang w:val="en-US"/>
        </w:rPr>
        <w:t>Hahnenkratt</w:t>
      </w:r>
      <w:proofErr w:type="spellEnd"/>
      <w:r w:rsidRPr="00C63A59">
        <w:rPr>
          <w:rFonts w:ascii="Times New Roman" w:hAnsi="Times New Roman" w:cs="Times New Roman"/>
          <w:sz w:val="24"/>
          <w:szCs w:val="24"/>
          <w:lang w:val="en-US"/>
        </w:rPr>
        <w:t xml:space="preserve"> GmbH, </w:t>
      </w:r>
      <w:proofErr w:type="spellStart"/>
      <w:r w:rsidRPr="00C63A59">
        <w:rPr>
          <w:rFonts w:ascii="Times New Roman" w:hAnsi="Times New Roman" w:cs="Times New Roman"/>
          <w:sz w:val="24"/>
          <w:szCs w:val="24"/>
          <w:lang w:val="en-US"/>
        </w:rPr>
        <w:t>Königsbach</w:t>
      </w:r>
      <w:proofErr w:type="spellEnd"/>
      <w:r w:rsidRPr="00C63A59">
        <w:rPr>
          <w:rFonts w:ascii="Times New Roman" w:hAnsi="Times New Roman" w:cs="Times New Roman"/>
          <w:sz w:val="24"/>
          <w:szCs w:val="24"/>
          <w:lang w:val="en-US"/>
        </w:rPr>
        <w:t>-Stein, Germany) and enlarged using the post system’s drills, up to size 4, according to the sequence.</w:t>
      </w:r>
    </w:p>
    <w:p w:rsidR="008F73AA" w:rsidRPr="00C63A59" w:rsidRDefault="008F73AA" w:rsidP="00C63A59">
      <w:pPr>
        <w:autoSpaceDE w:val="0"/>
        <w:autoSpaceDN w:val="0"/>
        <w:adjustRightInd w:val="0"/>
        <w:spacing w:after="0" w:line="480" w:lineRule="auto"/>
        <w:ind w:firstLine="360"/>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The roots were randomly assigned to four groups (n = 11) according to the restoration protocol used. Test materials and their properties and manufacturers are provided in Table 1.</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 xml:space="preserve">1: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PhotoCore</w:t>
      </w:r>
      <w:proofErr w:type="spellEnd"/>
      <w:r w:rsidRPr="00C63A59">
        <w:rPr>
          <w:rFonts w:ascii="Times New Roman" w:hAnsi="Times New Roman" w:cs="Times New Roman"/>
          <w:sz w:val="24"/>
          <w:szCs w:val="24"/>
          <w:lang w:val="en-US"/>
        </w:rPr>
        <w:t xml:space="preserve"> (CPC)</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eastAsia="tr-TR"/>
        </w:rPr>
      </w:pPr>
      <w:r w:rsidRPr="00C63A59">
        <w:rPr>
          <w:rFonts w:ascii="Times New Roman" w:hAnsi="Times New Roman" w:cs="Times New Roman"/>
          <w:sz w:val="24"/>
          <w:szCs w:val="24"/>
          <w:lang w:val="en-US"/>
        </w:rPr>
        <w:t xml:space="preserve">2: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Core Plus (DCC-Plus</w:t>
      </w:r>
      <w:r w:rsidRPr="00C63A59">
        <w:rPr>
          <w:rFonts w:ascii="Times New Roman" w:hAnsi="Times New Roman" w:cs="Times New Roman"/>
          <w:sz w:val="24"/>
          <w:szCs w:val="24"/>
          <w:lang w:val="en-US" w:eastAsia="tr-TR"/>
        </w:rPr>
        <w:t>)</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 xml:space="preserve">3: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 +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(SF)</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 xml:space="preserve">4: ED primer + </w:t>
      </w:r>
      <w:proofErr w:type="spellStart"/>
      <w:r w:rsidRPr="00C63A59">
        <w:rPr>
          <w:rFonts w:ascii="Times New Roman" w:hAnsi="Times New Roman" w:cs="Times New Roman"/>
          <w:sz w:val="24"/>
          <w:szCs w:val="24"/>
          <w:lang w:val="en-US"/>
        </w:rPr>
        <w:t>Panavia</w:t>
      </w:r>
      <w:proofErr w:type="spellEnd"/>
      <w:r w:rsidRPr="00C63A59">
        <w:rPr>
          <w:rFonts w:ascii="Times New Roman" w:hAnsi="Times New Roman" w:cs="Times New Roman"/>
          <w:sz w:val="24"/>
          <w:szCs w:val="24"/>
          <w:lang w:val="en-US"/>
        </w:rPr>
        <w:t xml:space="preserve"> F + Composite fiber post (FP)</w:t>
      </w:r>
    </w:p>
    <w:p w:rsidR="008F73AA" w:rsidRPr="00C63A59" w:rsidRDefault="008F73AA" w:rsidP="00C63A59">
      <w:pPr>
        <w:autoSpaceDE w:val="0"/>
        <w:autoSpaceDN w:val="0"/>
        <w:adjustRightInd w:val="0"/>
        <w:spacing w:after="0" w:line="480" w:lineRule="auto"/>
        <w:ind w:firstLine="708"/>
        <w:jc w:val="both"/>
        <w:rPr>
          <w:rFonts w:ascii="Times New Roman" w:hAnsi="Times New Roman" w:cs="Times New Roman"/>
          <w:sz w:val="24"/>
          <w:szCs w:val="24"/>
          <w:lang w:val="en-US"/>
        </w:rPr>
      </w:pP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Bond—a dual-cure, one-step, self-etch adhesive system—was used for bonding the composite to the root canal dentin for the CPC, DCC-Plus, and SF groups. Equal amounts of liquids A and B were mixed for 5 s, and the mixture was applied to root canal dentin in the post space for 20 s using a micro-brush disposable applicator (</w:t>
      </w:r>
      <w:proofErr w:type="spellStart"/>
      <w:r w:rsidRPr="00C63A59">
        <w:rPr>
          <w:rFonts w:ascii="Times New Roman" w:hAnsi="Times New Roman" w:cs="Times New Roman"/>
          <w:sz w:val="24"/>
          <w:szCs w:val="24"/>
          <w:lang w:val="en-US"/>
        </w:rPr>
        <w:t>Microbrush</w:t>
      </w:r>
      <w:proofErr w:type="spellEnd"/>
      <w:r w:rsidRPr="00C63A59">
        <w:rPr>
          <w:rFonts w:ascii="Times New Roman" w:hAnsi="Times New Roman" w:cs="Times New Roman"/>
          <w:sz w:val="24"/>
          <w:szCs w:val="24"/>
          <w:lang w:val="en-US"/>
        </w:rPr>
        <w:t>, Grafton, WI, USA). The adhesive was air-dried for 5 s, and</w:t>
      </w:r>
      <w:r w:rsidRPr="00C63A59">
        <w:rPr>
          <w:rFonts w:ascii="Times New Roman" w:hAnsi="Times New Roman" w:cs="Times New Roman"/>
          <w:b/>
          <w:sz w:val="24"/>
          <w:szCs w:val="24"/>
          <w:lang w:val="en-US"/>
        </w:rPr>
        <w:t xml:space="preserve"> </w:t>
      </w:r>
      <w:r w:rsidRPr="00C63A59">
        <w:rPr>
          <w:rFonts w:ascii="Times New Roman" w:hAnsi="Times New Roman" w:cs="Times New Roman"/>
          <w:sz w:val="24"/>
          <w:szCs w:val="24"/>
          <w:lang w:val="en-US"/>
        </w:rPr>
        <w:t xml:space="preserve">a paper point was used to remove excess adhesive resin that had accumulated at the bottom of the canal. Next, high-pressure airflow was used for an additional 5 s to dry the adhesive. </w:t>
      </w:r>
      <w:r w:rsidRPr="00C63A59">
        <w:rPr>
          <w:rFonts w:ascii="Times New Roman" w:eastAsia="Calibri" w:hAnsi="Times New Roman" w:cs="Times New Roman"/>
          <w:sz w:val="24"/>
          <w:szCs w:val="24"/>
          <w:lang w:val="en-US"/>
        </w:rPr>
        <w:t xml:space="preserve">For the </w:t>
      </w:r>
      <w:proofErr w:type="spellStart"/>
      <w:r w:rsidRPr="00C63A59">
        <w:rPr>
          <w:rFonts w:ascii="Times New Roman" w:eastAsia="Calibri" w:hAnsi="Times New Roman" w:cs="Times New Roman"/>
          <w:sz w:val="24"/>
          <w:szCs w:val="24"/>
          <w:lang w:val="en-US"/>
        </w:rPr>
        <w:t>Clearfil</w:t>
      </w:r>
      <w:proofErr w:type="spellEnd"/>
      <w:r w:rsidRPr="00C63A59">
        <w:rPr>
          <w:rFonts w:ascii="Times New Roman" w:eastAsia="Calibri" w:hAnsi="Times New Roman" w:cs="Times New Roman"/>
          <w:sz w:val="24"/>
          <w:szCs w:val="24"/>
          <w:lang w:val="en-US"/>
        </w:rPr>
        <w:t xml:space="preserve"> DC Bond, 20 s light curing was applied according to the manufacturers’ instructions.</w:t>
      </w:r>
      <w:r w:rsidRPr="00C63A59">
        <w:rPr>
          <w:rFonts w:ascii="Times New Roman" w:hAnsi="Times New Roman" w:cs="Times New Roman"/>
          <w:sz w:val="24"/>
          <w:szCs w:val="24"/>
          <w:lang w:val="en-US"/>
        </w:rPr>
        <w:t xml:space="preserve"> Post spaces were filled with three dental composites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DC Core Plus, </w:t>
      </w:r>
      <w:proofErr w:type="spellStart"/>
      <w:r w:rsidRPr="00C63A59">
        <w:rPr>
          <w:rFonts w:ascii="Times New Roman" w:hAnsi="Times New Roman" w:cs="Times New Roman"/>
          <w:sz w:val="24"/>
          <w:szCs w:val="24"/>
          <w:lang w:val="en-US"/>
        </w:rPr>
        <w:t>Clearfil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PhotoCore</w:t>
      </w:r>
      <w:proofErr w:type="spellEnd"/>
      <w:r w:rsidRPr="00C63A59">
        <w:rPr>
          <w:rFonts w:ascii="Times New Roman" w:hAnsi="Times New Roman" w:cs="Times New Roman"/>
          <w:sz w:val="24"/>
          <w:szCs w:val="24"/>
          <w:lang w:val="en-US"/>
        </w:rPr>
        <w:t xml:space="preserve">, and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Light exposure was performed for 40 s using an LED curing light for 4-mm thickness of resin. The post spaces were filled totally with two increments, and each increment was condensed with a </w:t>
      </w:r>
      <w:proofErr w:type="spellStart"/>
      <w:r w:rsidRPr="00C63A59">
        <w:rPr>
          <w:rFonts w:ascii="Times New Roman" w:hAnsi="Times New Roman" w:cs="Times New Roman"/>
          <w:sz w:val="24"/>
          <w:szCs w:val="24"/>
          <w:lang w:val="en-US"/>
        </w:rPr>
        <w:t>plugger</w:t>
      </w:r>
      <w:proofErr w:type="spellEnd"/>
      <w:r w:rsidRPr="00C63A59">
        <w:rPr>
          <w:rFonts w:ascii="Times New Roman" w:hAnsi="Times New Roman" w:cs="Times New Roman"/>
          <w:sz w:val="24"/>
          <w:szCs w:val="24"/>
          <w:lang w:val="en-US"/>
        </w:rPr>
        <w:t>.</w:t>
      </w:r>
    </w:p>
    <w:p w:rsidR="008F73AA" w:rsidRPr="00C63A59" w:rsidRDefault="008F73AA" w:rsidP="00C63A59">
      <w:pPr>
        <w:autoSpaceDE w:val="0"/>
        <w:autoSpaceDN w:val="0"/>
        <w:adjustRightInd w:val="0"/>
        <w:spacing w:after="0" w:line="480" w:lineRule="auto"/>
        <w:ind w:firstLine="708"/>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In the FP group, the adhesive system (ED Primer A + ED Primer B, Kuraray, Tokyo, Japan) was applied inside the root canal and onto the post surface for 20 s, the adhesive was air dried for 5 s, and excess adhesive resin in the apical canal was removed using a paper point. The resin posts were covered with a resin-</w:t>
      </w:r>
      <w:proofErr w:type="spellStart"/>
      <w:r w:rsidRPr="00C63A59">
        <w:rPr>
          <w:rFonts w:ascii="Times New Roman" w:hAnsi="Times New Roman" w:cs="Times New Roman"/>
          <w:sz w:val="24"/>
          <w:szCs w:val="24"/>
          <w:lang w:val="en-US"/>
        </w:rPr>
        <w:t>luting</w:t>
      </w:r>
      <w:proofErr w:type="spellEnd"/>
      <w:r w:rsidRPr="00C63A59">
        <w:rPr>
          <w:rFonts w:ascii="Times New Roman" w:hAnsi="Times New Roman" w:cs="Times New Roman"/>
          <w:sz w:val="24"/>
          <w:szCs w:val="24"/>
          <w:lang w:val="en-US"/>
        </w:rPr>
        <w:t xml:space="preserve"> agent (</w:t>
      </w:r>
      <w:proofErr w:type="spellStart"/>
      <w:r w:rsidRPr="00C63A59">
        <w:rPr>
          <w:rFonts w:ascii="Times New Roman" w:hAnsi="Times New Roman" w:cs="Times New Roman"/>
          <w:sz w:val="24"/>
          <w:szCs w:val="24"/>
          <w:lang w:val="en-US"/>
        </w:rPr>
        <w:t>Panavia</w:t>
      </w:r>
      <w:proofErr w:type="spellEnd"/>
      <w:r w:rsidRPr="00C63A59">
        <w:rPr>
          <w:rFonts w:ascii="Times New Roman" w:hAnsi="Times New Roman" w:cs="Times New Roman"/>
          <w:sz w:val="24"/>
          <w:szCs w:val="24"/>
          <w:lang w:val="en-US"/>
        </w:rPr>
        <w:t xml:space="preserve"> F 2.0, Kuraray) and fixed inside the root canal with rotating movements. Excess material was removed, and the resin-</w:t>
      </w:r>
      <w:proofErr w:type="spellStart"/>
      <w:r w:rsidRPr="00C63A59">
        <w:rPr>
          <w:rFonts w:ascii="Times New Roman" w:hAnsi="Times New Roman" w:cs="Times New Roman"/>
          <w:sz w:val="24"/>
          <w:szCs w:val="24"/>
          <w:lang w:val="en-US"/>
        </w:rPr>
        <w:t>luting</w:t>
      </w:r>
      <w:proofErr w:type="spellEnd"/>
      <w:r w:rsidRPr="00C63A59">
        <w:rPr>
          <w:rFonts w:ascii="Times New Roman" w:hAnsi="Times New Roman" w:cs="Times New Roman"/>
          <w:sz w:val="24"/>
          <w:szCs w:val="24"/>
          <w:lang w:val="en-US"/>
        </w:rPr>
        <w:t xml:space="preserve"> agent was light-cured for 40 s from all directions with an LED light-curing unit (3M </w:t>
      </w:r>
      <w:proofErr w:type="spellStart"/>
      <w:r w:rsidRPr="00C63A59">
        <w:rPr>
          <w:rFonts w:ascii="Times New Roman" w:hAnsi="Times New Roman" w:cs="Times New Roman"/>
          <w:sz w:val="24"/>
          <w:szCs w:val="24"/>
          <w:lang w:val="en-US"/>
        </w:rPr>
        <w:t>Espe</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Elipar</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Freelight</w:t>
      </w:r>
      <w:proofErr w:type="spellEnd"/>
      <w:r w:rsidRPr="00C63A59">
        <w:rPr>
          <w:rFonts w:ascii="Times New Roman" w:hAnsi="Times New Roman" w:cs="Times New Roman"/>
          <w:sz w:val="24"/>
          <w:szCs w:val="24"/>
          <w:lang w:val="en-US"/>
        </w:rPr>
        <w:t xml:space="preserve"> 2, Germany). All specimens were then stored at 95% humidity for 48-h at 37°C.</w:t>
      </w:r>
    </w:p>
    <w:p w:rsidR="008F73AA" w:rsidRPr="00C63A59" w:rsidRDefault="008F73AA" w:rsidP="00C63A59">
      <w:pPr>
        <w:autoSpaceDE w:val="0"/>
        <w:autoSpaceDN w:val="0"/>
        <w:adjustRightInd w:val="0"/>
        <w:spacing w:after="0" w:line="480" w:lineRule="auto"/>
        <w:jc w:val="both"/>
        <w:rPr>
          <w:rFonts w:ascii="Times New Roman" w:hAnsi="Times New Roman" w:cs="Times New Roman"/>
          <w:b/>
          <w:bCs/>
          <w:i/>
          <w:sz w:val="24"/>
          <w:szCs w:val="24"/>
          <w:lang w:val="en-US"/>
        </w:rPr>
      </w:pPr>
    </w:p>
    <w:p w:rsidR="008F73AA" w:rsidRPr="00C63A59" w:rsidRDefault="008F73AA" w:rsidP="00C63A59">
      <w:pPr>
        <w:autoSpaceDE w:val="0"/>
        <w:autoSpaceDN w:val="0"/>
        <w:adjustRightInd w:val="0"/>
        <w:spacing w:after="0" w:line="480" w:lineRule="auto"/>
        <w:jc w:val="both"/>
        <w:rPr>
          <w:rFonts w:ascii="Times New Roman" w:eastAsia="Calibri" w:hAnsi="Times New Roman" w:cs="Times New Roman"/>
          <w:b/>
          <w:sz w:val="24"/>
          <w:szCs w:val="24"/>
          <w:lang w:val="en-US"/>
        </w:rPr>
      </w:pPr>
      <w:r w:rsidRPr="00C63A59">
        <w:rPr>
          <w:rFonts w:ascii="Times New Roman" w:hAnsi="Times New Roman" w:cs="Times New Roman"/>
          <w:b/>
          <w:bCs/>
          <w:sz w:val="24"/>
          <w:szCs w:val="24"/>
          <w:lang w:val="en-US"/>
        </w:rPr>
        <w:t>Push-out testing</w:t>
      </w:r>
    </w:p>
    <w:p w:rsidR="008F73AA" w:rsidRPr="00C63A59" w:rsidRDefault="008F73AA" w:rsidP="00C63A59">
      <w:pPr>
        <w:autoSpaceDE w:val="0"/>
        <w:autoSpaceDN w:val="0"/>
        <w:adjustRightInd w:val="0"/>
        <w:spacing w:after="0" w:line="480" w:lineRule="auto"/>
        <w:jc w:val="both"/>
        <w:rPr>
          <w:rFonts w:ascii="Times New Roman" w:eastAsia="Calibri" w:hAnsi="Times New Roman" w:cs="Times New Roman"/>
          <w:i/>
          <w:sz w:val="24"/>
          <w:szCs w:val="24"/>
          <w:lang w:val="en-US"/>
        </w:rPr>
      </w:pPr>
      <w:r w:rsidRPr="00C63A59">
        <w:rPr>
          <w:rFonts w:ascii="Times New Roman" w:hAnsi="Times New Roman" w:cs="Times New Roman"/>
          <w:sz w:val="24"/>
          <w:szCs w:val="24"/>
          <w:lang w:val="en-US"/>
        </w:rPr>
        <w:t>After the 48-h storage period, all specimens were embedded into acrylic blocks. The first 1-mm-thick slab was excluded from the coronal part, and then three 2-mm-thick slabs were serially cut perpendicular to the long axis of the root with a low-speed diamond coated saw under water cooling (</w:t>
      </w:r>
      <w:proofErr w:type="spellStart"/>
      <w:r w:rsidRPr="00C63A59">
        <w:rPr>
          <w:rFonts w:ascii="Times New Roman" w:hAnsi="Times New Roman" w:cs="Times New Roman"/>
          <w:sz w:val="24"/>
          <w:szCs w:val="24"/>
          <w:lang w:val="en-US"/>
        </w:rPr>
        <w:t>Exakt</w:t>
      </w:r>
      <w:proofErr w:type="spellEnd"/>
      <w:r w:rsidRPr="00C63A59">
        <w:rPr>
          <w:rFonts w:ascii="Times New Roman" w:hAnsi="Times New Roman" w:cs="Times New Roman"/>
          <w:sz w:val="24"/>
          <w:szCs w:val="24"/>
          <w:lang w:val="en-US"/>
        </w:rPr>
        <w:t xml:space="preserve"> 400 </w:t>
      </w:r>
      <w:proofErr w:type="spellStart"/>
      <w:r w:rsidRPr="00C63A59">
        <w:rPr>
          <w:rFonts w:ascii="Times New Roman" w:hAnsi="Times New Roman" w:cs="Times New Roman"/>
          <w:sz w:val="24"/>
          <w:szCs w:val="24"/>
          <w:lang w:val="en-US"/>
        </w:rPr>
        <w:t>cs</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Apparatebau</w:t>
      </w:r>
      <w:proofErr w:type="spellEnd"/>
      <w:r w:rsidRPr="00C63A59">
        <w:rPr>
          <w:rFonts w:ascii="Times New Roman" w:hAnsi="Times New Roman" w:cs="Times New Roman"/>
          <w:sz w:val="24"/>
          <w:szCs w:val="24"/>
          <w:lang w:val="en-US"/>
        </w:rPr>
        <w:t>, Norderstedt).</w:t>
      </w:r>
      <w:r w:rsidRPr="00C63A59">
        <w:rPr>
          <w:rFonts w:ascii="Times New Roman" w:hAnsi="Times New Roman" w:cs="Times New Roman"/>
          <w:i/>
          <w:sz w:val="24"/>
          <w:szCs w:val="24"/>
          <w:lang w:val="en-US"/>
        </w:rPr>
        <w:t xml:space="preserve"> </w:t>
      </w:r>
    </w:p>
    <w:p w:rsidR="008F73AA" w:rsidRPr="00C63A59" w:rsidRDefault="008F73AA" w:rsidP="00C63A59">
      <w:pPr>
        <w:pStyle w:val="Pa10"/>
        <w:tabs>
          <w:tab w:val="left" w:pos="4820"/>
        </w:tabs>
        <w:spacing w:line="480" w:lineRule="auto"/>
        <w:ind w:firstLine="708"/>
        <w:jc w:val="both"/>
        <w:rPr>
          <w:rFonts w:ascii="Times New Roman" w:hAnsi="Times New Roman" w:cs="Times New Roman"/>
          <w:lang w:val="en-US"/>
        </w:rPr>
      </w:pPr>
      <w:r w:rsidRPr="00C63A59">
        <w:rPr>
          <w:rFonts w:ascii="Times New Roman" w:hAnsi="Times New Roman" w:cs="Times New Roman"/>
          <w:lang w:val="en-US"/>
        </w:rPr>
        <w:t>A universal testing machine (</w:t>
      </w:r>
      <w:proofErr w:type="spellStart"/>
      <w:r w:rsidRPr="00C63A59">
        <w:rPr>
          <w:rFonts w:ascii="Times New Roman" w:hAnsi="Times New Roman" w:cs="Times New Roman"/>
          <w:lang w:val="en-US"/>
        </w:rPr>
        <w:t>Testometric</w:t>
      </w:r>
      <w:proofErr w:type="spellEnd"/>
      <w:r w:rsidRPr="00C63A59">
        <w:rPr>
          <w:rFonts w:ascii="Times New Roman" w:hAnsi="Times New Roman" w:cs="Times New Roman"/>
          <w:lang w:val="en-US"/>
        </w:rPr>
        <w:t xml:space="preserve"> Company Ltd, </w:t>
      </w:r>
      <w:proofErr w:type="spellStart"/>
      <w:r w:rsidRPr="00C63A59">
        <w:rPr>
          <w:rFonts w:ascii="Times New Roman" w:hAnsi="Times New Roman" w:cs="Times New Roman"/>
          <w:lang w:val="en-US"/>
        </w:rPr>
        <w:t>Rochdale</w:t>
      </w:r>
      <w:proofErr w:type="spellEnd"/>
      <w:r w:rsidRPr="00C63A59">
        <w:rPr>
          <w:rFonts w:ascii="Times New Roman" w:hAnsi="Times New Roman" w:cs="Times New Roman"/>
          <w:lang w:val="en-US"/>
        </w:rPr>
        <w:t xml:space="preserve">, Lancashire, England), operating at a crosshead speed of 1 mm/min, was utilized. A stainless steel device was used to place the aligned specimen onto a bar with a diameter of 1 mm and a length of 4 mm. The unit of force was the Newton (N), and bond strength was calculated according to the formula Force (F)/Area (A) and recorded in </w:t>
      </w:r>
      <w:proofErr w:type="spellStart"/>
      <w:r w:rsidRPr="00C63A59">
        <w:rPr>
          <w:rFonts w:ascii="Times New Roman" w:hAnsi="Times New Roman" w:cs="Times New Roman"/>
          <w:lang w:val="en-US"/>
        </w:rPr>
        <w:t>megapascals</w:t>
      </w:r>
      <w:proofErr w:type="spellEnd"/>
      <w:r w:rsidRPr="00C63A59">
        <w:rPr>
          <w:rFonts w:ascii="Times New Roman" w:hAnsi="Times New Roman" w:cs="Times New Roman"/>
          <w:lang w:val="en-US"/>
        </w:rPr>
        <w:t xml:space="preserve"> (</w:t>
      </w:r>
      <w:proofErr w:type="spellStart"/>
      <w:r w:rsidRPr="00C63A59">
        <w:rPr>
          <w:rFonts w:ascii="Times New Roman" w:hAnsi="Times New Roman" w:cs="Times New Roman"/>
          <w:lang w:val="en-US"/>
        </w:rPr>
        <w:t>MPa</w:t>
      </w:r>
      <w:proofErr w:type="spellEnd"/>
      <w:r w:rsidRPr="00C63A59">
        <w:rPr>
          <w:rFonts w:ascii="Times New Roman" w:hAnsi="Times New Roman" w:cs="Times New Roman"/>
          <w:lang w:val="en-US"/>
        </w:rPr>
        <w:t>). Each slice’s thickness was measured with calipers. Calculation of the bonding surface area (A) was performed with the conical frustum area formula: A=</w:t>
      </w:r>
      <w:proofErr w:type="gramStart"/>
      <w:r w:rsidRPr="00C63A59">
        <w:rPr>
          <w:rFonts w:ascii="Times New Roman" w:hAnsi="Times New Roman" w:cs="Times New Roman"/>
          <w:lang w:val="en-US"/>
        </w:rPr>
        <w:t>π(</w:t>
      </w:r>
      <w:proofErr w:type="gramEnd"/>
      <w:r w:rsidRPr="00C63A59">
        <w:rPr>
          <w:rFonts w:ascii="Times New Roman" w:hAnsi="Times New Roman" w:cs="Times New Roman"/>
          <w:lang w:val="en-US"/>
        </w:rPr>
        <w:t>R</w:t>
      </w:r>
      <w:r w:rsidRPr="00C63A59">
        <w:rPr>
          <w:rFonts w:ascii="Times New Roman" w:hAnsi="Times New Roman" w:cs="Times New Roman"/>
          <w:vertAlign w:val="subscript"/>
          <w:lang w:val="en-US"/>
        </w:rPr>
        <w:t>2</w:t>
      </w:r>
      <w:r w:rsidRPr="00C63A59">
        <w:rPr>
          <w:rFonts w:ascii="Times New Roman" w:hAnsi="Times New Roman" w:cs="Times New Roman"/>
          <w:lang w:val="en-US"/>
        </w:rPr>
        <w:t>+R</w:t>
      </w:r>
      <w:r w:rsidRPr="00C63A59">
        <w:rPr>
          <w:rFonts w:ascii="Times New Roman" w:hAnsi="Times New Roman" w:cs="Times New Roman"/>
          <w:vertAlign w:val="subscript"/>
          <w:lang w:val="en-US"/>
        </w:rPr>
        <w:t>1</w:t>
      </w:r>
      <w:r w:rsidRPr="00C63A59">
        <w:rPr>
          <w:rFonts w:ascii="Times New Roman" w:hAnsi="Times New Roman" w:cs="Times New Roman"/>
          <w:lang w:val="en-US"/>
        </w:rPr>
        <w:t>)(h</w:t>
      </w:r>
      <w:r w:rsidRPr="00C63A59">
        <w:rPr>
          <w:rFonts w:ascii="Times New Roman" w:hAnsi="Times New Roman" w:cs="Times New Roman"/>
          <w:vertAlign w:val="superscript"/>
          <w:lang w:val="en-US"/>
        </w:rPr>
        <w:t>2</w:t>
      </w:r>
      <w:r w:rsidRPr="00C63A59">
        <w:rPr>
          <w:rFonts w:ascii="Times New Roman" w:hAnsi="Times New Roman" w:cs="Times New Roman"/>
          <w:lang w:val="en-US"/>
        </w:rPr>
        <w:t>+(R</w:t>
      </w:r>
      <w:r w:rsidRPr="00C63A59">
        <w:rPr>
          <w:rFonts w:ascii="Times New Roman" w:hAnsi="Times New Roman" w:cs="Times New Roman"/>
          <w:vertAlign w:val="subscript"/>
          <w:lang w:val="en-US"/>
        </w:rPr>
        <w:t>2</w:t>
      </w:r>
      <w:r w:rsidRPr="00C63A59">
        <w:rPr>
          <w:rFonts w:ascii="Times New Roman" w:hAnsi="Times New Roman" w:cs="Times New Roman"/>
          <w:lang w:val="en-US"/>
        </w:rPr>
        <w:t>-R</w:t>
      </w:r>
      <w:r w:rsidRPr="00C63A59">
        <w:rPr>
          <w:rFonts w:ascii="Times New Roman" w:hAnsi="Times New Roman" w:cs="Times New Roman"/>
          <w:vertAlign w:val="subscript"/>
          <w:lang w:val="en-US"/>
        </w:rPr>
        <w:t>1</w:t>
      </w:r>
      <w:r w:rsidRPr="00C63A59">
        <w:rPr>
          <w:rFonts w:ascii="Times New Roman" w:hAnsi="Times New Roman" w:cs="Times New Roman"/>
          <w:lang w:val="en-US"/>
        </w:rPr>
        <w:t>)</w:t>
      </w:r>
      <w:r w:rsidRPr="00C63A59">
        <w:rPr>
          <w:rFonts w:ascii="Times New Roman" w:hAnsi="Times New Roman" w:cs="Times New Roman"/>
          <w:vertAlign w:val="superscript"/>
          <w:lang w:val="en-US"/>
        </w:rPr>
        <w:t>2</w:t>
      </w:r>
      <w:r w:rsidRPr="00C63A59">
        <w:rPr>
          <w:rFonts w:ascii="Times New Roman" w:hAnsi="Times New Roman" w:cs="Times New Roman"/>
          <w:lang w:val="en-US"/>
        </w:rPr>
        <w:t>)</w:t>
      </w:r>
      <w:r w:rsidRPr="00C63A59">
        <w:rPr>
          <w:rFonts w:ascii="Times New Roman" w:hAnsi="Times New Roman" w:cs="Times New Roman"/>
          <w:vertAlign w:val="superscript"/>
          <w:lang w:val="en-US"/>
        </w:rPr>
        <w:t>0.5</w:t>
      </w:r>
      <w:r w:rsidRPr="00C63A59">
        <w:rPr>
          <w:rFonts w:ascii="Times New Roman" w:hAnsi="Times New Roman" w:cs="Times New Roman"/>
          <w:lang w:val="en-US"/>
        </w:rPr>
        <w:t>, where R</w:t>
      </w:r>
      <w:r w:rsidRPr="00C63A59">
        <w:rPr>
          <w:rFonts w:ascii="Times New Roman" w:hAnsi="Times New Roman" w:cs="Times New Roman"/>
          <w:vertAlign w:val="subscript"/>
          <w:lang w:val="en-US"/>
        </w:rPr>
        <w:t>1</w:t>
      </w:r>
      <w:r w:rsidRPr="00C63A59">
        <w:rPr>
          <w:rFonts w:ascii="Times New Roman" w:hAnsi="Times New Roman" w:cs="Times New Roman"/>
          <w:lang w:val="en-US"/>
        </w:rPr>
        <w:t>=base radius, R</w:t>
      </w:r>
      <w:r w:rsidRPr="00C63A59">
        <w:rPr>
          <w:rFonts w:ascii="Times New Roman" w:hAnsi="Times New Roman" w:cs="Times New Roman"/>
          <w:vertAlign w:val="subscript"/>
          <w:lang w:val="en-US"/>
        </w:rPr>
        <w:t>2</w:t>
      </w:r>
      <w:r w:rsidRPr="00C63A59">
        <w:rPr>
          <w:rFonts w:ascii="Times New Roman" w:hAnsi="Times New Roman" w:cs="Times New Roman"/>
          <w:lang w:val="en-US"/>
        </w:rPr>
        <w:t>=top radius, and h=height of the frustum [11].</w:t>
      </w:r>
    </w:p>
    <w:p w:rsidR="008F73AA" w:rsidRPr="00C63A59" w:rsidRDefault="008F73AA" w:rsidP="00C63A59">
      <w:pPr>
        <w:spacing w:line="480" w:lineRule="auto"/>
        <w:ind w:firstLine="708"/>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 xml:space="preserve">Following the push-out test, the failure mode was identified by examining each specimen under a stereomicroscope (Olympus SZ61, Tokyo, Japan) at </w:t>
      </w:r>
      <w:proofErr w:type="gramStart"/>
      <w:r w:rsidRPr="00C63A59">
        <w:rPr>
          <w:rFonts w:ascii="Times New Roman" w:hAnsi="Times New Roman" w:cs="Times New Roman"/>
          <w:sz w:val="24"/>
          <w:szCs w:val="24"/>
          <w:lang w:val="en-US"/>
        </w:rPr>
        <w:t>40x magnification</w:t>
      </w:r>
      <w:proofErr w:type="gramEnd"/>
      <w:r w:rsidRPr="00C63A59">
        <w:rPr>
          <w:rFonts w:ascii="Times New Roman" w:hAnsi="Times New Roman" w:cs="Times New Roman"/>
          <w:sz w:val="24"/>
          <w:szCs w:val="24"/>
          <w:lang w:val="en-US"/>
        </w:rPr>
        <w:t>.</w:t>
      </w:r>
      <w:r w:rsidRPr="00C63A59">
        <w:rPr>
          <w:rFonts w:ascii="Times New Roman" w:hAnsi="Times New Roman" w:cs="Times New Roman"/>
          <w:b/>
          <w:sz w:val="24"/>
          <w:szCs w:val="24"/>
          <w:lang w:val="en-US"/>
        </w:rPr>
        <w:t xml:space="preserve"> </w:t>
      </w:r>
      <w:r w:rsidRPr="00C63A59">
        <w:rPr>
          <w:rFonts w:ascii="Times New Roman" w:hAnsi="Times New Roman" w:cs="Times New Roman"/>
          <w:sz w:val="24"/>
          <w:szCs w:val="24"/>
          <w:lang w:val="en-US" w:eastAsia="tr-TR"/>
        </w:rPr>
        <w:t>The specimens from the FP group were divided into four subgroups according to failure mode: (</w:t>
      </w:r>
      <w:proofErr w:type="spellStart"/>
      <w:r w:rsidRPr="00C63A59">
        <w:rPr>
          <w:rFonts w:ascii="Times New Roman" w:hAnsi="Times New Roman" w:cs="Times New Roman"/>
          <w:sz w:val="24"/>
          <w:szCs w:val="24"/>
          <w:lang w:val="en-US" w:eastAsia="tr-TR"/>
        </w:rPr>
        <w:t>i</w:t>
      </w:r>
      <w:proofErr w:type="spellEnd"/>
      <w:r w:rsidRPr="00C63A59">
        <w:rPr>
          <w:rFonts w:ascii="Times New Roman" w:hAnsi="Times New Roman" w:cs="Times New Roman"/>
          <w:sz w:val="24"/>
          <w:szCs w:val="24"/>
          <w:lang w:val="en-US" w:eastAsia="tr-TR"/>
        </w:rPr>
        <w:t xml:space="preserve">) adhesive failures between post and cement; (ii) adhesive failures between dentin and cement; (iii) mixed failures; and </w:t>
      </w:r>
      <w:proofErr w:type="gramStart"/>
      <w:r w:rsidRPr="00C63A59">
        <w:rPr>
          <w:rFonts w:ascii="Times New Roman" w:hAnsi="Times New Roman" w:cs="Times New Roman"/>
          <w:sz w:val="24"/>
          <w:szCs w:val="24"/>
          <w:lang w:val="en-US" w:eastAsia="tr-TR"/>
        </w:rPr>
        <w:t>(iv) cohesive</w:t>
      </w:r>
      <w:proofErr w:type="gramEnd"/>
      <w:r w:rsidRPr="00C63A59">
        <w:rPr>
          <w:rFonts w:ascii="Times New Roman" w:hAnsi="Times New Roman" w:cs="Times New Roman"/>
          <w:sz w:val="24"/>
          <w:szCs w:val="24"/>
          <w:lang w:val="en-US" w:eastAsia="tr-TR"/>
        </w:rPr>
        <w:t xml:space="preserve"> failures inside the post. </w:t>
      </w:r>
      <w:r w:rsidRPr="00C63A59">
        <w:rPr>
          <w:rFonts w:ascii="Times New Roman" w:hAnsi="Times New Roman" w:cs="Times New Roman"/>
          <w:sz w:val="24"/>
          <w:szCs w:val="24"/>
          <w:lang w:val="en-US"/>
        </w:rPr>
        <w:t>For other resin-based composite groups, the failure mode was classified according to the fracture pattern as adhesive, cohesive, or mixed.</w:t>
      </w:r>
    </w:p>
    <w:p w:rsidR="008F73AA" w:rsidRPr="00C63A59" w:rsidRDefault="008F73AA" w:rsidP="00C63A59">
      <w:pPr>
        <w:spacing w:line="480" w:lineRule="auto"/>
        <w:jc w:val="both"/>
        <w:rPr>
          <w:rFonts w:ascii="Times New Roman" w:hAnsi="Times New Roman" w:cs="Times New Roman"/>
          <w:b/>
          <w:snapToGrid w:val="0"/>
          <w:sz w:val="24"/>
          <w:szCs w:val="24"/>
          <w:lang w:val="en-US"/>
        </w:rPr>
      </w:pPr>
      <w:r w:rsidRPr="00C63A59">
        <w:rPr>
          <w:rFonts w:ascii="Times New Roman" w:hAnsi="Times New Roman" w:cs="Times New Roman"/>
          <w:b/>
          <w:snapToGrid w:val="0"/>
          <w:sz w:val="24"/>
          <w:szCs w:val="24"/>
          <w:lang w:val="en-US"/>
        </w:rPr>
        <w:t>Statistical Analysis</w:t>
      </w:r>
    </w:p>
    <w:p w:rsidR="008F73AA" w:rsidRPr="00C63A59" w:rsidRDefault="008F73AA" w:rsidP="00C63A59">
      <w:pPr>
        <w:spacing w:line="480" w:lineRule="auto"/>
        <w:ind w:firstLine="708"/>
        <w:jc w:val="both"/>
        <w:rPr>
          <w:rFonts w:ascii="Times New Roman" w:hAnsi="Times New Roman" w:cs="Times New Roman"/>
          <w:snapToGrid w:val="0"/>
          <w:sz w:val="24"/>
          <w:szCs w:val="24"/>
          <w:lang w:val="en-US"/>
        </w:rPr>
      </w:pPr>
      <w:r w:rsidRPr="00C63A59">
        <w:rPr>
          <w:rFonts w:ascii="Times New Roman" w:hAnsi="Times New Roman" w:cs="Times New Roman"/>
          <w:sz w:val="24"/>
          <w:szCs w:val="24"/>
          <w:lang w:val="en-US"/>
        </w:rPr>
        <w:t xml:space="preserve">Statistical analyses were performed using the statistical package SPSS v. 20. </w:t>
      </w:r>
      <w:r w:rsidRPr="00C63A59">
        <w:rPr>
          <w:rFonts w:ascii="Times New Roman" w:hAnsi="Times New Roman" w:cs="Times New Roman"/>
          <w:snapToGrid w:val="0"/>
          <w:sz w:val="24"/>
          <w:szCs w:val="24"/>
          <w:lang w:val="en-US"/>
        </w:rPr>
        <w:t xml:space="preserve">The normality of the distribution of each continuous variable was determined. Since the data were not distributed normally, an appropriate non-parametric test was used. </w:t>
      </w:r>
      <w:r w:rsidRPr="00C63A59">
        <w:rPr>
          <w:rFonts w:ascii="Times New Roman" w:hAnsi="Times New Roman" w:cs="Times New Roman"/>
          <w:sz w:val="24"/>
          <w:szCs w:val="24"/>
          <w:lang w:val="en-US"/>
        </w:rPr>
        <w:t xml:space="preserve">The groups were compared using the </w:t>
      </w:r>
      <w:proofErr w:type="spellStart"/>
      <w:r w:rsidRPr="00C63A59">
        <w:rPr>
          <w:rFonts w:ascii="Times New Roman" w:hAnsi="Times New Roman" w:cs="Times New Roman"/>
          <w:snapToGrid w:val="0"/>
          <w:sz w:val="24"/>
          <w:szCs w:val="24"/>
          <w:lang w:val="en-US"/>
        </w:rPr>
        <w:t>Kruskal</w:t>
      </w:r>
      <w:proofErr w:type="spellEnd"/>
      <w:r w:rsidRPr="00C63A59">
        <w:rPr>
          <w:rFonts w:ascii="Times New Roman" w:hAnsi="Times New Roman" w:cs="Times New Roman"/>
          <w:snapToGrid w:val="0"/>
          <w:sz w:val="24"/>
          <w:szCs w:val="24"/>
          <w:lang w:val="en-US"/>
        </w:rPr>
        <w:t>–Wallis test. T</w:t>
      </w:r>
      <w:r w:rsidRPr="00C63A59">
        <w:rPr>
          <w:rFonts w:ascii="Times New Roman" w:hAnsi="Times New Roman" w:cs="Times New Roman"/>
          <w:sz w:val="24"/>
          <w:szCs w:val="24"/>
          <w:lang w:val="en-US"/>
        </w:rPr>
        <w:t xml:space="preserve">he Mann–Whitney U test was used post hoc </w:t>
      </w:r>
      <w:r w:rsidRPr="00C63A59">
        <w:rPr>
          <w:rFonts w:ascii="Times New Roman" w:hAnsi="Times New Roman" w:cs="Times New Roman"/>
          <w:snapToGrid w:val="0"/>
          <w:sz w:val="24"/>
          <w:szCs w:val="24"/>
          <w:lang w:val="en-US"/>
        </w:rPr>
        <w:t xml:space="preserve">to evaluate differences within the groups. </w:t>
      </w:r>
      <w:proofErr w:type="spellStart"/>
      <w:r w:rsidRPr="00C63A59">
        <w:rPr>
          <w:rFonts w:ascii="Times New Roman" w:hAnsi="Times New Roman" w:cs="Times New Roman"/>
          <w:sz w:val="24"/>
          <w:szCs w:val="24"/>
          <w:lang w:val="en-US"/>
        </w:rPr>
        <w:t>Bonferroni’s</w:t>
      </w:r>
      <w:proofErr w:type="spellEnd"/>
      <w:r w:rsidRPr="00C63A59">
        <w:rPr>
          <w:rFonts w:ascii="Times New Roman" w:hAnsi="Times New Roman" w:cs="Times New Roman"/>
          <w:sz w:val="24"/>
          <w:szCs w:val="24"/>
          <w:lang w:val="en-US"/>
        </w:rPr>
        <w:t xml:space="preserve"> correction was applied (p&lt;0</w:t>
      </w:r>
      <w:proofErr w:type="gramStart"/>
      <w:r w:rsidRPr="00C63A59">
        <w:rPr>
          <w:rFonts w:ascii="Times New Roman" w:hAnsi="Times New Roman" w:cs="Times New Roman"/>
          <w:sz w:val="24"/>
          <w:szCs w:val="24"/>
          <w:lang w:val="en-US"/>
        </w:rPr>
        <w:t>,10</w:t>
      </w:r>
      <w:proofErr w:type="gramEnd"/>
      <w:r w:rsidRPr="00C63A59">
        <w:rPr>
          <w:rFonts w:ascii="Times New Roman" w:hAnsi="Times New Roman" w:cs="Times New Roman"/>
          <w:sz w:val="24"/>
          <w:szCs w:val="24"/>
          <w:lang w:val="en-US"/>
        </w:rPr>
        <w:t xml:space="preserve">/n; where n=number of comparisons) for multiple comparisons, and a p-value &lt;0.017 was considered to indicate significance. </w:t>
      </w:r>
      <w:r w:rsidRPr="00C63A59">
        <w:rPr>
          <w:rFonts w:ascii="Times New Roman" w:hAnsi="Times New Roman" w:cs="Times New Roman"/>
          <w:snapToGrid w:val="0"/>
          <w:sz w:val="24"/>
          <w:szCs w:val="24"/>
          <w:lang w:val="en-US"/>
        </w:rPr>
        <w:t xml:space="preserve">The results are presented as means </w:t>
      </w:r>
      <w:r w:rsidRPr="00C63A59">
        <w:rPr>
          <w:rFonts w:ascii="Times New Roman" w:hAnsi="Times New Roman" w:cs="Times New Roman"/>
          <w:snapToGrid w:val="0"/>
          <w:sz w:val="24"/>
          <w:szCs w:val="24"/>
          <w:lang w:val="en-US"/>
        </w:rPr>
        <w:sym w:font="Symbol" w:char="00B1"/>
      </w:r>
      <w:r w:rsidRPr="00C63A59">
        <w:rPr>
          <w:rFonts w:ascii="Times New Roman" w:hAnsi="Times New Roman" w:cs="Times New Roman"/>
          <w:snapToGrid w:val="0"/>
          <w:sz w:val="24"/>
          <w:szCs w:val="24"/>
          <w:lang w:val="en-US"/>
        </w:rPr>
        <w:t>SD and medians (min–max).</w:t>
      </w:r>
    </w:p>
    <w:p w:rsidR="008F73AA" w:rsidRPr="00C63A59" w:rsidRDefault="008F73AA" w:rsidP="00C63A59">
      <w:pPr>
        <w:spacing w:line="480" w:lineRule="auto"/>
        <w:jc w:val="both"/>
        <w:rPr>
          <w:rFonts w:ascii="Times New Roman" w:hAnsi="Times New Roman" w:cs="Times New Roman"/>
          <w:b/>
          <w:sz w:val="24"/>
          <w:szCs w:val="24"/>
          <w:lang w:val="en-US"/>
        </w:rPr>
      </w:pPr>
      <w:r w:rsidRPr="00C63A59">
        <w:rPr>
          <w:rFonts w:ascii="Times New Roman" w:hAnsi="Times New Roman" w:cs="Times New Roman"/>
          <w:b/>
          <w:sz w:val="24"/>
          <w:szCs w:val="24"/>
          <w:lang w:val="en-US"/>
        </w:rPr>
        <w:t xml:space="preserve"> Results</w:t>
      </w:r>
    </w:p>
    <w:p w:rsidR="008F73AA" w:rsidRPr="00C63A59" w:rsidRDefault="008F73AA" w:rsidP="00C63A59">
      <w:pPr>
        <w:spacing w:line="480" w:lineRule="auto"/>
        <w:jc w:val="both"/>
        <w:rPr>
          <w:rFonts w:ascii="Times New Roman" w:hAnsi="Times New Roman" w:cs="Times New Roman"/>
          <w:b/>
          <w:sz w:val="24"/>
          <w:szCs w:val="24"/>
          <w:lang w:val="en-US"/>
        </w:rPr>
      </w:pPr>
      <w:r w:rsidRPr="00C63A59">
        <w:rPr>
          <w:rFonts w:ascii="Times New Roman" w:hAnsi="Times New Roman" w:cs="Times New Roman"/>
          <w:sz w:val="24"/>
          <w:szCs w:val="24"/>
          <w:lang w:val="en-US"/>
        </w:rPr>
        <w:t>The push-out strength values for the displacement of filling material at the</w:t>
      </w:r>
      <w:r w:rsidRPr="00C63A59">
        <w:rPr>
          <w:rFonts w:ascii="Times New Roman" w:hAnsi="Times New Roman" w:cs="Times New Roman"/>
          <w:i/>
          <w:sz w:val="24"/>
          <w:szCs w:val="24"/>
          <w:lang w:val="en-US"/>
        </w:rPr>
        <w:t xml:space="preserve"> </w:t>
      </w:r>
      <w:proofErr w:type="spellStart"/>
      <w:r w:rsidRPr="00C63A59">
        <w:rPr>
          <w:rFonts w:ascii="Times New Roman" w:hAnsi="Times New Roman" w:cs="Times New Roman"/>
          <w:sz w:val="24"/>
          <w:szCs w:val="24"/>
          <w:lang w:val="en-US"/>
        </w:rPr>
        <w:t>coronal</w:t>
      </w:r>
      <w:proofErr w:type="spellEnd"/>
      <w:r w:rsidRPr="00C63A59">
        <w:rPr>
          <w:rFonts w:ascii="Times New Roman" w:hAnsi="Times New Roman" w:cs="Times New Roman"/>
          <w:sz w:val="24"/>
          <w:szCs w:val="24"/>
          <w:lang w:val="en-US"/>
        </w:rPr>
        <w:t xml:space="preserve">, middle, and apical levels are presented in Table 2. There were significant differences among the groups (p&lt;0.05) and levels (p&lt;0.05). The FP group had the highest median </w:t>
      </w:r>
      <w:proofErr w:type="spellStart"/>
      <w:r w:rsidRPr="00C63A59">
        <w:rPr>
          <w:rFonts w:ascii="Times New Roman" w:hAnsi="Times New Roman" w:cs="Times New Roman"/>
          <w:sz w:val="24"/>
          <w:szCs w:val="24"/>
          <w:lang w:val="en-US"/>
        </w:rPr>
        <w:t>MPa</w:t>
      </w:r>
      <w:proofErr w:type="spellEnd"/>
      <w:r w:rsidRPr="00C63A59">
        <w:rPr>
          <w:rFonts w:ascii="Times New Roman" w:hAnsi="Times New Roman" w:cs="Times New Roman"/>
          <w:sz w:val="24"/>
          <w:szCs w:val="24"/>
          <w:lang w:val="en-US"/>
        </w:rPr>
        <w:t xml:space="preserve"> value for all three levels (p&lt;0.001). The SF group had the lowest push-out bond strength values at the coronal and apical levels. The DCC-Plus values were lower than the CPC values in the coronal level; however, in the middle and apical levels, the DCC-Plus values were higher than the CPC values, though the differences was not statistically significant. The apical level</w:t>
      </w:r>
      <w:r w:rsidRPr="00C63A59">
        <w:rPr>
          <w:rFonts w:ascii="Times New Roman" w:hAnsi="Times New Roman" w:cs="Times New Roman"/>
          <w:i/>
          <w:sz w:val="24"/>
          <w:szCs w:val="24"/>
          <w:lang w:val="en-US"/>
        </w:rPr>
        <w:t xml:space="preserve"> </w:t>
      </w:r>
      <w:r w:rsidRPr="00C63A59">
        <w:rPr>
          <w:rFonts w:ascii="Times New Roman" w:hAnsi="Times New Roman" w:cs="Times New Roman"/>
          <w:sz w:val="24"/>
          <w:szCs w:val="24"/>
          <w:lang w:val="en-US"/>
        </w:rPr>
        <w:t>of all groups demonstrated lower push-out bond strengths than the middle and coronal levels.</w:t>
      </w:r>
    </w:p>
    <w:p w:rsidR="008F73AA" w:rsidRPr="00C63A59" w:rsidRDefault="008F73AA" w:rsidP="00C63A59">
      <w:pPr>
        <w:spacing w:line="480" w:lineRule="auto"/>
        <w:ind w:firstLine="708"/>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The adhesive failure pattern was most common in all groups, but in the FP group cohesive failures were observed in 45% of specimens.</w:t>
      </w:r>
    </w:p>
    <w:p w:rsidR="008F73AA" w:rsidRPr="00C63A59" w:rsidRDefault="008F73AA" w:rsidP="00C63A59">
      <w:pPr>
        <w:spacing w:line="480" w:lineRule="auto"/>
        <w:jc w:val="both"/>
        <w:rPr>
          <w:rFonts w:ascii="Times New Roman" w:hAnsi="Times New Roman" w:cs="Times New Roman"/>
          <w:sz w:val="24"/>
          <w:szCs w:val="24"/>
          <w:lang w:val="en-US"/>
        </w:rPr>
      </w:pPr>
      <w:r w:rsidRPr="00C63A59">
        <w:rPr>
          <w:rFonts w:ascii="Times New Roman" w:hAnsi="Times New Roman" w:cs="Times New Roman"/>
          <w:b/>
          <w:sz w:val="24"/>
          <w:szCs w:val="24"/>
          <w:lang w:val="en-US"/>
        </w:rPr>
        <w:t>Discussion</w:t>
      </w:r>
    </w:p>
    <w:p w:rsidR="008F73AA" w:rsidRPr="00C63A59" w:rsidRDefault="008F73AA" w:rsidP="00C63A59">
      <w:pPr>
        <w:spacing w:after="0" w:line="480" w:lineRule="auto"/>
        <w:jc w:val="both"/>
        <w:rPr>
          <w:rFonts w:ascii="Times New Roman" w:hAnsi="Times New Roman" w:cs="Times New Roman"/>
          <w:sz w:val="24"/>
          <w:szCs w:val="24"/>
          <w:highlight w:val="yellow"/>
          <w:lang w:val="en-US"/>
        </w:rPr>
      </w:pPr>
      <w:r w:rsidRPr="00C63A59">
        <w:rPr>
          <w:rFonts w:ascii="Times New Roman" w:hAnsi="Times New Roman" w:cs="Times New Roman"/>
          <w:sz w:val="24"/>
          <w:szCs w:val="24"/>
          <w:lang w:val="en-US"/>
        </w:rPr>
        <w:t xml:space="preserve">The effectiveness of light-cured composites in root canals for strengthening tooth structure is highlighted in some reports </w:t>
      </w:r>
      <w:r w:rsidRPr="00C63A59">
        <w:rPr>
          <w:rFonts w:ascii="Times New Roman" w:hAnsi="Times New Roman" w:cs="Times New Roman"/>
          <w:sz w:val="24"/>
          <w:szCs w:val="24"/>
          <w:vertAlign w:val="superscript"/>
          <w:lang w:val="en-US"/>
        </w:rPr>
        <w:t>[12</w:t>
      </w:r>
      <w:proofErr w:type="gramStart"/>
      <w:r w:rsidRPr="00C63A59">
        <w:rPr>
          <w:rFonts w:ascii="Times New Roman" w:hAnsi="Times New Roman" w:cs="Times New Roman"/>
          <w:sz w:val="24"/>
          <w:szCs w:val="24"/>
          <w:vertAlign w:val="superscript"/>
          <w:lang w:val="en-US"/>
        </w:rPr>
        <w:t>,13</w:t>
      </w:r>
      <w:proofErr w:type="gramEnd"/>
      <w:r w:rsidRPr="00C63A59">
        <w:rPr>
          <w:rFonts w:ascii="Times New Roman" w:hAnsi="Times New Roman" w:cs="Times New Roman"/>
          <w:sz w:val="24"/>
          <w:szCs w:val="24"/>
          <w:vertAlign w:val="superscript"/>
          <w:lang w:val="en-US"/>
        </w:rPr>
        <w:t>]</w:t>
      </w:r>
      <w:r w:rsidRPr="00C63A59">
        <w:rPr>
          <w:rFonts w:ascii="Times New Roman" w:eastAsiaTheme="minorHAnsi" w:hAnsi="Times New Roman" w:cs="Times New Roman"/>
          <w:sz w:val="24"/>
          <w:szCs w:val="24"/>
          <w:lang w:val="en-US" w:eastAsia="en-US"/>
        </w:rPr>
        <w:t xml:space="preserve">. Thus, the present study evaluated </w:t>
      </w:r>
      <w:r w:rsidRPr="00C63A59">
        <w:rPr>
          <w:rFonts w:ascii="Times New Roman" w:hAnsi="Times New Roman" w:cs="Times New Roman"/>
          <w:sz w:val="24"/>
          <w:szCs w:val="24"/>
          <w:lang w:val="en-US"/>
        </w:rPr>
        <w:t xml:space="preserve">the bond strength to root dentin with three dental composites rather than employing dual-cured resin cement and a fiber post. The bond strength of the SF group was considerably lower than that of the resin-based composites and FP. SF had the highest filler content of all the materials used in this study. This filler content might reduce light transmission as it lowers the probability of light scattering at the resin-filler interface (for particles smaller than the wavelength of the incident blue light), thus making </w:t>
      </w:r>
      <w:proofErr w:type="spellStart"/>
      <w:r w:rsidRPr="00C63A59">
        <w:rPr>
          <w:rFonts w:ascii="Times New Roman" w:hAnsi="Times New Roman" w:cs="Times New Roman"/>
          <w:sz w:val="24"/>
          <w:szCs w:val="24"/>
          <w:lang w:val="en-US"/>
        </w:rPr>
        <w:t>nanoparticles</w:t>
      </w:r>
      <w:proofErr w:type="spellEnd"/>
      <w:r w:rsidRPr="00C63A59">
        <w:rPr>
          <w:rFonts w:ascii="Times New Roman" w:hAnsi="Times New Roman" w:cs="Times New Roman"/>
          <w:sz w:val="24"/>
          <w:szCs w:val="24"/>
          <w:lang w:val="en-US"/>
        </w:rPr>
        <w:t xml:space="preserve"> unable to scatter blue light </w:t>
      </w:r>
      <w:r w:rsidRPr="00C63A59">
        <w:rPr>
          <w:rFonts w:ascii="Times New Roman" w:hAnsi="Times New Roman" w:cs="Times New Roman"/>
          <w:sz w:val="24"/>
          <w:szCs w:val="24"/>
          <w:vertAlign w:val="superscript"/>
          <w:lang w:val="en-US"/>
        </w:rPr>
        <w:t>[14]</w:t>
      </w:r>
      <w:r w:rsidRPr="00C63A59">
        <w:rPr>
          <w:rFonts w:ascii="Times New Roman" w:hAnsi="Times New Roman" w:cs="Times New Roman"/>
          <w:sz w:val="24"/>
          <w:szCs w:val="24"/>
          <w:lang w:val="en-US"/>
        </w:rPr>
        <w:t xml:space="preserve">.  </w:t>
      </w:r>
    </w:p>
    <w:p w:rsidR="008F73AA" w:rsidRPr="00C63A59" w:rsidRDefault="008F73AA" w:rsidP="00C63A59">
      <w:pPr>
        <w:autoSpaceDE w:val="0"/>
        <w:autoSpaceDN w:val="0"/>
        <w:adjustRightInd w:val="0"/>
        <w:spacing w:after="0" w:line="480" w:lineRule="auto"/>
        <w:ind w:firstLine="708"/>
        <w:jc w:val="both"/>
        <w:rPr>
          <w:rFonts w:ascii="Times New Roman" w:hAnsi="Times New Roman" w:cs="Times New Roman"/>
          <w:sz w:val="24"/>
          <w:szCs w:val="24"/>
          <w:lang w:val="en-US"/>
        </w:rPr>
      </w:pPr>
      <w:r w:rsidRPr="00C63A59">
        <w:rPr>
          <w:rFonts w:ascii="Times New Roman" w:eastAsia="MotoyaMincho-W4-90msp-RKSJ-H" w:hAnsi="Times New Roman" w:cs="Times New Roman"/>
          <w:sz w:val="24"/>
          <w:szCs w:val="24"/>
          <w:lang w:val="en-US"/>
        </w:rPr>
        <w:t>The push-out bond strength values of all groups at the coronal level were significantly higher than those at the middle and apical levels in the present study</w:t>
      </w:r>
      <w:r w:rsidRPr="00C63A59">
        <w:rPr>
          <w:rFonts w:ascii="Times New Roman" w:hAnsi="Times New Roman" w:cs="Times New Roman"/>
          <w:sz w:val="24"/>
          <w:szCs w:val="24"/>
          <w:lang w:val="en-US"/>
        </w:rPr>
        <w:t xml:space="preserve">. Similarly, </w:t>
      </w:r>
      <w:proofErr w:type="spellStart"/>
      <w:r w:rsidRPr="00C63A59">
        <w:rPr>
          <w:rFonts w:ascii="Times New Roman" w:hAnsi="Times New Roman" w:cs="Times New Roman"/>
          <w:sz w:val="24"/>
          <w:szCs w:val="24"/>
          <w:lang w:val="en-US"/>
        </w:rPr>
        <w:t>Aksornmuang</w:t>
      </w:r>
      <w:proofErr w:type="spellEnd"/>
      <w:r w:rsidRPr="00C63A59">
        <w:rPr>
          <w:rFonts w:ascii="Times New Roman" w:hAnsi="Times New Roman" w:cs="Times New Roman"/>
          <w:sz w:val="24"/>
          <w:szCs w:val="24"/>
          <w:lang w:val="en-US"/>
        </w:rPr>
        <w:t xml:space="preserve"> et al. </w:t>
      </w:r>
      <w:r w:rsidRPr="00C63A59">
        <w:rPr>
          <w:rFonts w:ascii="Times New Roman" w:hAnsi="Times New Roman" w:cs="Times New Roman"/>
          <w:sz w:val="24"/>
          <w:szCs w:val="24"/>
          <w:vertAlign w:val="superscript"/>
          <w:lang w:val="en-US"/>
        </w:rPr>
        <w:t>[15]</w:t>
      </w:r>
      <w:r w:rsidRPr="00C63A59">
        <w:rPr>
          <w:rFonts w:ascii="Times New Roman" w:hAnsi="Times New Roman" w:cs="Times New Roman"/>
          <w:sz w:val="24"/>
          <w:szCs w:val="24"/>
          <w:lang w:val="en-US"/>
        </w:rPr>
        <w:t xml:space="preserve"> indicated that, </w:t>
      </w:r>
      <w:r w:rsidRPr="00C63A59">
        <w:rPr>
          <w:rFonts w:ascii="Times New Roman" w:eastAsiaTheme="minorHAnsi" w:hAnsi="Times New Roman" w:cs="Times New Roman"/>
          <w:sz w:val="24"/>
          <w:szCs w:val="24"/>
          <w:lang w:val="en-US" w:eastAsia="en-US"/>
        </w:rPr>
        <w:t>within the same</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resin composite, the properties of the material in the coronal</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portion were better than in the apical portion.</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The regional push-out bond strength values may have been influenced by regional</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differences in polymerization. Dual-cure resin composite in the coronal</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region may have polymerized through photo activation,</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resulting in higher push-out bond strength values, whereas resin composite in the apical</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region could have polymerized mainly through chemical activation.</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Previous studies employing the push-out bond strength test</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have reported that photo-activated composite possessed superior</w:t>
      </w:r>
      <w:r w:rsidRPr="00C63A59">
        <w:rPr>
          <w:rFonts w:ascii="Times New Roman" w:hAnsi="Times New Roman" w:cs="Times New Roman"/>
          <w:sz w:val="24"/>
          <w:szCs w:val="24"/>
          <w:lang w:val="en-US"/>
        </w:rPr>
        <w:t xml:space="preserve"> </w:t>
      </w:r>
      <w:r w:rsidRPr="00C63A59">
        <w:rPr>
          <w:rFonts w:ascii="Times New Roman" w:eastAsiaTheme="minorHAnsi" w:hAnsi="Times New Roman" w:cs="Times New Roman"/>
          <w:sz w:val="24"/>
          <w:szCs w:val="24"/>
          <w:lang w:val="en-US" w:eastAsia="en-US"/>
        </w:rPr>
        <w:t xml:space="preserve">push-out bond strength to chemically activated composite </w:t>
      </w:r>
      <w:r w:rsidRPr="00C63A59">
        <w:rPr>
          <w:rFonts w:ascii="Times New Roman" w:hAnsi="Times New Roman" w:cs="Times New Roman"/>
          <w:sz w:val="24"/>
          <w:szCs w:val="24"/>
          <w:vertAlign w:val="superscript"/>
          <w:lang w:val="en-US"/>
        </w:rPr>
        <w:t>[10,16]</w:t>
      </w:r>
      <w:r w:rsidRPr="00C63A59">
        <w:rPr>
          <w:rFonts w:ascii="Times New Roman" w:eastAsiaTheme="minorHAnsi" w:hAnsi="Times New Roman" w:cs="Times New Roman"/>
          <w:sz w:val="24"/>
          <w:szCs w:val="24"/>
          <w:lang w:val="en-US" w:eastAsia="en-US"/>
        </w:rPr>
        <w:t>.</w:t>
      </w:r>
    </w:p>
    <w:p w:rsidR="008F73AA" w:rsidRPr="00C63A59" w:rsidRDefault="008F73AA" w:rsidP="00C63A59">
      <w:pPr>
        <w:autoSpaceDE w:val="0"/>
        <w:autoSpaceDN w:val="0"/>
        <w:adjustRightInd w:val="0"/>
        <w:spacing w:after="0" w:line="480" w:lineRule="auto"/>
        <w:ind w:firstLine="708"/>
        <w:jc w:val="both"/>
        <w:rPr>
          <w:rFonts w:ascii="Times New Roman" w:eastAsiaTheme="minorHAnsi" w:hAnsi="Times New Roman" w:cs="Times New Roman"/>
          <w:sz w:val="24"/>
          <w:szCs w:val="24"/>
          <w:lang w:val="en-US" w:eastAsia="en-US"/>
        </w:rPr>
      </w:pPr>
      <w:r w:rsidRPr="00C63A59">
        <w:rPr>
          <w:rFonts w:ascii="Times New Roman" w:eastAsiaTheme="minorHAnsi" w:hAnsi="Times New Roman" w:cs="Times New Roman"/>
          <w:sz w:val="24"/>
          <w:szCs w:val="24"/>
          <w:lang w:val="en-US" w:eastAsia="en-US"/>
        </w:rPr>
        <w:t xml:space="preserve"> </w:t>
      </w:r>
      <w:r w:rsidRPr="00C63A59">
        <w:rPr>
          <w:rFonts w:ascii="Times New Roman" w:eastAsia="Calibri" w:hAnsi="Times New Roman" w:cs="Times New Roman"/>
          <w:sz w:val="24"/>
          <w:szCs w:val="24"/>
          <w:lang w:val="en-US"/>
        </w:rPr>
        <w:t xml:space="preserve">In the middle and apical levels, both light-curing resin composite groups (CPC and SF) showed lower bond strength values than the tested dual-curing resin composites in the present study. The reason for these lower bond strength values might be related to the </w:t>
      </w:r>
      <w:r w:rsidRPr="00C63A59">
        <w:rPr>
          <w:rFonts w:ascii="Times New Roman" w:hAnsi="Times New Roman" w:cs="Times New Roman"/>
          <w:sz w:val="24"/>
          <w:szCs w:val="24"/>
          <w:lang w:val="en-US"/>
        </w:rPr>
        <w:t>structural differences of the root dentin in the apical third</w:t>
      </w:r>
      <w:r w:rsidRPr="00C63A59">
        <w:rPr>
          <w:rFonts w:ascii="Times New Roman" w:eastAsiaTheme="minorHAnsi" w:hAnsi="Times New Roman" w:cs="Times New Roman"/>
          <w:sz w:val="24"/>
          <w:szCs w:val="24"/>
          <w:lang w:val="en-US" w:eastAsia="en-US"/>
        </w:rPr>
        <w:t>,</w:t>
      </w:r>
      <w:r w:rsidRPr="00C63A59">
        <w:rPr>
          <w:rFonts w:ascii="Times New Roman" w:eastAsiaTheme="minorHAnsi" w:hAnsi="Times New Roman" w:cs="Times New Roman"/>
          <w:sz w:val="24"/>
          <w:szCs w:val="24"/>
          <w:vertAlign w:val="superscript"/>
          <w:lang w:val="en-US" w:eastAsia="en-US"/>
        </w:rPr>
        <w:t xml:space="preserve"> </w:t>
      </w:r>
      <w:r w:rsidRPr="00C63A59">
        <w:rPr>
          <w:rFonts w:ascii="Times New Roman" w:eastAsia="Calibri" w:hAnsi="Times New Roman" w:cs="Times New Roman"/>
          <w:sz w:val="24"/>
          <w:szCs w:val="24"/>
          <w:lang w:val="en-US"/>
        </w:rPr>
        <w:t xml:space="preserve">depth of curing, and </w:t>
      </w:r>
      <w:r w:rsidRPr="00C63A59">
        <w:rPr>
          <w:rFonts w:ascii="Times New Roman" w:hAnsi="Times New Roman" w:cs="Times New Roman"/>
          <w:sz w:val="24"/>
          <w:szCs w:val="24"/>
          <w:lang w:val="en-US"/>
        </w:rPr>
        <w:t xml:space="preserve">insufficient polymerization </w:t>
      </w:r>
      <w:r w:rsidRPr="00C63A59">
        <w:rPr>
          <w:rFonts w:ascii="Times New Roman" w:hAnsi="Times New Roman" w:cs="Times New Roman"/>
          <w:sz w:val="24"/>
          <w:szCs w:val="24"/>
          <w:vertAlign w:val="superscript"/>
          <w:lang w:val="en-US"/>
        </w:rPr>
        <w:t>[17]</w:t>
      </w:r>
      <w:r w:rsidRPr="00C63A59">
        <w:rPr>
          <w:rFonts w:ascii="Times New Roman" w:hAnsi="Times New Roman" w:cs="Times New Roman"/>
          <w:sz w:val="24"/>
          <w:szCs w:val="24"/>
          <w:lang w:val="en-US"/>
        </w:rPr>
        <w:t>. While the DCC-Plus showed significantly higher bond strength values than CPC at the middle and apical levels, at the coronal level, DCC-plus values were lower than those of CPC, though the difference was not significant.</w:t>
      </w:r>
      <w:r w:rsidRPr="00C63A59">
        <w:rPr>
          <w:rFonts w:ascii="Times New Roman" w:eastAsia="MotoyaMincho-W4-90msp-RKSJ-H" w:hAnsi="Times New Roman" w:cs="Times New Roman"/>
          <w:sz w:val="24"/>
          <w:szCs w:val="24"/>
          <w:lang w:val="en-US"/>
        </w:rPr>
        <w:t xml:space="preserve"> </w:t>
      </w:r>
      <w:r w:rsidRPr="00C63A59">
        <w:rPr>
          <w:rFonts w:ascii="Times New Roman" w:hAnsi="Times New Roman" w:cs="Times New Roman"/>
          <w:sz w:val="24"/>
          <w:szCs w:val="24"/>
          <w:lang w:val="en-US"/>
        </w:rPr>
        <w:t xml:space="preserve">This result may be attributable to the properties of dual-cure composites (i.e., the greater chemical polymerization that takes place with limited or no contribution from the light source in the apical portions of the canals). Additionally, the speed of the polymerization reaction is strongly influenced by the inhibitor concentration in unfilled light-cured </w:t>
      </w:r>
      <w:proofErr w:type="spellStart"/>
      <w:r w:rsidRPr="00C63A59">
        <w:rPr>
          <w:rFonts w:ascii="Times New Roman" w:hAnsi="Times New Roman" w:cs="Times New Roman"/>
          <w:sz w:val="24"/>
          <w:szCs w:val="24"/>
          <w:lang w:val="en-US"/>
        </w:rPr>
        <w:t>methacrylate</w:t>
      </w:r>
      <w:proofErr w:type="spellEnd"/>
      <w:r w:rsidRPr="00C63A59">
        <w:rPr>
          <w:rFonts w:ascii="Times New Roman" w:hAnsi="Times New Roman" w:cs="Times New Roman"/>
          <w:sz w:val="24"/>
          <w:szCs w:val="24"/>
          <w:lang w:val="en-US"/>
        </w:rPr>
        <w:t>-based systems</w:t>
      </w:r>
      <w:r w:rsidRPr="00C63A59">
        <w:rPr>
          <w:rFonts w:ascii="Times New Roman" w:hAnsi="Times New Roman" w:cs="Times New Roman"/>
          <w:sz w:val="24"/>
          <w:szCs w:val="24"/>
          <w:vertAlign w:val="superscript"/>
          <w:lang w:val="en-US"/>
        </w:rPr>
        <w:t xml:space="preserve"> [18]</w:t>
      </w:r>
      <w:r w:rsidRPr="00C63A59">
        <w:rPr>
          <w:rFonts w:ascii="Times New Roman" w:hAnsi="Times New Roman" w:cs="Times New Roman"/>
          <w:sz w:val="24"/>
          <w:szCs w:val="24"/>
          <w:lang w:val="en-US"/>
        </w:rPr>
        <w:t>.</w:t>
      </w:r>
      <w:r w:rsidRPr="00C63A59">
        <w:rPr>
          <w:rFonts w:ascii="Times New Roman" w:hAnsi="Times New Roman" w:cs="Times New Roman"/>
          <w:sz w:val="24"/>
          <w:szCs w:val="24"/>
          <w:vertAlign w:val="superscript"/>
          <w:lang w:val="en-US"/>
        </w:rPr>
        <w:t xml:space="preserve"> </w:t>
      </w:r>
    </w:p>
    <w:p w:rsidR="008F73AA" w:rsidRPr="00C63A59" w:rsidRDefault="008F73AA" w:rsidP="00C63A59">
      <w:pPr>
        <w:spacing w:after="0" w:line="480" w:lineRule="auto"/>
        <w:ind w:firstLine="708"/>
        <w:jc w:val="both"/>
        <w:rPr>
          <w:rFonts w:ascii="Times New Roman" w:hAnsi="Times New Roman" w:cs="Times New Roman"/>
          <w:sz w:val="24"/>
          <w:szCs w:val="24"/>
          <w:lang w:val="en-US"/>
        </w:rPr>
      </w:pPr>
      <w:proofErr w:type="spellStart"/>
      <w:r w:rsidRPr="00C63A59">
        <w:rPr>
          <w:rFonts w:ascii="Times New Roman" w:hAnsi="Times New Roman" w:cs="Times New Roman"/>
          <w:sz w:val="24"/>
          <w:szCs w:val="24"/>
          <w:lang w:val="en-US"/>
        </w:rPr>
        <w:t>Bucuta</w:t>
      </w:r>
      <w:proofErr w:type="spellEnd"/>
      <w:r w:rsidRPr="00C63A59">
        <w:rPr>
          <w:rFonts w:ascii="Times New Roman" w:hAnsi="Times New Roman" w:cs="Times New Roman"/>
          <w:sz w:val="24"/>
          <w:szCs w:val="24"/>
          <w:lang w:val="en-US"/>
        </w:rPr>
        <w:t xml:space="preserve"> et al.</w:t>
      </w:r>
      <w:r w:rsidRPr="00C63A59">
        <w:rPr>
          <w:rFonts w:ascii="Times New Roman" w:hAnsi="Times New Roman" w:cs="Times New Roman"/>
          <w:sz w:val="24"/>
          <w:szCs w:val="24"/>
          <w:vertAlign w:val="superscript"/>
          <w:lang w:val="en-US"/>
        </w:rPr>
        <w:t xml:space="preserve"> [19]</w:t>
      </w:r>
      <w:r w:rsidRPr="00C63A59">
        <w:rPr>
          <w:rFonts w:ascii="Times New Roman" w:hAnsi="Times New Roman" w:cs="Times New Roman"/>
          <w:sz w:val="24"/>
          <w:szCs w:val="24"/>
          <w:lang w:val="en-US"/>
        </w:rPr>
        <w:t xml:space="preserve"> evaluated the curing behavior of high viscosity bulk-fill composites, demonstrating that SF had the lowest depth of cure at 20 </w:t>
      </w:r>
      <w:proofErr w:type="spellStart"/>
      <w:proofErr w:type="gramStart"/>
      <w:r w:rsidRPr="00C63A59">
        <w:rPr>
          <w:rFonts w:ascii="Times New Roman" w:hAnsi="Times New Roman" w:cs="Times New Roman"/>
          <w:sz w:val="24"/>
          <w:szCs w:val="24"/>
          <w:lang w:val="en-US"/>
        </w:rPr>
        <w:t>sn</w:t>
      </w:r>
      <w:proofErr w:type="spellEnd"/>
      <w:proofErr w:type="gramEnd"/>
      <w:r w:rsidRPr="00C63A59">
        <w:rPr>
          <w:rFonts w:ascii="Times New Roman" w:hAnsi="Times New Roman" w:cs="Times New Roman"/>
          <w:sz w:val="24"/>
          <w:szCs w:val="24"/>
          <w:lang w:val="en-US"/>
        </w:rPr>
        <w:t xml:space="preserve"> standard curing mode. However, </w:t>
      </w:r>
      <w:r w:rsidRPr="00C63A59">
        <w:rPr>
          <w:rFonts w:ascii="Times New Roman" w:eastAsia="Calibri" w:hAnsi="Times New Roman" w:cs="Times New Roman"/>
          <w:sz w:val="24"/>
          <w:szCs w:val="24"/>
          <w:lang w:val="en-US"/>
        </w:rPr>
        <w:t xml:space="preserve">it has been </w:t>
      </w:r>
      <w:r w:rsidRPr="00C63A59">
        <w:rPr>
          <w:rFonts w:ascii="Times New Roman" w:eastAsia="Calibri" w:hAnsi="Times New Roman" w:cs="Times New Roman"/>
          <w:sz w:val="24"/>
          <w:szCs w:val="24"/>
          <w:lang w:val="en-US" w:eastAsia="tr-TR"/>
        </w:rPr>
        <w:t>reported</w:t>
      </w:r>
      <w:r w:rsidRPr="00C63A59">
        <w:rPr>
          <w:rFonts w:ascii="Times New Roman" w:eastAsia="Calibri" w:hAnsi="Times New Roman" w:cs="Times New Roman"/>
          <w:sz w:val="24"/>
          <w:szCs w:val="24"/>
          <w:lang w:val="en-US"/>
        </w:rPr>
        <w:t xml:space="preserve"> that</w:t>
      </w:r>
      <w:r w:rsidRPr="00C63A59">
        <w:rPr>
          <w:rFonts w:ascii="Times New Roman" w:hAnsi="Times New Roman" w:cs="Times New Roman"/>
          <w:sz w:val="24"/>
          <w:szCs w:val="24"/>
          <w:lang w:val="en-US"/>
        </w:rPr>
        <w:t xml:space="preserve"> the amount of light transmitted through SF specimens is lower than with other bulk-fill resin-based composites and is rather comparable to regular </w:t>
      </w:r>
      <w:proofErr w:type="spellStart"/>
      <w:r w:rsidRPr="00C63A59">
        <w:rPr>
          <w:rFonts w:ascii="Times New Roman" w:hAnsi="Times New Roman" w:cs="Times New Roman"/>
          <w:sz w:val="24"/>
          <w:szCs w:val="24"/>
          <w:lang w:val="en-US"/>
        </w:rPr>
        <w:t>nano</w:t>
      </w:r>
      <w:proofErr w:type="spellEnd"/>
      <w:r w:rsidRPr="00C63A59">
        <w:rPr>
          <w:rFonts w:ascii="Times New Roman" w:hAnsi="Times New Roman" w:cs="Times New Roman"/>
          <w:sz w:val="24"/>
          <w:szCs w:val="24"/>
          <w:lang w:val="en-US"/>
        </w:rPr>
        <w:t xml:space="preserve"> and </w:t>
      </w:r>
      <w:proofErr w:type="spellStart"/>
      <w:r w:rsidRPr="00C63A59">
        <w:rPr>
          <w:rFonts w:ascii="Times New Roman" w:hAnsi="Times New Roman" w:cs="Times New Roman"/>
          <w:sz w:val="24"/>
          <w:szCs w:val="24"/>
          <w:lang w:val="en-US"/>
        </w:rPr>
        <w:t>microhybrid</w:t>
      </w:r>
      <w:proofErr w:type="spellEnd"/>
      <w:r w:rsidRPr="00C63A59">
        <w:rPr>
          <w:rFonts w:ascii="Times New Roman" w:hAnsi="Times New Roman" w:cs="Times New Roman"/>
          <w:sz w:val="24"/>
          <w:szCs w:val="24"/>
          <w:lang w:val="en-US"/>
        </w:rPr>
        <w:t xml:space="preserve"> resin-based composites </w:t>
      </w:r>
      <w:r w:rsidRPr="00C63A59">
        <w:rPr>
          <w:rFonts w:ascii="Times New Roman" w:hAnsi="Times New Roman" w:cs="Times New Roman"/>
          <w:sz w:val="24"/>
          <w:szCs w:val="24"/>
          <w:vertAlign w:val="superscript"/>
          <w:lang w:val="en-US"/>
        </w:rPr>
        <w:t>[19]</w:t>
      </w:r>
      <w:r w:rsidRPr="00C63A59">
        <w:rPr>
          <w:rFonts w:ascii="Times New Roman" w:hAnsi="Times New Roman" w:cs="Times New Roman"/>
          <w:sz w:val="24"/>
          <w:szCs w:val="24"/>
          <w:lang w:val="en-US"/>
        </w:rPr>
        <w:t>. Thus, the polymerization at a certain depth depends not only on the amount of photons reaching that depth but also on the polymerization process already initiated in the upper layers, which propagates in depth. Kim et al.</w:t>
      </w:r>
      <w:r w:rsidRPr="00C63A59">
        <w:rPr>
          <w:rFonts w:ascii="Times New Roman" w:hAnsi="Times New Roman" w:cs="Times New Roman"/>
          <w:sz w:val="24"/>
          <w:szCs w:val="24"/>
          <w:vertAlign w:val="superscript"/>
          <w:lang w:val="en-US"/>
        </w:rPr>
        <w:t xml:space="preserve"> [20]</w:t>
      </w:r>
      <w:r w:rsidRPr="00C63A59">
        <w:rPr>
          <w:rFonts w:ascii="Times New Roman" w:hAnsi="Times New Roman" w:cs="Times New Roman"/>
          <w:sz w:val="24"/>
          <w:szCs w:val="24"/>
          <w:lang w:val="en-US"/>
        </w:rPr>
        <w:t xml:space="preserve"> found similar shrinkage values among all high-viscosity composites (conventional: </w:t>
      </w:r>
      <w:proofErr w:type="spellStart"/>
      <w:r w:rsidRPr="00C63A59">
        <w:rPr>
          <w:rFonts w:ascii="Times New Roman" w:hAnsi="Times New Roman" w:cs="Times New Roman"/>
          <w:sz w:val="24"/>
          <w:szCs w:val="24"/>
          <w:lang w:val="en-US"/>
        </w:rPr>
        <w:t>Filtek</w:t>
      </w:r>
      <w:proofErr w:type="spellEnd"/>
      <w:r w:rsidRPr="00C63A59">
        <w:rPr>
          <w:rFonts w:ascii="Times New Roman" w:hAnsi="Times New Roman" w:cs="Times New Roman"/>
          <w:sz w:val="24"/>
          <w:szCs w:val="24"/>
          <w:lang w:val="en-US"/>
        </w:rPr>
        <w:t xml:space="preserve"> Z250; bulk-fill: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w:t>
      </w:r>
      <w:proofErr w:type="spellStart"/>
      <w:r w:rsidRPr="00C63A59">
        <w:rPr>
          <w:rFonts w:ascii="Times New Roman" w:hAnsi="Times New Roman" w:cs="Times New Roman"/>
          <w:sz w:val="24"/>
          <w:szCs w:val="24"/>
          <w:lang w:val="en-US"/>
        </w:rPr>
        <w:t>Tetric</w:t>
      </w:r>
      <w:proofErr w:type="spellEnd"/>
      <w:r w:rsidRPr="00C63A59">
        <w:rPr>
          <w:rFonts w:ascii="Times New Roman" w:hAnsi="Times New Roman" w:cs="Times New Roman"/>
          <w:sz w:val="24"/>
          <w:szCs w:val="24"/>
          <w:lang w:val="en-US"/>
        </w:rPr>
        <w:t xml:space="preserve"> N-Ceram), which demonstrated significantly less shrinkage than low-viscosity composites. However, despite the low shrinkage stress of the </w:t>
      </w:r>
      <w:proofErr w:type="spellStart"/>
      <w:r w:rsidRPr="00C63A59">
        <w:rPr>
          <w:rFonts w:ascii="Times New Roman" w:hAnsi="Times New Roman" w:cs="Times New Roman"/>
          <w:sz w:val="24"/>
          <w:szCs w:val="24"/>
          <w:lang w:val="en-US"/>
        </w:rPr>
        <w:t>SonicFill</w:t>
      </w:r>
      <w:proofErr w:type="spellEnd"/>
      <w:r w:rsidRPr="00C63A59">
        <w:rPr>
          <w:rFonts w:ascii="Times New Roman" w:hAnsi="Times New Roman" w:cs="Times New Roman"/>
          <w:sz w:val="24"/>
          <w:szCs w:val="24"/>
          <w:lang w:val="en-US"/>
        </w:rPr>
        <w:t xml:space="preserve">, the materials in this study were used in a post space high C-factor design. This could create the formation of internal and external marginal gaps, resulting in </w:t>
      </w:r>
      <w:proofErr w:type="spellStart"/>
      <w:r w:rsidRPr="00C63A59">
        <w:rPr>
          <w:rFonts w:ascii="Times New Roman" w:hAnsi="Times New Roman" w:cs="Times New Roman"/>
          <w:sz w:val="24"/>
          <w:szCs w:val="24"/>
          <w:lang w:val="en-US"/>
        </w:rPr>
        <w:t>debonding</w:t>
      </w:r>
      <w:proofErr w:type="spellEnd"/>
      <w:r w:rsidRPr="00C63A59">
        <w:rPr>
          <w:rFonts w:ascii="Times New Roman" w:hAnsi="Times New Roman" w:cs="Times New Roman"/>
          <w:sz w:val="24"/>
          <w:szCs w:val="24"/>
          <w:lang w:val="en-US"/>
        </w:rPr>
        <w:t xml:space="preserve"> from the dentin surface and weakening the bond strength.</w:t>
      </w:r>
    </w:p>
    <w:p w:rsidR="008F73AA" w:rsidRPr="00C63A59" w:rsidRDefault="008F73AA" w:rsidP="00C63A59">
      <w:pPr>
        <w:spacing w:after="0" w:line="480" w:lineRule="auto"/>
        <w:ind w:firstLine="708"/>
        <w:jc w:val="both"/>
        <w:rPr>
          <w:rFonts w:ascii="Times New Roman" w:eastAsia="Calibri" w:hAnsi="Times New Roman" w:cs="Times New Roman"/>
          <w:sz w:val="24"/>
          <w:szCs w:val="24"/>
          <w:lang w:val="en-US"/>
        </w:rPr>
      </w:pPr>
      <w:r w:rsidRPr="00C63A59">
        <w:rPr>
          <w:rFonts w:ascii="Times New Roman" w:hAnsi="Times New Roman" w:cs="Times New Roman"/>
          <w:sz w:val="24"/>
          <w:szCs w:val="24"/>
          <w:lang w:val="en-US"/>
        </w:rPr>
        <w:t xml:space="preserve">The bonding strategy used in the current study might also have affected the outcome. </w:t>
      </w:r>
      <w:r w:rsidRPr="00C63A59">
        <w:rPr>
          <w:rFonts w:ascii="Times New Roman" w:eastAsia="Calibri" w:hAnsi="Times New Roman" w:cs="Times New Roman"/>
          <w:sz w:val="24"/>
          <w:szCs w:val="24"/>
          <w:lang w:val="en-US"/>
        </w:rPr>
        <w:t>Irradiation of dual-cure adhesives with sufficient light energy</w:t>
      </w:r>
      <w:r w:rsidRPr="00C63A59">
        <w:rPr>
          <w:rFonts w:ascii="Times New Roman" w:hAnsi="Times New Roman" w:cs="Times New Roman"/>
          <w:sz w:val="24"/>
          <w:szCs w:val="24"/>
          <w:lang w:val="en-US"/>
        </w:rPr>
        <w:t xml:space="preserve"> i</w:t>
      </w:r>
      <w:r w:rsidRPr="00C63A59">
        <w:rPr>
          <w:rFonts w:ascii="Times New Roman" w:eastAsia="Calibri" w:hAnsi="Times New Roman" w:cs="Times New Roman"/>
          <w:sz w:val="24"/>
          <w:szCs w:val="24"/>
          <w:lang w:val="en-US"/>
        </w:rPr>
        <w:t>n the apical level of the post spaces is important for</w:t>
      </w:r>
      <w:r w:rsidRPr="00C63A59">
        <w:rPr>
          <w:rFonts w:ascii="Times New Roman" w:hAnsi="Times New Roman" w:cs="Times New Roman"/>
          <w:sz w:val="24"/>
          <w:szCs w:val="24"/>
          <w:lang w:val="en-US"/>
        </w:rPr>
        <w:t xml:space="preserve"> </w:t>
      </w:r>
      <w:r w:rsidRPr="00C63A59">
        <w:rPr>
          <w:rFonts w:ascii="Times New Roman" w:eastAsia="Calibri" w:hAnsi="Times New Roman" w:cs="Times New Roman"/>
          <w:sz w:val="24"/>
          <w:szCs w:val="24"/>
          <w:lang w:val="en-US"/>
        </w:rPr>
        <w:t xml:space="preserve">minimizing the adverse effects of uncured acidic resin monomers of one-step self-etch adhesives </w:t>
      </w:r>
      <w:r w:rsidRPr="00C63A59">
        <w:rPr>
          <w:rFonts w:ascii="Times New Roman" w:hAnsi="Times New Roman" w:cs="Times New Roman"/>
          <w:sz w:val="24"/>
          <w:szCs w:val="24"/>
          <w:vertAlign w:val="superscript"/>
          <w:lang w:val="en-US"/>
        </w:rPr>
        <w:t>[21]</w:t>
      </w:r>
      <w:r w:rsidRPr="00C63A59">
        <w:rPr>
          <w:rFonts w:ascii="Times New Roman" w:eastAsia="Calibri" w:hAnsi="Times New Roman" w:cs="Times New Roman"/>
          <w:sz w:val="24"/>
          <w:szCs w:val="24"/>
          <w:lang w:val="en-US"/>
        </w:rPr>
        <w:t xml:space="preserve">. </w:t>
      </w:r>
      <w:proofErr w:type="spellStart"/>
      <w:r w:rsidRPr="00C63A59">
        <w:rPr>
          <w:rFonts w:ascii="Times New Roman" w:eastAsia="Calibri" w:hAnsi="Times New Roman" w:cs="Times New Roman"/>
          <w:sz w:val="24"/>
          <w:szCs w:val="24"/>
          <w:lang w:val="en-US"/>
        </w:rPr>
        <w:t>Clearfil</w:t>
      </w:r>
      <w:proofErr w:type="spellEnd"/>
      <w:r w:rsidRPr="00C63A59">
        <w:rPr>
          <w:rFonts w:ascii="Times New Roman" w:eastAsia="Calibri" w:hAnsi="Times New Roman" w:cs="Times New Roman"/>
          <w:sz w:val="24"/>
          <w:szCs w:val="24"/>
          <w:lang w:val="en-US"/>
        </w:rPr>
        <w:t xml:space="preserve"> DC Bond, </w:t>
      </w:r>
      <w:r w:rsidRPr="00C63A59">
        <w:rPr>
          <w:rFonts w:ascii="Times New Roman" w:eastAsia="Calibri" w:hAnsi="Times New Roman" w:cs="Times New Roman"/>
          <w:sz w:val="24"/>
          <w:szCs w:val="24"/>
          <w:lang w:val="en-US" w:eastAsia="tr-TR"/>
        </w:rPr>
        <w:t>a</w:t>
      </w:r>
      <w:r w:rsidRPr="00C63A59">
        <w:rPr>
          <w:rFonts w:ascii="Times New Roman" w:eastAsia="MotoyaMincho-W4-90msp-RKSJ-H" w:hAnsi="Times New Roman" w:cs="Times New Roman"/>
          <w:sz w:val="24"/>
          <w:szCs w:val="24"/>
          <w:lang w:val="en-US"/>
        </w:rPr>
        <w:t xml:space="preserve"> one-step self-etch adhesive </w:t>
      </w:r>
      <w:r w:rsidRPr="00C63A59">
        <w:rPr>
          <w:rFonts w:ascii="Times New Roman" w:eastAsia="MotoyaMincho-W4-90msp-RKSJ-H" w:hAnsi="Times New Roman" w:cs="Times New Roman"/>
          <w:sz w:val="24"/>
          <w:szCs w:val="24"/>
          <w:lang w:val="en-US" w:eastAsia="tr-TR"/>
        </w:rPr>
        <w:t>that</w:t>
      </w:r>
      <w:r w:rsidRPr="00C63A59">
        <w:rPr>
          <w:rFonts w:ascii="Times New Roman" w:eastAsia="MotoyaMincho-W4-90msp-RKSJ-H" w:hAnsi="Times New Roman" w:cs="Times New Roman"/>
          <w:sz w:val="24"/>
          <w:szCs w:val="24"/>
          <w:lang w:val="en-US"/>
        </w:rPr>
        <w:t xml:space="preserve"> contains acidic resin monomers, </w:t>
      </w:r>
      <w:r w:rsidRPr="00C63A59">
        <w:rPr>
          <w:rFonts w:ascii="Times New Roman" w:eastAsia="MotoyaMincho-W4-90msp-RKSJ-H" w:hAnsi="Times New Roman" w:cs="Times New Roman"/>
          <w:sz w:val="24"/>
          <w:szCs w:val="24"/>
          <w:lang w:val="en-US" w:eastAsia="tr-TR"/>
        </w:rPr>
        <w:t xml:space="preserve">an </w:t>
      </w:r>
      <w:r w:rsidRPr="00C63A59">
        <w:rPr>
          <w:rFonts w:ascii="Times New Roman" w:eastAsia="MotoyaMincho-W4-90msp-RKSJ-H" w:hAnsi="Times New Roman" w:cs="Times New Roman"/>
          <w:sz w:val="24"/>
          <w:szCs w:val="24"/>
          <w:lang w:val="en-US"/>
        </w:rPr>
        <w:t xml:space="preserve">organic solvent, </w:t>
      </w:r>
      <w:r w:rsidRPr="00C63A59">
        <w:rPr>
          <w:rFonts w:ascii="Times New Roman" w:eastAsia="MotoyaMincho-W4-90msp-RKSJ-H" w:hAnsi="Times New Roman" w:cs="Times New Roman"/>
          <w:sz w:val="24"/>
          <w:szCs w:val="24"/>
          <w:lang w:val="en-US" w:eastAsia="tr-TR"/>
        </w:rPr>
        <w:t xml:space="preserve">and </w:t>
      </w:r>
      <w:r w:rsidRPr="00C63A59">
        <w:rPr>
          <w:rFonts w:ascii="Times New Roman" w:eastAsia="MotoyaMincho-W4-90msp-RKSJ-H" w:hAnsi="Times New Roman" w:cs="Times New Roman"/>
          <w:sz w:val="24"/>
          <w:szCs w:val="24"/>
          <w:lang w:val="en-US"/>
        </w:rPr>
        <w:t>water</w:t>
      </w:r>
      <w:r w:rsidRPr="00C63A59">
        <w:rPr>
          <w:rFonts w:ascii="Times New Roman" w:eastAsia="MotoyaMincho-W4-90msp-RKSJ-H" w:hAnsi="Times New Roman" w:cs="Times New Roman"/>
          <w:sz w:val="24"/>
          <w:szCs w:val="24"/>
          <w:lang w:val="en-US" w:eastAsia="tr-TR"/>
        </w:rPr>
        <w:t>,</w:t>
      </w:r>
      <w:r w:rsidRPr="00C63A59">
        <w:rPr>
          <w:rFonts w:ascii="Times New Roman" w:eastAsia="MotoyaMincho-W4-90msp-RKSJ-H" w:hAnsi="Times New Roman" w:cs="Times New Roman"/>
          <w:sz w:val="24"/>
          <w:szCs w:val="24"/>
          <w:lang w:val="en-US"/>
        </w:rPr>
        <w:t xml:space="preserve"> is used for self-cure </w:t>
      </w:r>
      <w:r w:rsidRPr="00C63A59">
        <w:rPr>
          <w:rFonts w:ascii="Times New Roman" w:eastAsia="Calibri" w:hAnsi="Times New Roman" w:cs="Times New Roman"/>
          <w:sz w:val="24"/>
          <w:szCs w:val="24"/>
          <w:lang w:val="en-US"/>
        </w:rPr>
        <w:t xml:space="preserve">polymerization in the deeper region when the post space is filled with resin core material. The initial </w:t>
      </w:r>
      <w:proofErr w:type="spellStart"/>
      <w:r w:rsidRPr="00C63A59">
        <w:rPr>
          <w:rFonts w:ascii="Times New Roman" w:eastAsia="Calibri" w:hAnsi="Times New Roman" w:cs="Times New Roman"/>
          <w:sz w:val="24"/>
          <w:szCs w:val="24"/>
          <w:lang w:val="en-US"/>
        </w:rPr>
        <w:t>microtensile</w:t>
      </w:r>
      <w:proofErr w:type="spellEnd"/>
      <w:r w:rsidRPr="00C63A59">
        <w:rPr>
          <w:rFonts w:ascii="Times New Roman" w:eastAsia="Calibri" w:hAnsi="Times New Roman" w:cs="Times New Roman"/>
          <w:sz w:val="24"/>
          <w:szCs w:val="24"/>
          <w:lang w:val="en-US"/>
        </w:rPr>
        <w:t xml:space="preserve"> bond strength achieved with a dual-cure one-step self-etch adhesive was evaluated by </w:t>
      </w:r>
      <w:proofErr w:type="spellStart"/>
      <w:r w:rsidRPr="00C63A59">
        <w:rPr>
          <w:rFonts w:ascii="Times New Roman" w:eastAsia="Calibri" w:hAnsi="Times New Roman" w:cs="Times New Roman"/>
          <w:sz w:val="24"/>
          <w:szCs w:val="24"/>
          <w:lang w:val="en-US"/>
        </w:rPr>
        <w:t>Aksornmuang</w:t>
      </w:r>
      <w:proofErr w:type="spellEnd"/>
      <w:r w:rsidRPr="00C63A59">
        <w:rPr>
          <w:rFonts w:ascii="Times New Roman" w:eastAsia="Calibri" w:hAnsi="Times New Roman" w:cs="Times New Roman"/>
          <w:sz w:val="24"/>
          <w:szCs w:val="24"/>
          <w:lang w:val="en-US"/>
        </w:rPr>
        <w:t xml:space="preserve"> et al.</w:t>
      </w:r>
      <w:r w:rsidRPr="00C63A59">
        <w:rPr>
          <w:rFonts w:ascii="Times New Roman" w:hAnsi="Times New Roman" w:cs="Times New Roman"/>
          <w:sz w:val="24"/>
          <w:szCs w:val="24"/>
          <w:vertAlign w:val="superscript"/>
          <w:lang w:val="en-US"/>
        </w:rPr>
        <w:t xml:space="preserve"> [22]</w:t>
      </w:r>
      <w:r w:rsidRPr="00C63A59">
        <w:rPr>
          <w:rFonts w:ascii="Times New Roman" w:eastAsia="Calibri" w:hAnsi="Times New Roman" w:cs="Times New Roman"/>
          <w:sz w:val="24"/>
          <w:szCs w:val="24"/>
          <w:lang w:val="en-US"/>
        </w:rPr>
        <w:t>, who identified the optimal curing time for such adhesive applied to an 8-mm-deep root canal dentin surface as 20 s utilizing a high-intensity curing unit (</w:t>
      </w:r>
      <w:proofErr w:type="spellStart"/>
      <w:r w:rsidRPr="00C63A59">
        <w:rPr>
          <w:rFonts w:ascii="Times New Roman" w:eastAsia="Calibri" w:hAnsi="Times New Roman" w:cs="Times New Roman"/>
          <w:sz w:val="24"/>
          <w:szCs w:val="24"/>
          <w:lang w:val="en-US"/>
        </w:rPr>
        <w:t>Hyperlightel</w:t>
      </w:r>
      <w:proofErr w:type="spellEnd"/>
      <w:r w:rsidRPr="00C63A59">
        <w:rPr>
          <w:rFonts w:ascii="Times New Roman" w:eastAsia="Calibri" w:hAnsi="Times New Roman" w:cs="Times New Roman"/>
          <w:sz w:val="24"/>
          <w:szCs w:val="24"/>
          <w:lang w:val="en-US"/>
        </w:rPr>
        <w:t xml:space="preserve">). Thus, a dual-cure one-step self-etch adhesive system was light-cured for 20 s using an LED-curing unit in the present study. </w:t>
      </w:r>
    </w:p>
    <w:p w:rsidR="008F73AA" w:rsidRPr="00C63A59" w:rsidRDefault="008F73AA" w:rsidP="00C63A59">
      <w:pPr>
        <w:autoSpaceDE w:val="0"/>
        <w:autoSpaceDN w:val="0"/>
        <w:adjustRightInd w:val="0"/>
        <w:spacing w:after="0" w:line="480" w:lineRule="auto"/>
        <w:ind w:firstLine="708"/>
        <w:jc w:val="both"/>
        <w:rPr>
          <w:rFonts w:ascii="Times New Roman" w:eastAsia="MinionPro-Regular" w:hAnsi="Times New Roman" w:cs="Times New Roman"/>
          <w:sz w:val="24"/>
          <w:szCs w:val="24"/>
          <w:lang w:val="en-US" w:eastAsia="en-US"/>
        </w:rPr>
      </w:pPr>
      <w:r w:rsidRPr="00C63A59">
        <w:rPr>
          <w:rFonts w:ascii="Times New Roman" w:eastAsia="MinionPro-Regular" w:hAnsi="Times New Roman" w:cs="Times New Roman"/>
          <w:sz w:val="24"/>
          <w:szCs w:val="24"/>
          <w:lang w:val="en-US" w:eastAsia="en-US"/>
        </w:rPr>
        <w:t xml:space="preserve">To interpret our results, it must be recognized that many factors affect the integrity of the bond between root dentin and the material filling. In addition to polymerization shrinkage, the C-factor, application method, and polymerization of the composite resin play significant roles </w:t>
      </w:r>
      <w:r w:rsidRPr="00C63A59">
        <w:rPr>
          <w:rFonts w:ascii="Times New Roman" w:eastAsia="MinionPro-Regular" w:hAnsi="Times New Roman" w:cs="Times New Roman"/>
          <w:sz w:val="24"/>
          <w:szCs w:val="24"/>
          <w:vertAlign w:val="superscript"/>
          <w:lang w:val="en-US" w:eastAsia="en-US"/>
        </w:rPr>
        <w:t>[23]</w:t>
      </w:r>
      <w:r w:rsidRPr="00C63A59">
        <w:rPr>
          <w:rFonts w:ascii="Times New Roman" w:eastAsia="MinionPro-Regular" w:hAnsi="Times New Roman" w:cs="Times New Roman"/>
          <w:sz w:val="24"/>
          <w:szCs w:val="24"/>
          <w:lang w:val="en-US" w:eastAsia="en-US"/>
        </w:rPr>
        <w:t>. Future studies should examine different bonding strategies and incremental techniques in post space.</w:t>
      </w:r>
    </w:p>
    <w:p w:rsidR="008F73AA" w:rsidRPr="00C63A59" w:rsidRDefault="008F73AA" w:rsidP="00C63A59">
      <w:pPr>
        <w:autoSpaceDE w:val="0"/>
        <w:autoSpaceDN w:val="0"/>
        <w:adjustRightInd w:val="0"/>
        <w:spacing w:after="0" w:line="480" w:lineRule="auto"/>
        <w:jc w:val="both"/>
        <w:rPr>
          <w:rFonts w:ascii="Times New Roman" w:hAnsi="Times New Roman" w:cs="Times New Roman"/>
          <w:b/>
          <w:sz w:val="24"/>
          <w:szCs w:val="24"/>
          <w:lang w:val="en-US"/>
        </w:rPr>
      </w:pPr>
      <w:r w:rsidRPr="00C63A59">
        <w:rPr>
          <w:rFonts w:ascii="Times New Roman" w:hAnsi="Times New Roman" w:cs="Times New Roman"/>
          <w:b/>
          <w:sz w:val="24"/>
          <w:szCs w:val="24"/>
          <w:lang w:val="en-US"/>
        </w:rPr>
        <w:t>Conclusion</w:t>
      </w:r>
    </w:p>
    <w:p w:rsidR="008F73AA" w:rsidRPr="00C63A59" w:rsidRDefault="008F73AA" w:rsidP="00C63A59">
      <w:pPr>
        <w:spacing w:after="0" w:line="480" w:lineRule="auto"/>
        <w:jc w:val="both"/>
        <w:rPr>
          <w:rFonts w:ascii="Times New Roman" w:hAnsi="Times New Roman" w:cs="Times New Roman"/>
          <w:sz w:val="24"/>
          <w:szCs w:val="24"/>
          <w:lang w:val="en-US"/>
        </w:rPr>
      </w:pPr>
      <w:r w:rsidRPr="00C63A59">
        <w:rPr>
          <w:rFonts w:ascii="Times New Roman" w:hAnsi="Times New Roman" w:cs="Times New Roman"/>
          <w:sz w:val="24"/>
          <w:szCs w:val="24"/>
          <w:lang w:val="en-US"/>
        </w:rPr>
        <w:t>Based on the methodology and results of the present study, it can be concluded that the bond strength of the</w:t>
      </w:r>
      <w:bookmarkStart w:id="0" w:name="_GoBack"/>
      <w:bookmarkEnd w:id="0"/>
      <w:r w:rsidRPr="00C63A59">
        <w:rPr>
          <w:rFonts w:ascii="Times New Roman" w:hAnsi="Times New Roman" w:cs="Times New Roman"/>
          <w:sz w:val="24"/>
          <w:szCs w:val="24"/>
          <w:lang w:val="en-US"/>
        </w:rPr>
        <w:t xml:space="preserve"> recently introduced sonically activated bulk-fill composite in root canals is lower than that of other conventional methods.</w:t>
      </w:r>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b/>
          <w:bCs/>
          <w:sz w:val="24"/>
          <w:szCs w:val="24"/>
          <w:lang w:eastAsia="en-US"/>
        </w:rPr>
      </w:pPr>
      <w:proofErr w:type="spellStart"/>
      <w:r w:rsidRPr="00C63A59">
        <w:rPr>
          <w:rFonts w:ascii="Times New Roman" w:eastAsiaTheme="minorHAnsi" w:hAnsi="Times New Roman" w:cs="Times New Roman"/>
          <w:b/>
          <w:bCs/>
          <w:sz w:val="24"/>
          <w:szCs w:val="24"/>
          <w:lang w:eastAsia="en-US"/>
        </w:rPr>
        <w:t>Conflict</w:t>
      </w:r>
      <w:proofErr w:type="spellEnd"/>
      <w:r w:rsidRPr="00C63A59">
        <w:rPr>
          <w:rFonts w:ascii="Times New Roman" w:eastAsiaTheme="minorHAnsi" w:hAnsi="Times New Roman" w:cs="Times New Roman"/>
          <w:b/>
          <w:bCs/>
          <w:sz w:val="24"/>
          <w:szCs w:val="24"/>
          <w:lang w:eastAsia="en-US"/>
        </w:rPr>
        <w:t xml:space="preserve"> of </w:t>
      </w:r>
      <w:proofErr w:type="spellStart"/>
      <w:r w:rsidRPr="00C63A59">
        <w:rPr>
          <w:rFonts w:ascii="Times New Roman" w:eastAsiaTheme="minorHAnsi" w:hAnsi="Times New Roman" w:cs="Times New Roman"/>
          <w:b/>
          <w:bCs/>
          <w:sz w:val="24"/>
          <w:szCs w:val="24"/>
          <w:lang w:eastAsia="en-US"/>
        </w:rPr>
        <w:t>Interests</w:t>
      </w:r>
      <w:proofErr w:type="spellEnd"/>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sz w:val="24"/>
          <w:szCs w:val="24"/>
          <w:lang w:eastAsia="en-US"/>
        </w:rPr>
      </w:pPr>
      <w:proofErr w:type="spellStart"/>
      <w:r w:rsidRPr="00C63A59">
        <w:rPr>
          <w:rFonts w:ascii="Times New Roman" w:eastAsiaTheme="minorHAnsi" w:hAnsi="Times New Roman" w:cs="Times New Roman"/>
          <w:sz w:val="24"/>
          <w:szCs w:val="24"/>
          <w:lang w:eastAsia="en-US"/>
        </w:rPr>
        <w:t>The</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authors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declare</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that</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there</w:t>
      </w:r>
      <w:proofErr w:type="spellEnd"/>
      <w:r w:rsidRPr="00C63A59">
        <w:rPr>
          <w:rFonts w:ascii="Times New Roman" w:eastAsiaTheme="minorHAnsi" w:hAnsi="Times New Roman" w:cs="Times New Roman"/>
          <w:sz w:val="24"/>
          <w:szCs w:val="24"/>
          <w:lang w:eastAsia="en-US"/>
        </w:rPr>
        <w:t xml:space="preserve"> is no </w:t>
      </w:r>
      <w:proofErr w:type="spellStart"/>
      <w:r w:rsidRPr="00C63A59">
        <w:rPr>
          <w:rFonts w:ascii="Times New Roman" w:eastAsiaTheme="minorHAnsi" w:hAnsi="Times New Roman" w:cs="Times New Roman"/>
          <w:sz w:val="24"/>
          <w:szCs w:val="24"/>
          <w:lang w:eastAsia="en-US"/>
        </w:rPr>
        <w:t>conflict</w:t>
      </w:r>
      <w:proofErr w:type="spellEnd"/>
      <w:r w:rsidRPr="00C63A59">
        <w:rPr>
          <w:rFonts w:ascii="Times New Roman" w:eastAsiaTheme="minorHAnsi" w:hAnsi="Times New Roman" w:cs="Times New Roman"/>
          <w:sz w:val="24"/>
          <w:szCs w:val="24"/>
          <w:lang w:eastAsia="en-US"/>
        </w:rPr>
        <w:t xml:space="preserve"> of </w:t>
      </w:r>
      <w:proofErr w:type="spellStart"/>
      <w:r w:rsidRPr="00C63A59">
        <w:rPr>
          <w:rFonts w:ascii="Times New Roman" w:eastAsiaTheme="minorHAnsi" w:hAnsi="Times New Roman" w:cs="Times New Roman"/>
          <w:sz w:val="24"/>
          <w:szCs w:val="24"/>
          <w:lang w:eastAsia="en-US"/>
        </w:rPr>
        <w:t>interests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regarding</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the</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publication</w:t>
      </w:r>
      <w:proofErr w:type="spellEnd"/>
      <w:r w:rsidRPr="00C63A59">
        <w:rPr>
          <w:rFonts w:ascii="Times New Roman" w:eastAsiaTheme="minorHAnsi" w:hAnsi="Times New Roman" w:cs="Times New Roman"/>
          <w:sz w:val="24"/>
          <w:szCs w:val="24"/>
          <w:lang w:eastAsia="en-US"/>
        </w:rPr>
        <w:t xml:space="preserve"> of </w:t>
      </w:r>
      <w:proofErr w:type="spellStart"/>
      <w:r w:rsidRPr="00C63A59">
        <w:rPr>
          <w:rFonts w:ascii="Times New Roman" w:eastAsiaTheme="minorHAnsi" w:hAnsi="Times New Roman" w:cs="Times New Roman"/>
          <w:sz w:val="24"/>
          <w:szCs w:val="24"/>
          <w:lang w:eastAsia="en-US"/>
        </w:rPr>
        <w:t>this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paper</w:t>
      </w:r>
      <w:proofErr w:type="spellEnd"/>
      <w:r w:rsidRPr="00C63A59">
        <w:rPr>
          <w:rFonts w:ascii="Times New Roman" w:eastAsiaTheme="minorHAnsi" w:hAnsi="Times New Roman" w:cs="Times New Roman"/>
          <w:sz w:val="24"/>
          <w:szCs w:val="24"/>
          <w:lang w:eastAsia="en-US"/>
        </w:rPr>
        <w:t>.</w:t>
      </w:r>
      <w:r w:rsidRPr="00C63A59">
        <w:rPr>
          <w:rFonts w:ascii="Times New Roman" w:hAnsi="Times New Roman" w:cs="Times New Roman"/>
          <w:b/>
          <w:sz w:val="24"/>
          <w:szCs w:val="24"/>
          <w:lang w:val="en-US"/>
        </w:rPr>
        <w:t xml:space="preserve"> </w:t>
      </w:r>
    </w:p>
    <w:p w:rsidR="008F73AA" w:rsidRPr="00C63A59" w:rsidRDefault="008F73AA" w:rsidP="00C63A59">
      <w:pPr>
        <w:tabs>
          <w:tab w:val="right" w:pos="9072"/>
        </w:tabs>
        <w:spacing w:after="0" w:line="480" w:lineRule="auto"/>
        <w:jc w:val="both"/>
        <w:rPr>
          <w:rFonts w:ascii="Times New Roman" w:hAnsi="Times New Roman" w:cs="Times New Roman"/>
          <w:b/>
          <w:sz w:val="24"/>
          <w:szCs w:val="24"/>
          <w:lang w:val="en-US"/>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lang w:val="en-US"/>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lang w:val="en-US"/>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lang w:val="en-US"/>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lang w:val="en-US"/>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rPr>
      </w:pPr>
    </w:p>
    <w:p w:rsidR="008F73AA" w:rsidRPr="00C63A59" w:rsidRDefault="008F73AA" w:rsidP="00C63A59">
      <w:pPr>
        <w:tabs>
          <w:tab w:val="right" w:pos="9072"/>
        </w:tabs>
        <w:spacing w:after="0" w:line="480" w:lineRule="auto"/>
        <w:jc w:val="both"/>
        <w:rPr>
          <w:rFonts w:ascii="Times New Roman" w:hAnsi="Times New Roman" w:cs="Times New Roman"/>
          <w:b/>
          <w:sz w:val="24"/>
          <w:szCs w:val="24"/>
        </w:rPr>
      </w:pPr>
      <w:proofErr w:type="spellStart"/>
      <w:r w:rsidRPr="00C63A59">
        <w:rPr>
          <w:rFonts w:ascii="Times New Roman" w:hAnsi="Times New Roman" w:cs="Times New Roman"/>
          <w:b/>
          <w:sz w:val="24"/>
          <w:szCs w:val="24"/>
        </w:rPr>
        <w:t>References</w:t>
      </w:r>
      <w:proofErr w:type="spellEnd"/>
      <w:r w:rsidRPr="00C63A59">
        <w:rPr>
          <w:rFonts w:ascii="Times New Roman" w:hAnsi="Times New Roman" w:cs="Times New Roman"/>
          <w:b/>
          <w:sz w:val="24"/>
          <w:szCs w:val="24"/>
        </w:rPr>
        <w:tab/>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 xml:space="preserve">1. </w:t>
      </w:r>
      <w:proofErr w:type="spellStart"/>
      <w:r w:rsidRPr="00C63A59">
        <w:rPr>
          <w:rFonts w:ascii="Times New Roman" w:hAnsi="Times New Roman" w:cs="Times New Roman"/>
          <w:sz w:val="24"/>
          <w:szCs w:val="24"/>
        </w:rPr>
        <w:t>Schwartz</w:t>
      </w:r>
      <w:proofErr w:type="spellEnd"/>
      <w:r w:rsidRPr="00C63A59">
        <w:rPr>
          <w:rFonts w:ascii="Times New Roman" w:hAnsi="Times New Roman" w:cs="Times New Roman"/>
          <w:sz w:val="24"/>
          <w:szCs w:val="24"/>
        </w:rPr>
        <w:t xml:space="preserve"> RS, </w:t>
      </w:r>
      <w:proofErr w:type="spellStart"/>
      <w:r w:rsidRPr="00C63A59">
        <w:rPr>
          <w:rFonts w:ascii="Times New Roman" w:hAnsi="Times New Roman" w:cs="Times New Roman"/>
          <w:sz w:val="24"/>
          <w:szCs w:val="24"/>
        </w:rPr>
        <w:t>Robbins</w:t>
      </w:r>
      <w:proofErr w:type="spellEnd"/>
      <w:r w:rsidRPr="00C63A59">
        <w:rPr>
          <w:rFonts w:ascii="Times New Roman" w:hAnsi="Times New Roman" w:cs="Times New Roman"/>
          <w:sz w:val="24"/>
          <w:szCs w:val="24"/>
        </w:rPr>
        <w:t xml:space="preserve"> JW. Post </w:t>
      </w:r>
      <w:proofErr w:type="spellStart"/>
      <w:r w:rsidRPr="00C63A59">
        <w:rPr>
          <w:rFonts w:ascii="Times New Roman" w:hAnsi="Times New Roman" w:cs="Times New Roman"/>
          <w:sz w:val="24"/>
          <w:szCs w:val="24"/>
        </w:rPr>
        <w:t>placement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and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restoration</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endodontically</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treated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teeth</w:t>
      </w:r>
      <w:proofErr w:type="spellEnd"/>
      <w:r w:rsidRPr="00C63A59">
        <w:rPr>
          <w:rFonts w:ascii="Times New Roman" w:hAnsi="Times New Roman" w:cs="Times New Roman"/>
          <w:sz w:val="24"/>
          <w:szCs w:val="24"/>
        </w:rPr>
        <w:t xml:space="preserve">: a </w:t>
      </w:r>
      <w:proofErr w:type="spellStart"/>
      <w:r w:rsidRPr="00C63A59">
        <w:rPr>
          <w:rFonts w:ascii="Times New Roman" w:hAnsi="Times New Roman" w:cs="Times New Roman"/>
          <w:sz w:val="24"/>
          <w:szCs w:val="24"/>
        </w:rPr>
        <w:t>literature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review</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Endod</w:t>
      </w:r>
      <w:proofErr w:type="spellEnd"/>
      <w:r w:rsidRPr="00C63A59">
        <w:rPr>
          <w:rFonts w:ascii="Times New Roman" w:hAnsi="Times New Roman" w:cs="Times New Roman"/>
          <w:sz w:val="24"/>
          <w:szCs w:val="24"/>
        </w:rPr>
        <w:t xml:space="preserve"> 2004; 30: 289–301.</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2.</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Sirimai</w:t>
      </w:r>
      <w:proofErr w:type="spellEnd"/>
      <w:r w:rsidRPr="00C63A59">
        <w:rPr>
          <w:rFonts w:ascii="Times New Roman" w:hAnsi="Times New Roman" w:cs="Times New Roman"/>
          <w:sz w:val="24"/>
          <w:szCs w:val="24"/>
        </w:rPr>
        <w:t xml:space="preserve"> S, </w:t>
      </w:r>
      <w:proofErr w:type="spellStart"/>
      <w:r w:rsidRPr="00C63A59">
        <w:rPr>
          <w:rFonts w:ascii="Times New Roman" w:hAnsi="Times New Roman" w:cs="Times New Roman"/>
          <w:sz w:val="24"/>
          <w:szCs w:val="24"/>
        </w:rPr>
        <w:t>Riis</w:t>
      </w:r>
      <w:proofErr w:type="spellEnd"/>
      <w:r w:rsidRPr="00C63A59">
        <w:rPr>
          <w:rFonts w:ascii="Times New Roman" w:hAnsi="Times New Roman" w:cs="Times New Roman"/>
          <w:sz w:val="24"/>
          <w:szCs w:val="24"/>
        </w:rPr>
        <w:t xml:space="preserve"> DN, </w:t>
      </w:r>
      <w:proofErr w:type="spellStart"/>
      <w:r w:rsidRPr="00C63A59">
        <w:rPr>
          <w:rFonts w:ascii="Times New Roman" w:hAnsi="Times New Roman" w:cs="Times New Roman"/>
          <w:sz w:val="24"/>
          <w:szCs w:val="24"/>
        </w:rPr>
        <w:t>Morgano</w:t>
      </w:r>
      <w:proofErr w:type="spellEnd"/>
      <w:r w:rsidRPr="00C63A59">
        <w:rPr>
          <w:rFonts w:ascii="Times New Roman" w:hAnsi="Times New Roman" w:cs="Times New Roman"/>
          <w:sz w:val="24"/>
          <w:szCs w:val="24"/>
        </w:rPr>
        <w:t xml:space="preserve"> SM. An in </w:t>
      </w:r>
      <w:proofErr w:type="spellStart"/>
      <w:r w:rsidRPr="00C63A59">
        <w:rPr>
          <w:rFonts w:ascii="Times New Roman" w:hAnsi="Times New Roman" w:cs="Times New Roman"/>
          <w:sz w:val="24"/>
          <w:szCs w:val="24"/>
        </w:rPr>
        <w:t>vitro</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study</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the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fracture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resistance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and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the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incidence</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vertical</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root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fracture</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pulpless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teeth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restored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with</w:t>
      </w:r>
      <w:proofErr w:type="spellEnd"/>
      <w:r w:rsidRPr="00C63A59">
        <w:rPr>
          <w:rFonts w:ascii="Times New Roman" w:hAnsi="Times New Roman" w:cs="Times New Roman"/>
          <w:sz w:val="24"/>
          <w:szCs w:val="24"/>
        </w:rPr>
        <w:t xml:space="preserve"> post-</w:t>
      </w:r>
      <w:proofErr w:type="spellStart"/>
      <w:r w:rsidRPr="00C63A59">
        <w:rPr>
          <w:rFonts w:ascii="Times New Roman" w:hAnsi="Times New Roman" w:cs="Times New Roman"/>
          <w:sz w:val="24"/>
          <w:szCs w:val="24"/>
        </w:rPr>
        <w:t>and</w:t>
      </w:r>
      <w:proofErr w:type="spellEnd"/>
      <w:r w:rsidRPr="00C63A59">
        <w:rPr>
          <w:rFonts w:ascii="Times New Roman" w:hAnsi="Times New Roman" w:cs="Times New Roman"/>
          <w:sz w:val="24"/>
          <w:szCs w:val="24"/>
        </w:rPr>
        <w:t>-</w:t>
      </w:r>
      <w:proofErr w:type="spellStart"/>
      <w:r w:rsidRPr="00C63A59">
        <w:rPr>
          <w:rFonts w:ascii="Times New Roman" w:hAnsi="Times New Roman" w:cs="Times New Roman"/>
          <w:sz w:val="24"/>
          <w:szCs w:val="24"/>
        </w:rPr>
        <w:t>core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systems</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Prosth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Dent</w:t>
      </w:r>
      <w:proofErr w:type="spellEnd"/>
      <w:r w:rsidRPr="00C63A59">
        <w:rPr>
          <w:rFonts w:ascii="Times New Roman" w:hAnsi="Times New Roman" w:cs="Times New Roman"/>
          <w:sz w:val="24"/>
          <w:szCs w:val="24"/>
        </w:rPr>
        <w:t>. 1999; 81: 262–9.</w:t>
      </w:r>
    </w:p>
    <w:p w:rsidR="008F73AA" w:rsidRPr="00C63A59" w:rsidRDefault="008F73AA" w:rsidP="00C63A59">
      <w:pPr>
        <w:shd w:val="clear" w:color="auto" w:fill="FFFFFF"/>
        <w:spacing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3.</w:t>
      </w:r>
      <w:r w:rsidRPr="00C63A59">
        <w:rPr>
          <w:rFonts w:ascii="Times New Roman" w:hAnsi="Times New Roman" w:cs="Times New Roman"/>
          <w:sz w:val="24"/>
          <w:szCs w:val="24"/>
          <w:lang w:val="en-US"/>
        </w:rPr>
        <w:t xml:space="preserve"> </w:t>
      </w:r>
      <w:hyperlink r:id="rId4" w:history="1">
        <w:proofErr w:type="spellStart"/>
        <w:r w:rsidRPr="00C63A59">
          <w:rPr>
            <w:rStyle w:val="highlight"/>
            <w:rFonts w:ascii="Times New Roman" w:hAnsi="Times New Roman" w:cs="Times New Roman"/>
            <w:sz w:val="24"/>
            <w:szCs w:val="24"/>
          </w:rPr>
          <w:t>Maccari</w:t>
        </w:r>
        <w:proofErr w:type="spellEnd"/>
        <w:r w:rsidRPr="00C63A59">
          <w:rPr>
            <w:rStyle w:val="Kpr"/>
            <w:rFonts w:ascii="Times New Roman" w:eastAsiaTheme="majorEastAsia" w:hAnsi="Times New Roman" w:cs="Times New Roman"/>
            <w:color w:val="auto"/>
            <w:sz w:val="24"/>
            <w:szCs w:val="24"/>
            <w:u w:val="none"/>
          </w:rPr>
          <w:t xml:space="preserve"> PC</w:t>
        </w:r>
      </w:hyperlink>
      <w:r w:rsidRPr="00C63A59">
        <w:rPr>
          <w:rFonts w:ascii="Times New Roman" w:hAnsi="Times New Roman" w:cs="Times New Roman"/>
          <w:sz w:val="24"/>
          <w:szCs w:val="24"/>
        </w:rPr>
        <w:t xml:space="preserve">, </w:t>
      </w:r>
      <w:hyperlink r:id="rId5" w:history="1">
        <w:proofErr w:type="spellStart"/>
        <w:r w:rsidRPr="00C63A59">
          <w:rPr>
            <w:rStyle w:val="Kpr"/>
            <w:rFonts w:ascii="Times New Roman" w:eastAsiaTheme="majorEastAsia" w:hAnsi="Times New Roman" w:cs="Times New Roman"/>
            <w:color w:val="auto"/>
            <w:sz w:val="24"/>
            <w:szCs w:val="24"/>
            <w:u w:val="none"/>
          </w:rPr>
          <w:t>Conceição</w:t>
        </w:r>
        <w:proofErr w:type="spellEnd"/>
        <w:r w:rsidRPr="00C63A59">
          <w:rPr>
            <w:rStyle w:val="Kpr"/>
            <w:rFonts w:ascii="Times New Roman" w:eastAsiaTheme="majorEastAsia" w:hAnsi="Times New Roman" w:cs="Times New Roman"/>
            <w:color w:val="auto"/>
            <w:sz w:val="24"/>
            <w:szCs w:val="24"/>
            <w:u w:val="none"/>
          </w:rPr>
          <w:t xml:space="preserve"> EN</w:t>
        </w:r>
      </w:hyperlink>
      <w:r w:rsidRPr="00C63A59">
        <w:rPr>
          <w:rFonts w:ascii="Times New Roman" w:hAnsi="Times New Roman" w:cs="Times New Roman"/>
          <w:sz w:val="24"/>
          <w:szCs w:val="24"/>
        </w:rPr>
        <w:t xml:space="preserve">, </w:t>
      </w:r>
      <w:hyperlink r:id="rId6" w:history="1">
        <w:proofErr w:type="spellStart"/>
        <w:r w:rsidRPr="00C63A59">
          <w:rPr>
            <w:rStyle w:val="Kpr"/>
            <w:rFonts w:ascii="Times New Roman" w:eastAsiaTheme="majorEastAsia" w:hAnsi="Times New Roman" w:cs="Times New Roman"/>
            <w:color w:val="auto"/>
            <w:sz w:val="24"/>
            <w:szCs w:val="24"/>
            <w:u w:val="none"/>
          </w:rPr>
          <w:t>Nunes</w:t>
        </w:r>
        <w:proofErr w:type="spellEnd"/>
        <w:r w:rsidRPr="00C63A59">
          <w:rPr>
            <w:rStyle w:val="Kpr"/>
            <w:rFonts w:ascii="Times New Roman" w:eastAsiaTheme="majorEastAsia" w:hAnsi="Times New Roman" w:cs="Times New Roman"/>
            <w:color w:val="auto"/>
            <w:sz w:val="24"/>
            <w:szCs w:val="24"/>
            <w:u w:val="none"/>
          </w:rPr>
          <w:t xml:space="preserve"> MF</w:t>
        </w:r>
      </w:hyperlink>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Fracture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resistance</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endodontically</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treated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teeth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restored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with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three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different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prefabricated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esthetic</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posts</w:t>
      </w:r>
      <w:proofErr w:type="spellEnd"/>
      <w:r w:rsidRPr="00C63A59">
        <w:rPr>
          <w:rFonts w:ascii="Times New Roman" w:hAnsi="Times New Roman" w:cs="Times New Roman"/>
          <w:sz w:val="24"/>
          <w:szCs w:val="24"/>
        </w:rPr>
        <w:t xml:space="preserve">. </w:t>
      </w:r>
      <w:r w:rsidRPr="00C63A59">
        <w:rPr>
          <w:rStyle w:val="highlight"/>
          <w:rFonts w:ascii="Times New Roman" w:hAnsi="Times New Roman" w:cs="Times New Roman"/>
          <w:sz w:val="24"/>
          <w:szCs w:val="24"/>
        </w:rPr>
        <w:t xml:space="preserve">J </w:t>
      </w:r>
      <w:proofErr w:type="spellStart"/>
      <w:r w:rsidRPr="00C63A59">
        <w:rPr>
          <w:rStyle w:val="highlight"/>
          <w:rFonts w:ascii="Times New Roman" w:hAnsi="Times New Roman" w:cs="Times New Roman"/>
          <w:sz w:val="24"/>
          <w:szCs w:val="24"/>
        </w:rPr>
        <w:t>Esthet</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Restor</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Dent</w:t>
      </w:r>
      <w:proofErr w:type="spellEnd"/>
      <w:r w:rsidRPr="00C63A59">
        <w:rPr>
          <w:rStyle w:val="highlight"/>
          <w:rFonts w:ascii="Times New Roman" w:hAnsi="Times New Roman" w:cs="Times New Roman"/>
          <w:sz w:val="24"/>
          <w:szCs w:val="24"/>
        </w:rPr>
        <w:t xml:space="preserve"> 2003</w:t>
      </w:r>
      <w:r w:rsidRPr="00C63A59">
        <w:rPr>
          <w:rFonts w:ascii="Times New Roman" w:hAnsi="Times New Roman" w:cs="Times New Roman"/>
          <w:sz w:val="24"/>
          <w:szCs w:val="24"/>
        </w:rPr>
        <w:t>;</w:t>
      </w:r>
      <w:proofErr w:type="gramStart"/>
      <w:r w:rsidRPr="00C63A59">
        <w:rPr>
          <w:rFonts w:ascii="Times New Roman" w:hAnsi="Times New Roman" w:cs="Times New Roman"/>
          <w:sz w:val="24"/>
          <w:szCs w:val="24"/>
        </w:rPr>
        <w:t>15:25</w:t>
      </w:r>
      <w:proofErr w:type="gramEnd"/>
      <w:r w:rsidRPr="00C63A59">
        <w:rPr>
          <w:rFonts w:ascii="Times New Roman" w:hAnsi="Times New Roman" w:cs="Times New Roman"/>
          <w:sz w:val="24"/>
          <w:szCs w:val="24"/>
        </w:rPr>
        <w:t>-30.</w:t>
      </w:r>
    </w:p>
    <w:p w:rsidR="008F73AA" w:rsidRPr="00C63A59" w:rsidRDefault="008F73AA" w:rsidP="00C63A59">
      <w:pPr>
        <w:autoSpaceDE w:val="0"/>
        <w:autoSpaceDN w:val="0"/>
        <w:adjustRightInd w:val="0"/>
        <w:spacing w:after="0" w:line="480" w:lineRule="auto"/>
        <w:jc w:val="both"/>
        <w:rPr>
          <w:rFonts w:ascii="Times New Roman" w:eastAsia="Calibri" w:hAnsi="Times New Roman" w:cs="Times New Roman"/>
          <w:iCs/>
          <w:sz w:val="24"/>
          <w:szCs w:val="24"/>
          <w:lang w:eastAsia="en-US"/>
        </w:rPr>
      </w:pPr>
      <w:r w:rsidRPr="00C63A59">
        <w:rPr>
          <w:rFonts w:ascii="Times New Roman" w:eastAsiaTheme="minorHAnsi" w:hAnsi="Times New Roman" w:cs="Times New Roman"/>
          <w:sz w:val="24"/>
          <w:szCs w:val="24"/>
          <w:lang w:val="en-US" w:eastAsia="en-US"/>
        </w:rPr>
        <w:t>4.</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Asakawa</w:t>
      </w:r>
      <w:proofErr w:type="spellEnd"/>
      <w:r w:rsidRPr="00C63A59">
        <w:rPr>
          <w:rFonts w:ascii="Times New Roman" w:hAnsi="Times New Roman" w:cs="Times New Roman"/>
          <w:sz w:val="24"/>
          <w:szCs w:val="24"/>
        </w:rPr>
        <w:t xml:space="preserve"> Y, </w:t>
      </w:r>
      <w:proofErr w:type="spellStart"/>
      <w:r w:rsidRPr="00C63A59">
        <w:rPr>
          <w:rFonts w:ascii="Times New Roman" w:hAnsi="Times New Roman" w:cs="Times New Roman"/>
          <w:sz w:val="24"/>
          <w:szCs w:val="24"/>
        </w:rPr>
        <w:t>Takahashi</w:t>
      </w:r>
      <w:proofErr w:type="spellEnd"/>
      <w:r w:rsidRPr="00C63A59">
        <w:rPr>
          <w:rFonts w:ascii="Times New Roman" w:hAnsi="Times New Roman" w:cs="Times New Roman"/>
          <w:sz w:val="24"/>
          <w:szCs w:val="24"/>
        </w:rPr>
        <w:t xml:space="preserve"> H, </w:t>
      </w:r>
      <w:proofErr w:type="spellStart"/>
      <w:r w:rsidRPr="00C63A59">
        <w:rPr>
          <w:rFonts w:ascii="Times New Roman" w:hAnsi="Times New Roman" w:cs="Times New Roman"/>
          <w:sz w:val="24"/>
          <w:szCs w:val="24"/>
        </w:rPr>
        <w:t>Naohiko</w:t>
      </w:r>
      <w:proofErr w:type="spellEnd"/>
      <w:r w:rsidRPr="00C63A59">
        <w:rPr>
          <w:rFonts w:ascii="Times New Roman" w:hAnsi="Times New Roman" w:cs="Times New Roman"/>
          <w:sz w:val="24"/>
          <w:szCs w:val="24"/>
        </w:rPr>
        <w:t xml:space="preserve"> I, et al. </w:t>
      </w:r>
      <w:proofErr w:type="spellStart"/>
      <w:r w:rsidRPr="00C63A59">
        <w:rPr>
          <w:rFonts w:ascii="Times New Roman" w:eastAsia="Calibri" w:hAnsi="Times New Roman" w:cs="Times New Roman"/>
          <w:bCs/>
          <w:sz w:val="24"/>
          <w:szCs w:val="24"/>
          <w:lang w:eastAsia="en-US"/>
        </w:rPr>
        <w:t>Effect</w:t>
      </w:r>
      <w:proofErr w:type="spellEnd"/>
      <w:r w:rsidRPr="00C63A59">
        <w:rPr>
          <w:rFonts w:ascii="Times New Roman" w:eastAsia="Calibri" w:hAnsi="Times New Roman" w:cs="Times New Roman"/>
          <w:bCs/>
          <w:sz w:val="24"/>
          <w:szCs w:val="24"/>
          <w:lang w:eastAsia="en-US"/>
        </w:rPr>
        <w:t xml:space="preserve"> of </w:t>
      </w:r>
      <w:proofErr w:type="spellStart"/>
      <w:r w:rsidRPr="00C63A59">
        <w:rPr>
          <w:rFonts w:ascii="Times New Roman" w:eastAsia="Calibri" w:hAnsi="Times New Roman" w:cs="Times New Roman"/>
          <w:bCs/>
          <w:sz w:val="24"/>
          <w:szCs w:val="24"/>
          <w:lang w:eastAsia="en-US"/>
        </w:rPr>
        <w:t>ultraviolet</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light</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irradiation</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period</w:t>
      </w:r>
      <w:proofErr w:type="spellEnd"/>
      <w:r w:rsidRPr="00C63A59">
        <w:rPr>
          <w:rFonts w:ascii="Times New Roman" w:eastAsia="Calibri" w:hAnsi="Times New Roman" w:cs="Times New Roman"/>
          <w:bCs/>
          <w:sz w:val="24"/>
          <w:szCs w:val="24"/>
          <w:lang w:eastAsia="en-US"/>
        </w:rPr>
        <w:t xml:space="preserve"> on </w:t>
      </w:r>
      <w:proofErr w:type="spellStart"/>
      <w:r w:rsidRPr="00C63A59">
        <w:rPr>
          <w:rFonts w:ascii="Times New Roman" w:eastAsia="Calibri" w:hAnsi="Times New Roman" w:cs="Times New Roman"/>
          <w:bCs/>
          <w:sz w:val="24"/>
          <w:szCs w:val="24"/>
          <w:lang w:eastAsia="en-US"/>
        </w:rPr>
        <w:t>bond</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strengths</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between</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fiberreinforced</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composite</w:t>
      </w:r>
      <w:proofErr w:type="spellEnd"/>
      <w:r w:rsidRPr="00C63A59">
        <w:rPr>
          <w:rFonts w:ascii="Times New Roman" w:eastAsia="Calibri" w:hAnsi="Times New Roman" w:cs="Times New Roman"/>
          <w:bCs/>
          <w:sz w:val="24"/>
          <w:szCs w:val="24"/>
          <w:lang w:eastAsia="en-US"/>
        </w:rPr>
        <w:t xml:space="preserve"> post </w:t>
      </w:r>
      <w:proofErr w:type="spellStart"/>
      <w:r w:rsidRPr="00C63A59">
        <w:rPr>
          <w:rFonts w:ascii="Times New Roman" w:eastAsia="Calibri" w:hAnsi="Times New Roman" w:cs="Times New Roman"/>
          <w:bCs/>
          <w:sz w:val="24"/>
          <w:szCs w:val="24"/>
          <w:lang w:eastAsia="en-US"/>
        </w:rPr>
        <w:t>and</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core</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build</w:t>
      </w:r>
      <w:proofErr w:type="spellEnd"/>
      <w:r w:rsidRPr="00C63A59">
        <w:rPr>
          <w:rFonts w:ascii="Times New Roman" w:eastAsia="Calibri" w:hAnsi="Times New Roman" w:cs="Times New Roman"/>
          <w:bCs/>
          <w:sz w:val="24"/>
          <w:szCs w:val="24"/>
          <w:lang w:eastAsia="en-US"/>
        </w:rPr>
        <w:t>-</w:t>
      </w:r>
      <w:proofErr w:type="spellStart"/>
      <w:r w:rsidRPr="00C63A59">
        <w:rPr>
          <w:rFonts w:ascii="Times New Roman" w:eastAsia="Calibri" w:hAnsi="Times New Roman" w:cs="Times New Roman"/>
          <w:bCs/>
          <w:sz w:val="24"/>
          <w:szCs w:val="24"/>
          <w:lang w:eastAsia="en-US"/>
        </w:rPr>
        <w:t>up</w:t>
      </w:r>
      <w:proofErr w:type="spellEnd"/>
      <w:r w:rsidRPr="00C63A59">
        <w:rPr>
          <w:rFonts w:ascii="Times New Roman" w:eastAsia="Calibri" w:hAnsi="Times New Roman" w:cs="Times New Roman"/>
          <w:bCs/>
          <w:sz w:val="24"/>
          <w:szCs w:val="24"/>
          <w:lang w:eastAsia="en-US"/>
        </w:rPr>
        <w:t xml:space="preserve"> </w:t>
      </w:r>
      <w:proofErr w:type="spellStart"/>
      <w:r w:rsidRPr="00C63A59">
        <w:rPr>
          <w:rFonts w:ascii="Times New Roman" w:eastAsia="Calibri" w:hAnsi="Times New Roman" w:cs="Times New Roman"/>
          <w:bCs/>
          <w:sz w:val="24"/>
          <w:szCs w:val="24"/>
          <w:lang w:eastAsia="en-US"/>
        </w:rPr>
        <w:t>composite</w:t>
      </w:r>
      <w:proofErr w:type="spellEnd"/>
      <w:r w:rsidRPr="00C63A59">
        <w:rPr>
          <w:rFonts w:ascii="Times New Roman" w:eastAsia="Calibri" w:hAnsi="Times New Roman" w:cs="Times New Roman"/>
          <w:bCs/>
          <w:sz w:val="24"/>
          <w:szCs w:val="24"/>
          <w:lang w:eastAsia="en-US"/>
        </w:rPr>
        <w:t xml:space="preserve"> resin.</w:t>
      </w:r>
      <w:r w:rsidRPr="00C63A59">
        <w:rPr>
          <w:rFonts w:ascii="Times New Roman" w:eastAsia="Calibri" w:hAnsi="Times New Roman" w:cs="Times New Roman"/>
          <w:iCs/>
          <w:sz w:val="24"/>
          <w:szCs w:val="24"/>
          <w:lang w:eastAsia="en-US"/>
        </w:rPr>
        <w:t xml:space="preserve"> </w:t>
      </w:r>
      <w:proofErr w:type="spellStart"/>
      <w:r w:rsidRPr="00C63A59">
        <w:rPr>
          <w:rFonts w:ascii="Times New Roman" w:eastAsia="Calibri" w:hAnsi="Times New Roman" w:cs="Times New Roman"/>
          <w:iCs/>
          <w:sz w:val="24"/>
          <w:szCs w:val="24"/>
          <w:lang w:eastAsia="en-US"/>
        </w:rPr>
        <w:t>Dent</w:t>
      </w:r>
      <w:proofErr w:type="spellEnd"/>
      <w:r w:rsidRPr="00C63A59">
        <w:rPr>
          <w:rFonts w:ascii="Times New Roman" w:eastAsia="Calibri" w:hAnsi="Times New Roman" w:cs="Times New Roman"/>
          <w:iCs/>
          <w:sz w:val="24"/>
          <w:szCs w:val="24"/>
          <w:lang w:eastAsia="en-US"/>
        </w:rPr>
        <w:t xml:space="preserve"> </w:t>
      </w:r>
      <w:proofErr w:type="spellStart"/>
      <w:r w:rsidRPr="00C63A59">
        <w:rPr>
          <w:rFonts w:ascii="Times New Roman" w:eastAsia="Calibri" w:hAnsi="Times New Roman" w:cs="Times New Roman"/>
          <w:iCs/>
          <w:sz w:val="24"/>
          <w:szCs w:val="24"/>
          <w:lang w:eastAsia="en-US"/>
        </w:rPr>
        <w:t>Mater</w:t>
      </w:r>
      <w:proofErr w:type="spellEnd"/>
      <w:r w:rsidRPr="00C63A59">
        <w:rPr>
          <w:rFonts w:ascii="Times New Roman" w:eastAsia="Calibri" w:hAnsi="Times New Roman" w:cs="Times New Roman"/>
          <w:iCs/>
          <w:sz w:val="24"/>
          <w:szCs w:val="24"/>
          <w:lang w:eastAsia="en-US"/>
        </w:rPr>
        <w:t xml:space="preserve"> J 2014; 33: 133–40.</w:t>
      </w:r>
    </w:p>
    <w:p w:rsidR="008F73AA" w:rsidRPr="00C63A59" w:rsidRDefault="008F73AA" w:rsidP="00C63A59">
      <w:pPr>
        <w:pStyle w:val="Balk1"/>
        <w:shd w:val="clear" w:color="auto" w:fill="FFFFFF"/>
        <w:spacing w:line="480" w:lineRule="auto"/>
        <w:jc w:val="both"/>
        <w:rPr>
          <w:b w:val="0"/>
          <w:sz w:val="24"/>
          <w:szCs w:val="24"/>
        </w:rPr>
      </w:pPr>
      <w:r w:rsidRPr="00C63A59">
        <w:rPr>
          <w:rFonts w:eastAsiaTheme="minorHAnsi"/>
          <w:b w:val="0"/>
          <w:sz w:val="24"/>
          <w:szCs w:val="24"/>
          <w:lang w:val="en-US" w:eastAsia="en-US"/>
        </w:rPr>
        <w:t xml:space="preserve">5. </w:t>
      </w:r>
      <w:hyperlink r:id="rId7" w:history="1">
        <w:proofErr w:type="spellStart"/>
        <w:r w:rsidRPr="00C63A59">
          <w:rPr>
            <w:rStyle w:val="Kpr"/>
            <w:b w:val="0"/>
            <w:color w:val="auto"/>
            <w:sz w:val="24"/>
            <w:szCs w:val="24"/>
            <w:u w:val="none"/>
          </w:rPr>
          <w:t>Terry</w:t>
        </w:r>
        <w:proofErr w:type="spellEnd"/>
        <w:r w:rsidRPr="00C63A59">
          <w:rPr>
            <w:rStyle w:val="Kpr"/>
            <w:b w:val="0"/>
            <w:color w:val="auto"/>
            <w:sz w:val="24"/>
            <w:szCs w:val="24"/>
            <w:u w:val="none"/>
          </w:rPr>
          <w:t xml:space="preserve"> DA</w:t>
        </w:r>
      </w:hyperlink>
      <w:r w:rsidRPr="00C63A59">
        <w:rPr>
          <w:b w:val="0"/>
          <w:sz w:val="24"/>
          <w:szCs w:val="24"/>
        </w:rPr>
        <w:t xml:space="preserve">, </w:t>
      </w:r>
      <w:hyperlink r:id="rId8" w:history="1">
        <w:proofErr w:type="spellStart"/>
        <w:r w:rsidRPr="00C63A59">
          <w:rPr>
            <w:rStyle w:val="Kpr"/>
            <w:b w:val="0"/>
            <w:color w:val="auto"/>
            <w:sz w:val="24"/>
            <w:szCs w:val="24"/>
            <w:u w:val="none"/>
          </w:rPr>
          <w:t>Triolo</w:t>
        </w:r>
        <w:proofErr w:type="spellEnd"/>
        <w:r w:rsidRPr="00C63A59">
          <w:rPr>
            <w:rStyle w:val="Kpr"/>
            <w:b w:val="0"/>
            <w:color w:val="auto"/>
            <w:sz w:val="24"/>
            <w:szCs w:val="24"/>
            <w:u w:val="none"/>
          </w:rPr>
          <w:t xml:space="preserve"> PT </w:t>
        </w:r>
        <w:proofErr w:type="spellStart"/>
        <w:r w:rsidRPr="00C63A59">
          <w:rPr>
            <w:rStyle w:val="Kpr"/>
            <w:b w:val="0"/>
            <w:color w:val="auto"/>
            <w:sz w:val="24"/>
            <w:szCs w:val="24"/>
            <w:u w:val="none"/>
          </w:rPr>
          <w:t>Jr</w:t>
        </w:r>
        <w:proofErr w:type="spellEnd"/>
      </w:hyperlink>
      <w:r w:rsidRPr="00C63A59">
        <w:rPr>
          <w:b w:val="0"/>
          <w:sz w:val="24"/>
          <w:szCs w:val="24"/>
        </w:rPr>
        <w:t xml:space="preserve">, </w:t>
      </w:r>
      <w:hyperlink r:id="rId9" w:history="1">
        <w:r w:rsidRPr="00C63A59">
          <w:rPr>
            <w:rStyle w:val="Kpr"/>
            <w:b w:val="0"/>
            <w:color w:val="auto"/>
            <w:sz w:val="24"/>
            <w:szCs w:val="24"/>
            <w:u w:val="none"/>
          </w:rPr>
          <w:t xml:space="preserve">Swift EJ </w:t>
        </w:r>
        <w:proofErr w:type="spellStart"/>
        <w:r w:rsidRPr="00C63A59">
          <w:rPr>
            <w:rStyle w:val="Kpr"/>
            <w:b w:val="0"/>
            <w:color w:val="auto"/>
            <w:sz w:val="24"/>
            <w:szCs w:val="24"/>
            <w:u w:val="none"/>
          </w:rPr>
          <w:t>Jr</w:t>
        </w:r>
        <w:proofErr w:type="spellEnd"/>
      </w:hyperlink>
      <w:r w:rsidRPr="00C63A59">
        <w:rPr>
          <w:b w:val="0"/>
          <w:sz w:val="24"/>
          <w:szCs w:val="24"/>
        </w:rPr>
        <w:t xml:space="preserve">. </w:t>
      </w:r>
      <w:proofErr w:type="spellStart"/>
      <w:r w:rsidRPr="00C63A59">
        <w:rPr>
          <w:b w:val="0"/>
          <w:sz w:val="24"/>
          <w:szCs w:val="24"/>
        </w:rPr>
        <w:t>Fabrication</w:t>
      </w:r>
      <w:proofErr w:type="spellEnd"/>
      <w:r w:rsidRPr="00C63A59">
        <w:rPr>
          <w:b w:val="0"/>
          <w:sz w:val="24"/>
          <w:szCs w:val="24"/>
        </w:rPr>
        <w:t xml:space="preserve"> of </w:t>
      </w:r>
      <w:proofErr w:type="spellStart"/>
      <w:r w:rsidRPr="00C63A59">
        <w:rPr>
          <w:b w:val="0"/>
          <w:sz w:val="24"/>
          <w:szCs w:val="24"/>
        </w:rPr>
        <w:t>direct</w:t>
      </w:r>
      <w:proofErr w:type="spellEnd"/>
      <w:r w:rsidRPr="00C63A59">
        <w:rPr>
          <w:b w:val="0"/>
          <w:sz w:val="24"/>
          <w:szCs w:val="24"/>
        </w:rPr>
        <w:t xml:space="preserve"> fiber-</w:t>
      </w:r>
      <w:proofErr w:type="spellStart"/>
      <w:r w:rsidRPr="00C63A59">
        <w:rPr>
          <w:b w:val="0"/>
          <w:sz w:val="24"/>
          <w:szCs w:val="24"/>
        </w:rPr>
        <w:t>reinforced</w:t>
      </w:r>
      <w:proofErr w:type="spellEnd"/>
      <w:r w:rsidRPr="00C63A59">
        <w:rPr>
          <w:b w:val="0"/>
          <w:sz w:val="24"/>
          <w:szCs w:val="24"/>
        </w:rPr>
        <w:t xml:space="preserve"> </w:t>
      </w:r>
      <w:proofErr w:type="spellStart"/>
      <w:r w:rsidRPr="00C63A59">
        <w:rPr>
          <w:b w:val="0"/>
          <w:sz w:val="24"/>
          <w:szCs w:val="24"/>
        </w:rPr>
        <w:t>posts</w:t>
      </w:r>
      <w:proofErr w:type="spellEnd"/>
      <w:r w:rsidRPr="00C63A59">
        <w:rPr>
          <w:b w:val="0"/>
          <w:sz w:val="24"/>
          <w:szCs w:val="24"/>
        </w:rPr>
        <w:t xml:space="preserve">: a </w:t>
      </w:r>
      <w:proofErr w:type="spellStart"/>
      <w:r w:rsidRPr="00C63A59">
        <w:rPr>
          <w:b w:val="0"/>
          <w:sz w:val="24"/>
          <w:szCs w:val="24"/>
        </w:rPr>
        <w:t>structural</w:t>
      </w:r>
      <w:proofErr w:type="spellEnd"/>
      <w:r w:rsidRPr="00C63A59">
        <w:rPr>
          <w:b w:val="0"/>
          <w:sz w:val="24"/>
          <w:szCs w:val="24"/>
        </w:rPr>
        <w:t xml:space="preserve"> </w:t>
      </w:r>
      <w:proofErr w:type="spellStart"/>
      <w:r w:rsidRPr="00C63A59">
        <w:rPr>
          <w:b w:val="0"/>
          <w:sz w:val="24"/>
          <w:szCs w:val="24"/>
        </w:rPr>
        <w:t>design</w:t>
      </w:r>
      <w:proofErr w:type="spellEnd"/>
      <w:r w:rsidRPr="00C63A59">
        <w:rPr>
          <w:b w:val="0"/>
          <w:sz w:val="24"/>
          <w:szCs w:val="24"/>
        </w:rPr>
        <w:t xml:space="preserve"> </w:t>
      </w:r>
      <w:proofErr w:type="spellStart"/>
      <w:r w:rsidRPr="00C63A59">
        <w:rPr>
          <w:b w:val="0"/>
          <w:sz w:val="24"/>
          <w:szCs w:val="24"/>
        </w:rPr>
        <w:t>concept</w:t>
      </w:r>
      <w:proofErr w:type="spellEnd"/>
      <w:r w:rsidRPr="00C63A59">
        <w:rPr>
          <w:b w:val="0"/>
          <w:sz w:val="24"/>
          <w:szCs w:val="24"/>
        </w:rPr>
        <w:t xml:space="preserve">. </w:t>
      </w:r>
      <w:r w:rsidRPr="00C63A59">
        <w:rPr>
          <w:rStyle w:val="highlight"/>
          <w:b w:val="0"/>
          <w:sz w:val="24"/>
          <w:szCs w:val="24"/>
        </w:rPr>
        <w:t xml:space="preserve">J </w:t>
      </w:r>
      <w:proofErr w:type="spellStart"/>
      <w:r w:rsidRPr="00C63A59">
        <w:rPr>
          <w:rStyle w:val="highlight"/>
          <w:b w:val="0"/>
          <w:sz w:val="24"/>
          <w:szCs w:val="24"/>
        </w:rPr>
        <w:t>Esthet</w:t>
      </w:r>
      <w:proofErr w:type="spellEnd"/>
      <w:r w:rsidRPr="00C63A59">
        <w:rPr>
          <w:rStyle w:val="highlight"/>
          <w:b w:val="0"/>
          <w:sz w:val="24"/>
          <w:szCs w:val="24"/>
        </w:rPr>
        <w:t xml:space="preserve"> </w:t>
      </w:r>
      <w:proofErr w:type="spellStart"/>
      <w:r w:rsidRPr="00C63A59">
        <w:rPr>
          <w:rStyle w:val="highlight"/>
          <w:b w:val="0"/>
          <w:sz w:val="24"/>
          <w:szCs w:val="24"/>
        </w:rPr>
        <w:t>Restor</w:t>
      </w:r>
      <w:proofErr w:type="spellEnd"/>
      <w:r w:rsidRPr="00C63A59">
        <w:rPr>
          <w:rStyle w:val="highlight"/>
          <w:b w:val="0"/>
          <w:sz w:val="24"/>
          <w:szCs w:val="24"/>
        </w:rPr>
        <w:t xml:space="preserve"> </w:t>
      </w:r>
      <w:proofErr w:type="spellStart"/>
      <w:r w:rsidRPr="00C63A59">
        <w:rPr>
          <w:rStyle w:val="highlight"/>
          <w:b w:val="0"/>
          <w:sz w:val="24"/>
          <w:szCs w:val="24"/>
        </w:rPr>
        <w:t>Dent</w:t>
      </w:r>
      <w:proofErr w:type="spellEnd"/>
      <w:r w:rsidRPr="00C63A59">
        <w:rPr>
          <w:rStyle w:val="highlight"/>
          <w:b w:val="0"/>
          <w:sz w:val="24"/>
          <w:szCs w:val="24"/>
        </w:rPr>
        <w:t xml:space="preserve"> </w:t>
      </w:r>
      <w:r w:rsidRPr="00C63A59">
        <w:rPr>
          <w:b w:val="0"/>
          <w:sz w:val="24"/>
          <w:szCs w:val="24"/>
        </w:rPr>
        <w:t>2001;</w:t>
      </w:r>
      <w:proofErr w:type="gramStart"/>
      <w:r w:rsidRPr="00C63A59">
        <w:rPr>
          <w:b w:val="0"/>
          <w:sz w:val="24"/>
          <w:szCs w:val="24"/>
        </w:rPr>
        <w:t>13:228</w:t>
      </w:r>
      <w:proofErr w:type="gramEnd"/>
      <w:r w:rsidRPr="00C63A59">
        <w:rPr>
          <w:b w:val="0"/>
          <w:sz w:val="24"/>
          <w:szCs w:val="24"/>
        </w:rPr>
        <w:t>-40.</w:t>
      </w:r>
    </w:p>
    <w:p w:rsidR="008F73AA" w:rsidRPr="00C63A59" w:rsidRDefault="008F73AA" w:rsidP="00C63A59">
      <w:pPr>
        <w:pStyle w:val="Balk1"/>
        <w:shd w:val="clear" w:color="auto" w:fill="FFFFFF"/>
        <w:spacing w:line="480" w:lineRule="auto"/>
        <w:jc w:val="both"/>
        <w:rPr>
          <w:b w:val="0"/>
          <w:sz w:val="24"/>
          <w:szCs w:val="24"/>
        </w:rPr>
      </w:pPr>
      <w:r w:rsidRPr="00C63A59">
        <w:rPr>
          <w:rFonts w:eastAsiaTheme="minorHAnsi"/>
          <w:b w:val="0"/>
          <w:sz w:val="24"/>
          <w:szCs w:val="24"/>
          <w:lang w:val="en-US" w:eastAsia="en-US"/>
        </w:rPr>
        <w:t xml:space="preserve">6. </w:t>
      </w:r>
      <w:hyperlink r:id="rId10" w:history="1">
        <w:proofErr w:type="spellStart"/>
        <w:r w:rsidRPr="00C63A59">
          <w:rPr>
            <w:rStyle w:val="highlight"/>
            <w:b w:val="0"/>
            <w:sz w:val="24"/>
            <w:szCs w:val="24"/>
          </w:rPr>
          <w:t>Naumann</w:t>
        </w:r>
        <w:proofErr w:type="spellEnd"/>
        <w:r w:rsidRPr="00C63A59">
          <w:rPr>
            <w:rStyle w:val="Kpr"/>
            <w:rFonts w:eastAsiaTheme="majorEastAsia"/>
            <w:b w:val="0"/>
            <w:color w:val="auto"/>
            <w:sz w:val="24"/>
            <w:szCs w:val="24"/>
            <w:u w:val="none"/>
          </w:rPr>
          <w:t xml:space="preserve"> M</w:t>
        </w:r>
      </w:hyperlink>
      <w:r w:rsidRPr="00C63A59">
        <w:rPr>
          <w:b w:val="0"/>
          <w:sz w:val="24"/>
          <w:szCs w:val="24"/>
        </w:rPr>
        <w:t xml:space="preserve">, </w:t>
      </w:r>
      <w:hyperlink r:id="rId11" w:history="1">
        <w:proofErr w:type="spellStart"/>
        <w:r w:rsidRPr="00C63A59">
          <w:rPr>
            <w:rStyle w:val="Kpr"/>
            <w:rFonts w:eastAsiaTheme="majorEastAsia"/>
            <w:b w:val="0"/>
            <w:color w:val="auto"/>
            <w:sz w:val="24"/>
            <w:szCs w:val="24"/>
            <w:u w:val="none"/>
          </w:rPr>
          <w:t>Reich</w:t>
        </w:r>
        <w:proofErr w:type="spellEnd"/>
        <w:r w:rsidRPr="00C63A59">
          <w:rPr>
            <w:rStyle w:val="Kpr"/>
            <w:rFonts w:eastAsiaTheme="majorEastAsia"/>
            <w:b w:val="0"/>
            <w:color w:val="auto"/>
            <w:sz w:val="24"/>
            <w:szCs w:val="24"/>
            <w:u w:val="none"/>
          </w:rPr>
          <w:t xml:space="preserve"> S</w:t>
        </w:r>
      </w:hyperlink>
      <w:r w:rsidRPr="00C63A59">
        <w:rPr>
          <w:b w:val="0"/>
          <w:sz w:val="24"/>
          <w:szCs w:val="24"/>
        </w:rPr>
        <w:t xml:space="preserve">, </w:t>
      </w:r>
      <w:hyperlink r:id="rId12" w:history="1">
        <w:proofErr w:type="spellStart"/>
        <w:r w:rsidRPr="00C63A59">
          <w:rPr>
            <w:rStyle w:val="Kpr"/>
            <w:rFonts w:eastAsiaTheme="majorEastAsia"/>
            <w:b w:val="0"/>
            <w:color w:val="auto"/>
            <w:sz w:val="24"/>
            <w:szCs w:val="24"/>
            <w:u w:val="none"/>
          </w:rPr>
          <w:t>Nothdurft</w:t>
        </w:r>
        <w:proofErr w:type="spellEnd"/>
        <w:r w:rsidRPr="00C63A59">
          <w:rPr>
            <w:rStyle w:val="Kpr"/>
            <w:rFonts w:eastAsiaTheme="majorEastAsia"/>
            <w:b w:val="0"/>
            <w:color w:val="auto"/>
            <w:sz w:val="24"/>
            <w:szCs w:val="24"/>
            <w:u w:val="none"/>
          </w:rPr>
          <w:t xml:space="preserve"> FP</w:t>
        </w:r>
      </w:hyperlink>
      <w:r w:rsidRPr="00C63A59">
        <w:rPr>
          <w:b w:val="0"/>
          <w:sz w:val="24"/>
          <w:szCs w:val="24"/>
        </w:rPr>
        <w:t xml:space="preserve">, et al. </w:t>
      </w:r>
      <w:proofErr w:type="spellStart"/>
      <w:r w:rsidRPr="00C63A59">
        <w:rPr>
          <w:b w:val="0"/>
          <w:sz w:val="24"/>
          <w:szCs w:val="24"/>
        </w:rPr>
        <w:t>Survival</w:t>
      </w:r>
      <w:proofErr w:type="spellEnd"/>
      <w:r w:rsidRPr="00C63A59">
        <w:rPr>
          <w:b w:val="0"/>
          <w:sz w:val="24"/>
          <w:szCs w:val="24"/>
        </w:rPr>
        <w:t xml:space="preserve"> of </w:t>
      </w:r>
      <w:proofErr w:type="spellStart"/>
      <w:r w:rsidRPr="00C63A59">
        <w:rPr>
          <w:b w:val="0"/>
          <w:sz w:val="24"/>
          <w:szCs w:val="24"/>
        </w:rPr>
        <w:t>glass</w:t>
      </w:r>
      <w:proofErr w:type="spellEnd"/>
      <w:r w:rsidRPr="00C63A59">
        <w:rPr>
          <w:b w:val="0"/>
          <w:sz w:val="24"/>
          <w:szCs w:val="24"/>
        </w:rPr>
        <w:t xml:space="preserve"> </w:t>
      </w:r>
      <w:r w:rsidRPr="00C63A59">
        <w:rPr>
          <w:rStyle w:val="highlight"/>
          <w:b w:val="0"/>
          <w:sz w:val="24"/>
          <w:szCs w:val="24"/>
        </w:rPr>
        <w:t>fiber</w:t>
      </w:r>
      <w:r w:rsidRPr="00C63A59">
        <w:rPr>
          <w:b w:val="0"/>
          <w:sz w:val="24"/>
          <w:szCs w:val="24"/>
        </w:rPr>
        <w:t xml:space="preserve"> post </w:t>
      </w:r>
      <w:proofErr w:type="spellStart"/>
      <w:r w:rsidRPr="00C63A59">
        <w:rPr>
          <w:b w:val="0"/>
          <w:sz w:val="24"/>
          <w:szCs w:val="24"/>
        </w:rPr>
        <w:t>restorations</w:t>
      </w:r>
      <w:proofErr w:type="spellEnd"/>
      <w:r w:rsidRPr="00C63A59">
        <w:rPr>
          <w:b w:val="0"/>
          <w:sz w:val="24"/>
          <w:szCs w:val="24"/>
        </w:rPr>
        <w:t xml:space="preserve"> </w:t>
      </w:r>
      <w:proofErr w:type="spellStart"/>
      <w:r w:rsidRPr="00C63A59">
        <w:rPr>
          <w:b w:val="0"/>
          <w:sz w:val="24"/>
          <w:szCs w:val="24"/>
        </w:rPr>
        <w:t>over</w:t>
      </w:r>
      <w:proofErr w:type="spellEnd"/>
      <w:r w:rsidRPr="00C63A59">
        <w:rPr>
          <w:b w:val="0"/>
          <w:sz w:val="24"/>
          <w:szCs w:val="24"/>
        </w:rPr>
        <w:t xml:space="preserve"> 5 </w:t>
      </w:r>
      <w:proofErr w:type="spellStart"/>
      <w:r w:rsidRPr="00C63A59">
        <w:rPr>
          <w:b w:val="0"/>
          <w:sz w:val="24"/>
          <w:szCs w:val="24"/>
        </w:rPr>
        <w:t>years</w:t>
      </w:r>
      <w:proofErr w:type="spellEnd"/>
      <w:r w:rsidRPr="00C63A59">
        <w:rPr>
          <w:b w:val="0"/>
          <w:sz w:val="24"/>
          <w:szCs w:val="24"/>
        </w:rPr>
        <w:t xml:space="preserve">. AM J </w:t>
      </w:r>
      <w:proofErr w:type="spellStart"/>
      <w:r w:rsidRPr="00C63A59">
        <w:rPr>
          <w:b w:val="0"/>
          <w:sz w:val="24"/>
          <w:szCs w:val="24"/>
        </w:rPr>
        <w:t>Dent</w:t>
      </w:r>
      <w:proofErr w:type="spellEnd"/>
      <w:r w:rsidRPr="00C63A59">
        <w:rPr>
          <w:b w:val="0"/>
          <w:sz w:val="24"/>
          <w:szCs w:val="24"/>
        </w:rPr>
        <w:t xml:space="preserve"> 2008;</w:t>
      </w:r>
      <w:proofErr w:type="gramStart"/>
      <w:r w:rsidRPr="00C63A59">
        <w:rPr>
          <w:b w:val="0"/>
          <w:sz w:val="24"/>
          <w:szCs w:val="24"/>
        </w:rPr>
        <w:t>21:267</w:t>
      </w:r>
      <w:proofErr w:type="gramEnd"/>
      <w:r w:rsidRPr="00C63A59">
        <w:rPr>
          <w:b w:val="0"/>
          <w:sz w:val="24"/>
          <w:szCs w:val="24"/>
        </w:rPr>
        <w:t>-72.</w:t>
      </w:r>
    </w:p>
    <w:p w:rsidR="008F73AA" w:rsidRPr="00C63A59" w:rsidRDefault="008F73AA" w:rsidP="00C63A59">
      <w:pPr>
        <w:pStyle w:val="Balk1"/>
        <w:shd w:val="clear" w:color="auto" w:fill="FFFFFF"/>
        <w:spacing w:line="480" w:lineRule="auto"/>
        <w:jc w:val="both"/>
        <w:rPr>
          <w:b w:val="0"/>
          <w:sz w:val="24"/>
          <w:szCs w:val="24"/>
        </w:rPr>
      </w:pPr>
      <w:r w:rsidRPr="00C63A59">
        <w:rPr>
          <w:rFonts w:eastAsiaTheme="minorHAnsi"/>
          <w:b w:val="0"/>
          <w:sz w:val="24"/>
          <w:szCs w:val="24"/>
          <w:lang w:val="en-US" w:eastAsia="en-US"/>
        </w:rPr>
        <w:t>7.</w:t>
      </w:r>
      <w:r w:rsidRPr="00C63A59">
        <w:rPr>
          <w:b w:val="0"/>
          <w:sz w:val="24"/>
          <w:szCs w:val="24"/>
          <w:lang w:val="en-US"/>
        </w:rPr>
        <w:t xml:space="preserve"> </w:t>
      </w:r>
      <w:hyperlink r:id="rId13" w:history="1">
        <w:proofErr w:type="spellStart"/>
        <w:r w:rsidRPr="00C63A59">
          <w:rPr>
            <w:rStyle w:val="highlight"/>
            <w:b w:val="0"/>
            <w:sz w:val="24"/>
            <w:szCs w:val="24"/>
          </w:rPr>
          <w:t>Salameh</w:t>
        </w:r>
        <w:proofErr w:type="spellEnd"/>
        <w:r w:rsidRPr="00C63A59">
          <w:rPr>
            <w:rStyle w:val="Kpr"/>
            <w:rFonts w:eastAsiaTheme="majorEastAsia"/>
            <w:b w:val="0"/>
            <w:color w:val="auto"/>
            <w:sz w:val="24"/>
            <w:szCs w:val="24"/>
            <w:u w:val="none"/>
          </w:rPr>
          <w:t xml:space="preserve"> Z</w:t>
        </w:r>
      </w:hyperlink>
      <w:r w:rsidRPr="00C63A59">
        <w:rPr>
          <w:b w:val="0"/>
          <w:sz w:val="24"/>
          <w:szCs w:val="24"/>
        </w:rPr>
        <w:t xml:space="preserve">, </w:t>
      </w:r>
      <w:hyperlink r:id="rId14" w:history="1">
        <w:proofErr w:type="spellStart"/>
        <w:r w:rsidRPr="00C63A59">
          <w:rPr>
            <w:rStyle w:val="Kpr"/>
            <w:rFonts w:eastAsiaTheme="majorEastAsia"/>
            <w:b w:val="0"/>
            <w:color w:val="auto"/>
            <w:sz w:val="24"/>
            <w:szCs w:val="24"/>
            <w:u w:val="none"/>
          </w:rPr>
          <w:t>Sorrentino</w:t>
        </w:r>
        <w:proofErr w:type="spellEnd"/>
        <w:r w:rsidRPr="00C63A59">
          <w:rPr>
            <w:rStyle w:val="Kpr"/>
            <w:rFonts w:eastAsiaTheme="majorEastAsia"/>
            <w:b w:val="0"/>
            <w:color w:val="auto"/>
            <w:sz w:val="24"/>
            <w:szCs w:val="24"/>
            <w:u w:val="none"/>
          </w:rPr>
          <w:t xml:space="preserve"> R</w:t>
        </w:r>
      </w:hyperlink>
      <w:r w:rsidRPr="00C63A59">
        <w:rPr>
          <w:b w:val="0"/>
          <w:sz w:val="24"/>
          <w:szCs w:val="24"/>
        </w:rPr>
        <w:t xml:space="preserve">, </w:t>
      </w:r>
      <w:hyperlink r:id="rId15" w:history="1">
        <w:proofErr w:type="spellStart"/>
        <w:r w:rsidRPr="00C63A59">
          <w:rPr>
            <w:rStyle w:val="Kpr"/>
            <w:rFonts w:eastAsiaTheme="majorEastAsia"/>
            <w:b w:val="0"/>
            <w:color w:val="auto"/>
            <w:sz w:val="24"/>
            <w:szCs w:val="24"/>
            <w:u w:val="none"/>
          </w:rPr>
          <w:t>Ounsi</w:t>
        </w:r>
        <w:proofErr w:type="spellEnd"/>
        <w:r w:rsidRPr="00C63A59">
          <w:rPr>
            <w:rStyle w:val="Kpr"/>
            <w:rFonts w:eastAsiaTheme="majorEastAsia"/>
            <w:b w:val="0"/>
            <w:color w:val="auto"/>
            <w:sz w:val="24"/>
            <w:szCs w:val="24"/>
            <w:u w:val="none"/>
          </w:rPr>
          <w:t xml:space="preserve"> HF</w:t>
        </w:r>
      </w:hyperlink>
      <w:r w:rsidRPr="00C63A59">
        <w:rPr>
          <w:b w:val="0"/>
          <w:sz w:val="24"/>
          <w:szCs w:val="24"/>
        </w:rPr>
        <w:t xml:space="preserve">, et al. </w:t>
      </w:r>
      <w:proofErr w:type="spellStart"/>
      <w:r w:rsidRPr="00C63A59">
        <w:rPr>
          <w:b w:val="0"/>
          <w:sz w:val="24"/>
          <w:szCs w:val="24"/>
        </w:rPr>
        <w:t>The</w:t>
      </w:r>
      <w:proofErr w:type="spellEnd"/>
      <w:r w:rsidRPr="00C63A59">
        <w:rPr>
          <w:b w:val="0"/>
          <w:sz w:val="24"/>
          <w:szCs w:val="24"/>
        </w:rPr>
        <w:t xml:space="preserve"> </w:t>
      </w:r>
      <w:proofErr w:type="spellStart"/>
      <w:r w:rsidRPr="00C63A59">
        <w:rPr>
          <w:b w:val="0"/>
          <w:sz w:val="24"/>
          <w:szCs w:val="24"/>
        </w:rPr>
        <w:t>effect</w:t>
      </w:r>
      <w:proofErr w:type="spellEnd"/>
      <w:r w:rsidRPr="00C63A59">
        <w:rPr>
          <w:b w:val="0"/>
          <w:sz w:val="24"/>
          <w:szCs w:val="24"/>
        </w:rPr>
        <w:t xml:space="preserve"> of </w:t>
      </w:r>
      <w:proofErr w:type="spellStart"/>
      <w:r w:rsidRPr="00C63A59">
        <w:rPr>
          <w:b w:val="0"/>
          <w:sz w:val="24"/>
          <w:szCs w:val="24"/>
        </w:rPr>
        <w:t>different</w:t>
      </w:r>
      <w:proofErr w:type="spellEnd"/>
      <w:r w:rsidRPr="00C63A59">
        <w:rPr>
          <w:b w:val="0"/>
          <w:sz w:val="24"/>
          <w:szCs w:val="24"/>
        </w:rPr>
        <w:t xml:space="preserve"> </w:t>
      </w:r>
      <w:proofErr w:type="spellStart"/>
      <w:r w:rsidRPr="00C63A59">
        <w:rPr>
          <w:b w:val="0"/>
          <w:sz w:val="24"/>
          <w:szCs w:val="24"/>
        </w:rPr>
        <w:t>full</w:t>
      </w:r>
      <w:proofErr w:type="spellEnd"/>
      <w:r w:rsidRPr="00C63A59">
        <w:rPr>
          <w:b w:val="0"/>
          <w:sz w:val="24"/>
          <w:szCs w:val="24"/>
        </w:rPr>
        <w:t>-</w:t>
      </w:r>
      <w:proofErr w:type="spellStart"/>
      <w:r w:rsidRPr="00C63A59">
        <w:rPr>
          <w:b w:val="0"/>
          <w:sz w:val="24"/>
          <w:szCs w:val="24"/>
        </w:rPr>
        <w:t>coverage</w:t>
      </w:r>
      <w:proofErr w:type="spellEnd"/>
      <w:r w:rsidRPr="00C63A59">
        <w:rPr>
          <w:b w:val="0"/>
          <w:sz w:val="24"/>
          <w:szCs w:val="24"/>
        </w:rPr>
        <w:t xml:space="preserve"> </w:t>
      </w:r>
      <w:proofErr w:type="spellStart"/>
      <w:r w:rsidRPr="00C63A59">
        <w:rPr>
          <w:b w:val="0"/>
          <w:sz w:val="24"/>
          <w:szCs w:val="24"/>
        </w:rPr>
        <w:t>crown</w:t>
      </w:r>
      <w:proofErr w:type="spellEnd"/>
      <w:r w:rsidRPr="00C63A59">
        <w:rPr>
          <w:b w:val="0"/>
          <w:sz w:val="24"/>
          <w:szCs w:val="24"/>
        </w:rPr>
        <w:t xml:space="preserve"> </w:t>
      </w:r>
      <w:proofErr w:type="spellStart"/>
      <w:r w:rsidRPr="00C63A59">
        <w:rPr>
          <w:b w:val="0"/>
          <w:sz w:val="24"/>
          <w:szCs w:val="24"/>
        </w:rPr>
        <w:t>systems</w:t>
      </w:r>
      <w:proofErr w:type="spellEnd"/>
      <w:r w:rsidRPr="00C63A59">
        <w:rPr>
          <w:b w:val="0"/>
          <w:sz w:val="24"/>
          <w:szCs w:val="24"/>
        </w:rPr>
        <w:t xml:space="preserve"> on </w:t>
      </w:r>
      <w:proofErr w:type="spellStart"/>
      <w:r w:rsidRPr="00C63A59">
        <w:rPr>
          <w:b w:val="0"/>
          <w:sz w:val="24"/>
          <w:szCs w:val="24"/>
        </w:rPr>
        <w:t>fracture</w:t>
      </w:r>
      <w:proofErr w:type="spellEnd"/>
      <w:r w:rsidRPr="00C63A59">
        <w:rPr>
          <w:b w:val="0"/>
          <w:sz w:val="24"/>
          <w:szCs w:val="24"/>
        </w:rPr>
        <w:t xml:space="preserve"> </w:t>
      </w:r>
      <w:proofErr w:type="spellStart"/>
      <w:r w:rsidRPr="00C63A59">
        <w:rPr>
          <w:b w:val="0"/>
          <w:sz w:val="24"/>
          <w:szCs w:val="24"/>
        </w:rPr>
        <w:t>resistance</w:t>
      </w:r>
      <w:proofErr w:type="spellEnd"/>
      <w:r w:rsidRPr="00C63A59">
        <w:rPr>
          <w:b w:val="0"/>
          <w:sz w:val="24"/>
          <w:szCs w:val="24"/>
        </w:rPr>
        <w:t xml:space="preserve"> </w:t>
      </w:r>
      <w:proofErr w:type="spellStart"/>
      <w:r w:rsidRPr="00C63A59">
        <w:rPr>
          <w:b w:val="0"/>
          <w:sz w:val="24"/>
          <w:szCs w:val="24"/>
        </w:rPr>
        <w:t>and</w:t>
      </w:r>
      <w:proofErr w:type="spellEnd"/>
      <w:r w:rsidRPr="00C63A59">
        <w:rPr>
          <w:b w:val="0"/>
          <w:sz w:val="24"/>
          <w:szCs w:val="24"/>
        </w:rPr>
        <w:t xml:space="preserve"> </w:t>
      </w:r>
      <w:proofErr w:type="spellStart"/>
      <w:r w:rsidRPr="00C63A59">
        <w:rPr>
          <w:b w:val="0"/>
          <w:sz w:val="24"/>
          <w:szCs w:val="24"/>
        </w:rPr>
        <w:t>failure</w:t>
      </w:r>
      <w:proofErr w:type="spellEnd"/>
      <w:r w:rsidRPr="00C63A59">
        <w:rPr>
          <w:b w:val="0"/>
          <w:sz w:val="24"/>
          <w:szCs w:val="24"/>
        </w:rPr>
        <w:t xml:space="preserve"> </w:t>
      </w:r>
      <w:proofErr w:type="spellStart"/>
      <w:r w:rsidRPr="00C63A59">
        <w:rPr>
          <w:b w:val="0"/>
          <w:sz w:val="24"/>
          <w:szCs w:val="24"/>
        </w:rPr>
        <w:t>pattern</w:t>
      </w:r>
      <w:proofErr w:type="spellEnd"/>
      <w:r w:rsidRPr="00C63A59">
        <w:rPr>
          <w:b w:val="0"/>
          <w:sz w:val="24"/>
          <w:szCs w:val="24"/>
        </w:rPr>
        <w:t xml:space="preserve"> of </w:t>
      </w:r>
      <w:proofErr w:type="spellStart"/>
      <w:r w:rsidRPr="00C63A59">
        <w:rPr>
          <w:b w:val="0"/>
          <w:sz w:val="24"/>
          <w:szCs w:val="24"/>
        </w:rPr>
        <w:t>endodontically</w:t>
      </w:r>
      <w:proofErr w:type="spellEnd"/>
      <w:r w:rsidRPr="00C63A59">
        <w:rPr>
          <w:b w:val="0"/>
          <w:sz w:val="24"/>
          <w:szCs w:val="24"/>
        </w:rPr>
        <w:t xml:space="preserve"> </w:t>
      </w:r>
      <w:proofErr w:type="spellStart"/>
      <w:r w:rsidRPr="00C63A59">
        <w:rPr>
          <w:b w:val="0"/>
          <w:sz w:val="24"/>
          <w:szCs w:val="24"/>
        </w:rPr>
        <w:t>treated</w:t>
      </w:r>
      <w:proofErr w:type="spellEnd"/>
      <w:r w:rsidRPr="00C63A59">
        <w:rPr>
          <w:b w:val="0"/>
          <w:sz w:val="24"/>
          <w:szCs w:val="24"/>
        </w:rPr>
        <w:t xml:space="preserve"> </w:t>
      </w:r>
      <w:proofErr w:type="spellStart"/>
      <w:r w:rsidRPr="00C63A59">
        <w:rPr>
          <w:b w:val="0"/>
          <w:sz w:val="24"/>
          <w:szCs w:val="24"/>
        </w:rPr>
        <w:t>maxillary</w:t>
      </w:r>
      <w:proofErr w:type="spellEnd"/>
      <w:r w:rsidRPr="00C63A59">
        <w:rPr>
          <w:b w:val="0"/>
          <w:sz w:val="24"/>
          <w:szCs w:val="24"/>
        </w:rPr>
        <w:t xml:space="preserve"> </w:t>
      </w:r>
      <w:proofErr w:type="spellStart"/>
      <w:r w:rsidRPr="00C63A59">
        <w:rPr>
          <w:b w:val="0"/>
          <w:sz w:val="24"/>
          <w:szCs w:val="24"/>
        </w:rPr>
        <w:t>incisors</w:t>
      </w:r>
      <w:proofErr w:type="spellEnd"/>
      <w:r w:rsidRPr="00C63A59">
        <w:rPr>
          <w:b w:val="0"/>
          <w:sz w:val="24"/>
          <w:szCs w:val="24"/>
        </w:rPr>
        <w:t xml:space="preserve"> </w:t>
      </w:r>
      <w:proofErr w:type="spellStart"/>
      <w:r w:rsidRPr="00C63A59">
        <w:rPr>
          <w:b w:val="0"/>
          <w:sz w:val="24"/>
          <w:szCs w:val="24"/>
        </w:rPr>
        <w:t>restored</w:t>
      </w:r>
      <w:proofErr w:type="spellEnd"/>
      <w:r w:rsidRPr="00C63A59">
        <w:rPr>
          <w:b w:val="0"/>
          <w:sz w:val="24"/>
          <w:szCs w:val="24"/>
        </w:rPr>
        <w:t xml:space="preserve"> </w:t>
      </w:r>
      <w:proofErr w:type="spellStart"/>
      <w:r w:rsidRPr="00C63A59">
        <w:rPr>
          <w:b w:val="0"/>
          <w:sz w:val="24"/>
          <w:szCs w:val="24"/>
        </w:rPr>
        <w:t>with</w:t>
      </w:r>
      <w:proofErr w:type="spellEnd"/>
      <w:r w:rsidRPr="00C63A59">
        <w:rPr>
          <w:b w:val="0"/>
          <w:sz w:val="24"/>
          <w:szCs w:val="24"/>
        </w:rPr>
        <w:t xml:space="preserve"> </w:t>
      </w:r>
      <w:proofErr w:type="spellStart"/>
      <w:r w:rsidRPr="00C63A59">
        <w:rPr>
          <w:b w:val="0"/>
          <w:sz w:val="24"/>
          <w:szCs w:val="24"/>
        </w:rPr>
        <w:t>and</w:t>
      </w:r>
      <w:proofErr w:type="spellEnd"/>
      <w:r w:rsidRPr="00C63A59">
        <w:rPr>
          <w:b w:val="0"/>
          <w:sz w:val="24"/>
          <w:szCs w:val="24"/>
        </w:rPr>
        <w:t xml:space="preserve"> </w:t>
      </w:r>
      <w:proofErr w:type="spellStart"/>
      <w:r w:rsidRPr="00C63A59">
        <w:rPr>
          <w:b w:val="0"/>
          <w:sz w:val="24"/>
          <w:szCs w:val="24"/>
        </w:rPr>
        <w:t>without</w:t>
      </w:r>
      <w:proofErr w:type="spellEnd"/>
      <w:r w:rsidRPr="00C63A59">
        <w:rPr>
          <w:b w:val="0"/>
          <w:sz w:val="24"/>
          <w:szCs w:val="24"/>
        </w:rPr>
        <w:t xml:space="preserve"> </w:t>
      </w:r>
      <w:proofErr w:type="spellStart"/>
      <w:r w:rsidRPr="00C63A59">
        <w:rPr>
          <w:b w:val="0"/>
          <w:sz w:val="24"/>
          <w:szCs w:val="24"/>
        </w:rPr>
        <w:t>glass</w:t>
      </w:r>
      <w:proofErr w:type="spellEnd"/>
      <w:r w:rsidRPr="00C63A59">
        <w:rPr>
          <w:b w:val="0"/>
          <w:sz w:val="24"/>
          <w:szCs w:val="24"/>
        </w:rPr>
        <w:t xml:space="preserve"> </w:t>
      </w:r>
      <w:r w:rsidRPr="00C63A59">
        <w:rPr>
          <w:rStyle w:val="highlight"/>
          <w:b w:val="0"/>
          <w:sz w:val="24"/>
          <w:szCs w:val="24"/>
        </w:rPr>
        <w:t>fiber</w:t>
      </w:r>
      <w:r w:rsidRPr="00C63A59">
        <w:rPr>
          <w:b w:val="0"/>
          <w:sz w:val="24"/>
          <w:szCs w:val="24"/>
        </w:rPr>
        <w:t xml:space="preserve"> </w:t>
      </w:r>
      <w:proofErr w:type="spellStart"/>
      <w:r w:rsidRPr="00C63A59">
        <w:rPr>
          <w:b w:val="0"/>
          <w:sz w:val="24"/>
          <w:szCs w:val="24"/>
        </w:rPr>
        <w:t>posts</w:t>
      </w:r>
      <w:proofErr w:type="spellEnd"/>
      <w:r w:rsidRPr="00C63A59">
        <w:rPr>
          <w:b w:val="0"/>
          <w:sz w:val="24"/>
          <w:szCs w:val="24"/>
        </w:rPr>
        <w:t xml:space="preserve">. J </w:t>
      </w:r>
      <w:proofErr w:type="spellStart"/>
      <w:r w:rsidRPr="00C63A59">
        <w:rPr>
          <w:b w:val="0"/>
          <w:sz w:val="24"/>
          <w:szCs w:val="24"/>
        </w:rPr>
        <w:t>Endod</w:t>
      </w:r>
      <w:proofErr w:type="spellEnd"/>
      <w:r w:rsidRPr="00C63A59">
        <w:rPr>
          <w:b w:val="0"/>
          <w:sz w:val="24"/>
          <w:szCs w:val="24"/>
        </w:rPr>
        <w:t xml:space="preserve"> 2008; </w:t>
      </w:r>
      <w:proofErr w:type="gramStart"/>
      <w:r w:rsidRPr="00C63A59">
        <w:rPr>
          <w:b w:val="0"/>
          <w:sz w:val="24"/>
          <w:szCs w:val="24"/>
        </w:rPr>
        <w:t>34:842</w:t>
      </w:r>
      <w:proofErr w:type="gramEnd"/>
      <w:r w:rsidRPr="00C63A59">
        <w:rPr>
          <w:b w:val="0"/>
          <w:sz w:val="24"/>
          <w:szCs w:val="24"/>
        </w:rPr>
        <w:t>-6.</w:t>
      </w:r>
    </w:p>
    <w:p w:rsidR="008F73AA" w:rsidRPr="00C63A59" w:rsidRDefault="008F73AA" w:rsidP="00C63A59">
      <w:pPr>
        <w:shd w:val="clear" w:color="auto" w:fill="FFFFFF"/>
        <w:spacing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8.</w:t>
      </w:r>
      <w:r w:rsidRPr="00C63A59">
        <w:rPr>
          <w:rStyle w:val="apple-converted-space"/>
          <w:rFonts w:ascii="Times New Roman" w:eastAsiaTheme="majorEastAsia" w:hAnsi="Times New Roman" w:cs="Times New Roman"/>
          <w:sz w:val="24"/>
          <w:szCs w:val="24"/>
          <w:lang w:val="en-US"/>
        </w:rPr>
        <w:t xml:space="preserve"> </w:t>
      </w:r>
      <w:hyperlink r:id="rId16" w:history="1">
        <w:proofErr w:type="spellStart"/>
        <w:r w:rsidRPr="00C63A59">
          <w:rPr>
            <w:rStyle w:val="Kpr"/>
            <w:rFonts w:ascii="Times New Roman" w:hAnsi="Times New Roman" w:cs="Times New Roman"/>
            <w:color w:val="auto"/>
            <w:sz w:val="24"/>
            <w:szCs w:val="24"/>
            <w:u w:val="none"/>
          </w:rPr>
          <w:t>Maccari</w:t>
        </w:r>
        <w:proofErr w:type="spellEnd"/>
        <w:r w:rsidRPr="00C63A59">
          <w:rPr>
            <w:rStyle w:val="Kpr"/>
            <w:rFonts w:ascii="Times New Roman" w:hAnsi="Times New Roman" w:cs="Times New Roman"/>
            <w:color w:val="auto"/>
            <w:sz w:val="24"/>
            <w:szCs w:val="24"/>
            <w:u w:val="none"/>
          </w:rPr>
          <w:t xml:space="preserve"> PC</w:t>
        </w:r>
      </w:hyperlink>
      <w:r w:rsidRPr="00C63A59">
        <w:rPr>
          <w:rFonts w:ascii="Times New Roman" w:hAnsi="Times New Roman" w:cs="Times New Roman"/>
          <w:sz w:val="24"/>
          <w:szCs w:val="24"/>
        </w:rPr>
        <w:t xml:space="preserve">, </w:t>
      </w:r>
      <w:hyperlink r:id="rId17" w:history="1">
        <w:proofErr w:type="spellStart"/>
        <w:r w:rsidRPr="00C63A59">
          <w:rPr>
            <w:rStyle w:val="Kpr"/>
            <w:rFonts w:ascii="Times New Roman" w:hAnsi="Times New Roman" w:cs="Times New Roman"/>
            <w:color w:val="auto"/>
            <w:sz w:val="24"/>
            <w:szCs w:val="24"/>
            <w:u w:val="none"/>
          </w:rPr>
          <w:t>Cosme</w:t>
        </w:r>
        <w:proofErr w:type="spellEnd"/>
        <w:r w:rsidRPr="00C63A59">
          <w:rPr>
            <w:rStyle w:val="Kpr"/>
            <w:rFonts w:ascii="Times New Roman" w:hAnsi="Times New Roman" w:cs="Times New Roman"/>
            <w:color w:val="auto"/>
            <w:sz w:val="24"/>
            <w:szCs w:val="24"/>
            <w:u w:val="none"/>
          </w:rPr>
          <w:t xml:space="preserve"> DC</w:t>
        </w:r>
      </w:hyperlink>
      <w:r w:rsidRPr="00C63A59">
        <w:rPr>
          <w:rFonts w:ascii="Times New Roman" w:hAnsi="Times New Roman" w:cs="Times New Roman"/>
          <w:sz w:val="24"/>
          <w:szCs w:val="24"/>
        </w:rPr>
        <w:t xml:space="preserve">, </w:t>
      </w:r>
      <w:hyperlink r:id="rId18" w:history="1">
        <w:proofErr w:type="spellStart"/>
        <w:r w:rsidRPr="00C63A59">
          <w:rPr>
            <w:rStyle w:val="Kpr"/>
            <w:rFonts w:ascii="Times New Roman" w:hAnsi="Times New Roman" w:cs="Times New Roman"/>
            <w:color w:val="auto"/>
            <w:sz w:val="24"/>
            <w:szCs w:val="24"/>
            <w:u w:val="none"/>
          </w:rPr>
          <w:t>Oshima</w:t>
        </w:r>
        <w:proofErr w:type="spellEnd"/>
        <w:r w:rsidRPr="00C63A59">
          <w:rPr>
            <w:rStyle w:val="Kpr"/>
            <w:rFonts w:ascii="Times New Roman" w:hAnsi="Times New Roman" w:cs="Times New Roman"/>
            <w:color w:val="auto"/>
            <w:sz w:val="24"/>
            <w:szCs w:val="24"/>
            <w:u w:val="none"/>
          </w:rPr>
          <w:t xml:space="preserve"> HM</w:t>
        </w:r>
      </w:hyperlink>
      <w:r w:rsidRPr="00C63A59">
        <w:rPr>
          <w:rFonts w:ascii="Times New Roman" w:hAnsi="Times New Roman" w:cs="Times New Roman"/>
          <w:sz w:val="24"/>
          <w:szCs w:val="24"/>
        </w:rPr>
        <w:t xml:space="preserve">, et al. </w:t>
      </w:r>
      <w:proofErr w:type="spellStart"/>
      <w:r w:rsidRPr="00C63A59">
        <w:rPr>
          <w:rStyle w:val="highlight"/>
          <w:rFonts w:ascii="Times New Roman" w:hAnsi="Times New Roman" w:cs="Times New Roman"/>
          <w:sz w:val="24"/>
          <w:szCs w:val="24"/>
        </w:rPr>
        <w:t>Fracture</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strength</w:t>
      </w:r>
      <w:proofErr w:type="spellEnd"/>
      <w:r w:rsidRPr="00C63A59">
        <w:rPr>
          <w:rFonts w:ascii="Times New Roman" w:hAnsi="Times New Roman" w:cs="Times New Roman"/>
          <w:sz w:val="24"/>
          <w:szCs w:val="24"/>
        </w:rPr>
        <w:t xml:space="preserve"> of </w:t>
      </w:r>
      <w:proofErr w:type="spellStart"/>
      <w:r w:rsidRPr="00C63A59">
        <w:rPr>
          <w:rStyle w:val="highlight"/>
          <w:rFonts w:ascii="Times New Roman" w:hAnsi="Times New Roman" w:cs="Times New Roman"/>
          <w:sz w:val="24"/>
          <w:szCs w:val="24"/>
        </w:rPr>
        <w:t>endodontically</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treated</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teeth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with</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flared</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root</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canals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and</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restored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with</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different</w:t>
      </w:r>
      <w:proofErr w:type="spellEnd"/>
      <w:r w:rsidRPr="00C63A59">
        <w:rPr>
          <w:rFonts w:ascii="Times New Roman" w:hAnsi="Times New Roman" w:cs="Times New Roman"/>
          <w:sz w:val="24"/>
          <w:szCs w:val="24"/>
        </w:rPr>
        <w:t xml:space="preserve"> </w:t>
      </w:r>
      <w:r w:rsidRPr="00C63A59">
        <w:rPr>
          <w:rStyle w:val="highlight"/>
          <w:rFonts w:ascii="Times New Roman" w:hAnsi="Times New Roman" w:cs="Times New Roman"/>
          <w:sz w:val="24"/>
          <w:szCs w:val="24"/>
        </w:rPr>
        <w:t>post</w:t>
      </w:r>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systems</w:t>
      </w:r>
      <w:proofErr w:type="spellEnd"/>
      <w:r w:rsidRPr="00C63A59">
        <w:rPr>
          <w:rFonts w:ascii="Times New Roman" w:hAnsi="Times New Roman" w:cs="Times New Roman"/>
          <w:sz w:val="24"/>
          <w:szCs w:val="24"/>
        </w:rPr>
        <w:t xml:space="preserve">. </w:t>
      </w:r>
      <w:r w:rsidRPr="00C63A59">
        <w:rPr>
          <w:rStyle w:val="highlight"/>
          <w:rFonts w:ascii="Times New Roman" w:hAnsi="Times New Roman" w:cs="Times New Roman"/>
          <w:sz w:val="24"/>
          <w:szCs w:val="24"/>
        </w:rPr>
        <w:t xml:space="preserve">J </w:t>
      </w:r>
      <w:proofErr w:type="spellStart"/>
      <w:r w:rsidRPr="00C63A59">
        <w:rPr>
          <w:rStyle w:val="highlight"/>
          <w:rFonts w:ascii="Times New Roman" w:hAnsi="Times New Roman" w:cs="Times New Roman"/>
          <w:sz w:val="24"/>
          <w:szCs w:val="24"/>
        </w:rPr>
        <w:t>Esthet</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Restor</w:t>
      </w:r>
      <w:proofErr w:type="spellEnd"/>
      <w:r w:rsidRPr="00C63A59">
        <w:rPr>
          <w:rStyle w:val="highlight"/>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Dent</w:t>
      </w:r>
      <w:proofErr w:type="spellEnd"/>
      <w:r w:rsidRPr="00C63A59">
        <w:rPr>
          <w:rStyle w:val="highlight"/>
          <w:rFonts w:ascii="Times New Roman" w:hAnsi="Times New Roman" w:cs="Times New Roman"/>
          <w:sz w:val="24"/>
          <w:szCs w:val="24"/>
        </w:rPr>
        <w:t xml:space="preserve"> </w:t>
      </w:r>
      <w:r w:rsidRPr="00C63A59">
        <w:rPr>
          <w:rFonts w:ascii="Times New Roman" w:hAnsi="Times New Roman" w:cs="Times New Roman"/>
          <w:sz w:val="24"/>
          <w:szCs w:val="24"/>
        </w:rPr>
        <w:t>2007;</w:t>
      </w:r>
      <w:proofErr w:type="gramStart"/>
      <w:r w:rsidRPr="00C63A59">
        <w:rPr>
          <w:rFonts w:ascii="Times New Roman" w:hAnsi="Times New Roman" w:cs="Times New Roman"/>
          <w:sz w:val="24"/>
          <w:szCs w:val="24"/>
        </w:rPr>
        <w:t>19:30</w:t>
      </w:r>
      <w:proofErr w:type="gramEnd"/>
      <w:r w:rsidRPr="00C63A59">
        <w:rPr>
          <w:rFonts w:ascii="Times New Roman" w:hAnsi="Times New Roman" w:cs="Times New Roman"/>
          <w:sz w:val="24"/>
          <w:szCs w:val="24"/>
        </w:rPr>
        <w:t>-6.</w:t>
      </w:r>
    </w:p>
    <w:p w:rsidR="008F73AA" w:rsidRPr="00C63A59" w:rsidRDefault="008F73AA" w:rsidP="00C63A59">
      <w:pPr>
        <w:shd w:val="clear" w:color="auto" w:fill="FFFFFF"/>
        <w:spacing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9.</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Ilie</w:t>
      </w:r>
      <w:proofErr w:type="spellEnd"/>
      <w:r w:rsidRPr="00C63A59">
        <w:rPr>
          <w:rFonts w:ascii="Times New Roman" w:hAnsi="Times New Roman" w:cs="Times New Roman"/>
          <w:sz w:val="24"/>
          <w:szCs w:val="24"/>
        </w:rPr>
        <w:t xml:space="preserve"> N, </w:t>
      </w:r>
      <w:proofErr w:type="spellStart"/>
      <w:r w:rsidRPr="00C63A59">
        <w:rPr>
          <w:rFonts w:ascii="Times New Roman" w:hAnsi="Times New Roman" w:cs="Times New Roman"/>
          <w:sz w:val="24"/>
          <w:szCs w:val="24"/>
        </w:rPr>
        <w:t>Hickel</w:t>
      </w:r>
      <w:proofErr w:type="spellEnd"/>
      <w:r w:rsidRPr="00C63A59">
        <w:rPr>
          <w:rFonts w:ascii="Times New Roman" w:hAnsi="Times New Roman" w:cs="Times New Roman"/>
          <w:sz w:val="24"/>
          <w:szCs w:val="24"/>
        </w:rPr>
        <w:t xml:space="preserve"> R. </w:t>
      </w:r>
      <w:proofErr w:type="spellStart"/>
      <w:r w:rsidRPr="00C63A59">
        <w:rPr>
          <w:rFonts w:ascii="Times New Roman" w:hAnsi="Times New Roman" w:cs="Times New Roman"/>
          <w:sz w:val="24"/>
          <w:szCs w:val="24"/>
        </w:rPr>
        <w:t>Investigations</w:t>
      </w:r>
      <w:proofErr w:type="spellEnd"/>
      <w:r w:rsidRPr="00C63A59">
        <w:rPr>
          <w:rFonts w:ascii="Times New Roman" w:hAnsi="Times New Roman" w:cs="Times New Roman"/>
          <w:sz w:val="24"/>
          <w:szCs w:val="24"/>
        </w:rPr>
        <w:t xml:space="preserve"> on a </w:t>
      </w:r>
      <w:proofErr w:type="spellStart"/>
      <w:r w:rsidRPr="00C63A59">
        <w:rPr>
          <w:rFonts w:ascii="Times New Roman" w:hAnsi="Times New Roman" w:cs="Times New Roman"/>
          <w:sz w:val="24"/>
          <w:szCs w:val="24"/>
        </w:rPr>
        <w:t>methacrylate</w:t>
      </w:r>
      <w:proofErr w:type="spellEnd"/>
      <w:r w:rsidRPr="00C63A59">
        <w:rPr>
          <w:rFonts w:ascii="Times New Roman" w:hAnsi="Times New Roman" w:cs="Times New Roman"/>
          <w:sz w:val="24"/>
          <w:szCs w:val="24"/>
        </w:rPr>
        <w:t>-</w:t>
      </w:r>
      <w:proofErr w:type="spellStart"/>
      <w:r w:rsidRPr="00C63A59">
        <w:rPr>
          <w:rFonts w:ascii="Times New Roman" w:hAnsi="Times New Roman" w:cs="Times New Roman"/>
          <w:sz w:val="24"/>
          <w:szCs w:val="24"/>
        </w:rPr>
        <w:t>based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flowable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composite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based</w:t>
      </w:r>
      <w:proofErr w:type="spellEnd"/>
      <w:r w:rsidRPr="00C63A59">
        <w:rPr>
          <w:rFonts w:ascii="Times New Roman" w:hAnsi="Times New Roman" w:cs="Times New Roman"/>
          <w:sz w:val="24"/>
          <w:szCs w:val="24"/>
        </w:rPr>
        <w:t xml:space="preserve"> on </w:t>
      </w:r>
      <w:proofErr w:type="spellStart"/>
      <w:r w:rsidRPr="00C63A59">
        <w:rPr>
          <w:rFonts w:ascii="Times New Roman" w:hAnsi="Times New Roman" w:cs="Times New Roman"/>
          <w:sz w:val="24"/>
          <w:szCs w:val="24"/>
        </w:rPr>
        <w:t>the</w:t>
      </w:r>
      <w:proofErr w:type="spellEnd"/>
      <w:r w:rsidRPr="00C63A59">
        <w:rPr>
          <w:rFonts w:ascii="Times New Roman" w:hAnsi="Times New Roman" w:cs="Times New Roman"/>
          <w:sz w:val="24"/>
          <w:szCs w:val="24"/>
        </w:rPr>
        <w:t xml:space="preserve"> SDR </w:t>
      </w:r>
      <w:proofErr w:type="spellStart"/>
      <w:r w:rsidRPr="00C63A59">
        <w:rPr>
          <w:rFonts w:ascii="Times New Roman" w:hAnsi="Times New Roman" w:cs="Times New Roman"/>
          <w:sz w:val="24"/>
          <w:szCs w:val="24"/>
        </w:rPr>
        <w:t>technology</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Dental</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Materials</w:t>
      </w:r>
      <w:proofErr w:type="spellEnd"/>
      <w:r w:rsidRPr="00C63A59">
        <w:rPr>
          <w:rFonts w:ascii="Times New Roman" w:hAnsi="Times New Roman" w:cs="Times New Roman"/>
          <w:sz w:val="24"/>
          <w:szCs w:val="24"/>
        </w:rPr>
        <w:t xml:space="preserve"> 2011; 27: 348–55.</w:t>
      </w:r>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C63A59">
        <w:rPr>
          <w:rFonts w:ascii="Times New Roman" w:eastAsiaTheme="minorHAnsi" w:hAnsi="Times New Roman" w:cs="Times New Roman"/>
          <w:sz w:val="24"/>
          <w:szCs w:val="24"/>
          <w:lang w:val="en-US" w:eastAsia="en-US"/>
        </w:rPr>
        <w:t>10.</w:t>
      </w:r>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Hofmann</w:t>
      </w:r>
      <w:proofErr w:type="spellEnd"/>
      <w:r w:rsidRPr="00C63A59">
        <w:rPr>
          <w:rFonts w:ascii="Times New Roman" w:eastAsiaTheme="minorHAnsi" w:hAnsi="Times New Roman" w:cs="Times New Roman"/>
          <w:sz w:val="24"/>
          <w:szCs w:val="24"/>
          <w:lang w:eastAsia="en-US"/>
        </w:rPr>
        <w:t xml:space="preserve"> N, </w:t>
      </w:r>
      <w:proofErr w:type="spellStart"/>
      <w:r w:rsidRPr="00C63A59">
        <w:rPr>
          <w:rFonts w:ascii="Times New Roman" w:eastAsiaTheme="minorHAnsi" w:hAnsi="Times New Roman" w:cs="Times New Roman"/>
          <w:sz w:val="24"/>
          <w:szCs w:val="24"/>
          <w:lang w:eastAsia="en-US"/>
        </w:rPr>
        <w:t>Papsthart</w:t>
      </w:r>
      <w:proofErr w:type="spellEnd"/>
      <w:r w:rsidRPr="00C63A59">
        <w:rPr>
          <w:rFonts w:ascii="Times New Roman" w:eastAsiaTheme="minorHAnsi" w:hAnsi="Times New Roman" w:cs="Times New Roman"/>
          <w:sz w:val="24"/>
          <w:szCs w:val="24"/>
          <w:lang w:eastAsia="en-US"/>
        </w:rPr>
        <w:t xml:space="preserve"> G, Hugo B, et al. </w:t>
      </w:r>
      <w:proofErr w:type="spellStart"/>
      <w:r w:rsidRPr="00C63A59">
        <w:rPr>
          <w:rFonts w:ascii="Times New Roman" w:eastAsiaTheme="minorHAnsi" w:hAnsi="Times New Roman" w:cs="Times New Roman"/>
          <w:sz w:val="24"/>
          <w:szCs w:val="24"/>
          <w:lang w:eastAsia="en-US"/>
        </w:rPr>
        <w:t>Comparison</w:t>
      </w:r>
      <w:proofErr w:type="spellEnd"/>
      <w:r w:rsidRPr="00C63A59">
        <w:rPr>
          <w:rFonts w:ascii="Times New Roman" w:eastAsiaTheme="minorHAnsi" w:hAnsi="Times New Roman" w:cs="Times New Roman"/>
          <w:sz w:val="24"/>
          <w:szCs w:val="24"/>
          <w:lang w:eastAsia="en-US"/>
        </w:rPr>
        <w:t xml:space="preserve"> of </w:t>
      </w:r>
      <w:proofErr w:type="spellStart"/>
      <w:r w:rsidRPr="00C63A59">
        <w:rPr>
          <w:rFonts w:ascii="Times New Roman" w:eastAsiaTheme="minorHAnsi" w:hAnsi="Times New Roman" w:cs="Times New Roman"/>
          <w:sz w:val="24"/>
          <w:szCs w:val="24"/>
          <w:lang w:eastAsia="en-US"/>
        </w:rPr>
        <w:t>photo</w:t>
      </w:r>
      <w:proofErr w:type="spellEnd"/>
      <w:r w:rsidRPr="00C63A59">
        <w:rPr>
          <w:rFonts w:ascii="Times New Roman" w:eastAsiaTheme="minorHAnsi" w:hAnsi="Times New Roman" w:cs="Times New Roman"/>
          <w:sz w:val="24"/>
          <w:szCs w:val="24"/>
          <w:lang w:eastAsia="en-US"/>
        </w:rPr>
        <w:t>-</w:t>
      </w:r>
      <w:proofErr w:type="spellStart"/>
      <w:r w:rsidRPr="00C63A59">
        <w:rPr>
          <w:rFonts w:ascii="Times New Roman" w:eastAsiaTheme="minorHAnsi" w:hAnsi="Times New Roman" w:cs="Times New Roman"/>
          <w:sz w:val="24"/>
          <w:szCs w:val="24"/>
          <w:lang w:eastAsia="en-US"/>
        </w:rPr>
        <w:t>activation</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versus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chemical</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or</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dual</w:t>
      </w:r>
      <w:proofErr w:type="spellEnd"/>
      <w:r w:rsidRPr="00C63A59">
        <w:rPr>
          <w:rFonts w:ascii="Times New Roman" w:eastAsiaTheme="minorHAnsi" w:hAnsi="Times New Roman" w:cs="Times New Roman"/>
          <w:sz w:val="24"/>
          <w:szCs w:val="24"/>
          <w:lang w:eastAsia="en-US"/>
        </w:rPr>
        <w:t>-</w:t>
      </w:r>
      <w:proofErr w:type="spellStart"/>
      <w:r w:rsidRPr="00C63A59">
        <w:rPr>
          <w:rFonts w:ascii="Times New Roman" w:eastAsiaTheme="minorHAnsi" w:hAnsi="Times New Roman" w:cs="Times New Roman"/>
          <w:sz w:val="24"/>
          <w:szCs w:val="24"/>
          <w:lang w:eastAsia="en-US"/>
        </w:rPr>
        <w:t>curing</w:t>
      </w:r>
      <w:proofErr w:type="spellEnd"/>
      <w:r w:rsidRPr="00C63A59">
        <w:rPr>
          <w:rFonts w:ascii="Times New Roman" w:eastAsiaTheme="minorHAnsi" w:hAnsi="Times New Roman" w:cs="Times New Roman"/>
          <w:sz w:val="24"/>
          <w:szCs w:val="24"/>
          <w:lang w:eastAsia="en-US"/>
        </w:rPr>
        <w:t xml:space="preserve"> of resin-</w:t>
      </w:r>
      <w:proofErr w:type="spellStart"/>
      <w:r w:rsidRPr="00C63A59">
        <w:rPr>
          <w:rFonts w:ascii="Times New Roman" w:eastAsiaTheme="minorHAnsi" w:hAnsi="Times New Roman" w:cs="Times New Roman"/>
          <w:sz w:val="24"/>
          <w:szCs w:val="24"/>
          <w:lang w:eastAsia="en-US"/>
        </w:rPr>
        <w:t>based</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luting</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cements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regarding</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flexural</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strength</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modulus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and</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surface</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hardness</w:t>
      </w:r>
      <w:proofErr w:type="spellEnd"/>
      <w:r w:rsidRPr="00C63A59">
        <w:rPr>
          <w:rFonts w:ascii="Times New Roman" w:eastAsiaTheme="minorHAnsi" w:hAnsi="Times New Roman" w:cs="Times New Roman"/>
          <w:sz w:val="24"/>
          <w:szCs w:val="24"/>
          <w:lang w:eastAsia="en-US"/>
        </w:rPr>
        <w:t xml:space="preserve">. J Oral </w:t>
      </w:r>
      <w:proofErr w:type="spellStart"/>
      <w:r w:rsidRPr="00C63A59">
        <w:rPr>
          <w:rFonts w:ascii="Times New Roman" w:eastAsiaTheme="minorHAnsi" w:hAnsi="Times New Roman" w:cs="Times New Roman"/>
          <w:sz w:val="24"/>
          <w:szCs w:val="24"/>
          <w:lang w:eastAsia="en-US"/>
        </w:rPr>
        <w:t>Rehabil</w:t>
      </w:r>
      <w:proofErr w:type="spellEnd"/>
      <w:r w:rsidRPr="00C63A59">
        <w:rPr>
          <w:rFonts w:ascii="Times New Roman" w:eastAsiaTheme="minorHAnsi" w:hAnsi="Times New Roman" w:cs="Times New Roman"/>
          <w:sz w:val="24"/>
          <w:szCs w:val="24"/>
          <w:lang w:eastAsia="en-US"/>
        </w:rPr>
        <w:t xml:space="preserve"> 2001;</w:t>
      </w:r>
      <w:proofErr w:type="gramStart"/>
      <w:r w:rsidRPr="00C63A59">
        <w:rPr>
          <w:rFonts w:ascii="Times New Roman" w:eastAsiaTheme="minorHAnsi" w:hAnsi="Times New Roman" w:cs="Times New Roman"/>
          <w:sz w:val="24"/>
          <w:szCs w:val="24"/>
          <w:lang w:eastAsia="en-US"/>
        </w:rPr>
        <w:t>28:1022</w:t>
      </w:r>
      <w:proofErr w:type="gramEnd"/>
      <w:r w:rsidRPr="00C63A59">
        <w:rPr>
          <w:rFonts w:ascii="Times New Roman" w:eastAsiaTheme="minorHAnsi" w:hAnsi="Times New Roman" w:cs="Times New Roman"/>
          <w:sz w:val="24"/>
          <w:szCs w:val="24"/>
          <w:lang w:eastAsia="en-US"/>
        </w:rPr>
        <w:t>–8.</w:t>
      </w:r>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C63A59">
        <w:rPr>
          <w:rFonts w:ascii="Times New Roman" w:eastAsiaTheme="minorHAnsi" w:hAnsi="Times New Roman" w:cs="Times New Roman"/>
          <w:sz w:val="24"/>
          <w:szCs w:val="24"/>
          <w:lang w:val="en-US" w:eastAsia="en-US"/>
        </w:rPr>
        <w:t>11.</w:t>
      </w:r>
      <w:r w:rsidRPr="00C63A59">
        <w:rPr>
          <w:rFonts w:ascii="Times New Roman" w:hAnsi="Times New Roman" w:cs="Times New Roman"/>
          <w:sz w:val="24"/>
          <w:szCs w:val="24"/>
          <w:lang w:val="en-US"/>
        </w:rPr>
        <w:t xml:space="preserve"> </w:t>
      </w:r>
      <w:proofErr w:type="spellStart"/>
      <w:r w:rsidRPr="00C63A59">
        <w:rPr>
          <w:rFonts w:ascii="Times New Roman" w:eastAsiaTheme="minorHAnsi" w:hAnsi="Times New Roman" w:cs="Times New Roman"/>
          <w:sz w:val="24"/>
          <w:szCs w:val="24"/>
          <w:lang w:eastAsia="en-US"/>
        </w:rPr>
        <w:t>Baldea</w:t>
      </w:r>
      <w:proofErr w:type="spellEnd"/>
      <w:r w:rsidRPr="00C63A59">
        <w:rPr>
          <w:rFonts w:ascii="Times New Roman" w:eastAsiaTheme="minorHAnsi" w:hAnsi="Times New Roman" w:cs="Times New Roman"/>
          <w:sz w:val="24"/>
          <w:szCs w:val="24"/>
          <w:lang w:eastAsia="en-US"/>
        </w:rPr>
        <w:t xml:space="preserve"> B, </w:t>
      </w:r>
      <w:proofErr w:type="spellStart"/>
      <w:r w:rsidRPr="00C63A59">
        <w:rPr>
          <w:rFonts w:ascii="Times New Roman" w:eastAsiaTheme="minorHAnsi" w:hAnsi="Times New Roman" w:cs="Times New Roman"/>
          <w:sz w:val="24"/>
          <w:szCs w:val="24"/>
          <w:lang w:eastAsia="en-US"/>
        </w:rPr>
        <w:t>Furtos</w:t>
      </w:r>
      <w:proofErr w:type="spellEnd"/>
      <w:r w:rsidRPr="00C63A59">
        <w:rPr>
          <w:rFonts w:ascii="Times New Roman" w:eastAsiaTheme="minorHAnsi" w:hAnsi="Times New Roman" w:cs="Times New Roman"/>
          <w:sz w:val="24"/>
          <w:szCs w:val="24"/>
          <w:lang w:eastAsia="en-US"/>
        </w:rPr>
        <w:t xml:space="preserve"> G, </w:t>
      </w:r>
      <w:proofErr w:type="spellStart"/>
      <w:r w:rsidRPr="00C63A59">
        <w:rPr>
          <w:rFonts w:ascii="Times New Roman" w:eastAsiaTheme="minorHAnsi" w:hAnsi="Times New Roman" w:cs="Times New Roman"/>
          <w:sz w:val="24"/>
          <w:szCs w:val="24"/>
          <w:lang w:eastAsia="en-US"/>
        </w:rPr>
        <w:t>Antal</w:t>
      </w:r>
      <w:proofErr w:type="spellEnd"/>
      <w:r w:rsidRPr="00C63A59">
        <w:rPr>
          <w:rFonts w:ascii="Times New Roman" w:eastAsiaTheme="minorHAnsi" w:hAnsi="Times New Roman" w:cs="Times New Roman"/>
          <w:sz w:val="24"/>
          <w:szCs w:val="24"/>
          <w:lang w:eastAsia="en-US"/>
        </w:rPr>
        <w:t xml:space="preserve"> M, et al. </w:t>
      </w:r>
      <w:proofErr w:type="spellStart"/>
      <w:r w:rsidRPr="00C63A59">
        <w:rPr>
          <w:rFonts w:ascii="Times New Roman" w:eastAsiaTheme="minorHAnsi" w:hAnsi="Times New Roman" w:cs="Times New Roman"/>
          <w:sz w:val="24"/>
          <w:szCs w:val="24"/>
          <w:lang w:eastAsia="en-US"/>
        </w:rPr>
        <w:t>Push</w:t>
      </w:r>
      <w:proofErr w:type="spellEnd"/>
      <w:r w:rsidRPr="00C63A59">
        <w:rPr>
          <w:rFonts w:ascii="Times New Roman" w:eastAsiaTheme="minorHAnsi" w:hAnsi="Times New Roman" w:cs="Times New Roman"/>
          <w:sz w:val="24"/>
          <w:szCs w:val="24"/>
          <w:lang w:eastAsia="en-US"/>
        </w:rPr>
        <w:t>-</w:t>
      </w:r>
      <w:proofErr w:type="spellStart"/>
      <w:r w:rsidRPr="00C63A59">
        <w:rPr>
          <w:rFonts w:ascii="Times New Roman" w:eastAsiaTheme="minorHAnsi" w:hAnsi="Times New Roman" w:cs="Times New Roman"/>
          <w:sz w:val="24"/>
          <w:szCs w:val="24"/>
          <w:lang w:eastAsia="en-US"/>
        </w:rPr>
        <w:t>out</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bond</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strength</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and</w:t>
      </w:r>
      <w:proofErr w:type="spellEnd"/>
      <w:r w:rsidRPr="00C63A59">
        <w:rPr>
          <w:rFonts w:ascii="Times New Roman" w:eastAsiaTheme="minorHAnsi" w:hAnsi="Times New Roman" w:cs="Times New Roman"/>
          <w:sz w:val="24"/>
          <w:szCs w:val="24"/>
          <w:lang w:eastAsia="en-US"/>
        </w:rPr>
        <w:t xml:space="preserve"> SEM </w:t>
      </w:r>
      <w:proofErr w:type="spellStart"/>
      <w:r w:rsidRPr="00C63A59">
        <w:rPr>
          <w:rFonts w:ascii="Times New Roman" w:eastAsiaTheme="minorHAnsi" w:hAnsi="Times New Roman" w:cs="Times New Roman"/>
          <w:sz w:val="24"/>
          <w:szCs w:val="24"/>
          <w:lang w:eastAsia="en-US"/>
        </w:rPr>
        <w:t>analysis</w:t>
      </w:r>
      <w:proofErr w:type="spellEnd"/>
      <w:r w:rsidRPr="00C63A59">
        <w:rPr>
          <w:rFonts w:ascii="Times New Roman" w:eastAsiaTheme="minorHAnsi" w:hAnsi="Times New Roman" w:cs="Times New Roman"/>
          <w:sz w:val="24"/>
          <w:szCs w:val="24"/>
          <w:lang w:eastAsia="en-US"/>
        </w:rPr>
        <w:t xml:space="preserve"> of </w:t>
      </w:r>
      <w:proofErr w:type="spellStart"/>
      <w:r w:rsidRPr="00C63A59">
        <w:rPr>
          <w:rFonts w:ascii="Times New Roman" w:eastAsiaTheme="minorHAnsi" w:hAnsi="Times New Roman" w:cs="Times New Roman"/>
          <w:sz w:val="24"/>
          <w:szCs w:val="24"/>
          <w:lang w:eastAsia="en-US"/>
        </w:rPr>
        <w:t>two</w:t>
      </w:r>
      <w:proofErr w:type="spellEnd"/>
      <w:r w:rsidRPr="00C63A59">
        <w:rPr>
          <w:rFonts w:ascii="Times New Roman" w:eastAsiaTheme="minorHAnsi" w:hAnsi="Times New Roman" w:cs="Times New Roman"/>
          <w:sz w:val="24"/>
          <w:szCs w:val="24"/>
          <w:lang w:eastAsia="en-US"/>
        </w:rPr>
        <w:t xml:space="preserve"> self-</w:t>
      </w:r>
      <w:proofErr w:type="spellStart"/>
      <w:r w:rsidRPr="00C63A59">
        <w:rPr>
          <w:rFonts w:ascii="Times New Roman" w:eastAsiaTheme="minorHAnsi" w:hAnsi="Times New Roman" w:cs="Times New Roman"/>
          <w:sz w:val="24"/>
          <w:szCs w:val="24"/>
          <w:lang w:eastAsia="en-US"/>
        </w:rPr>
        <w:t>adhesive</w:t>
      </w:r>
      <w:proofErr w:type="spellEnd"/>
      <w:r w:rsidRPr="00C63A59">
        <w:rPr>
          <w:rFonts w:ascii="Times New Roman" w:eastAsiaTheme="minorHAnsi" w:hAnsi="Times New Roman" w:cs="Times New Roman"/>
          <w:sz w:val="24"/>
          <w:szCs w:val="24"/>
          <w:lang w:eastAsia="en-US"/>
        </w:rPr>
        <w:t xml:space="preserve"> resin </w:t>
      </w:r>
      <w:proofErr w:type="spellStart"/>
      <w:r w:rsidRPr="00C63A59">
        <w:rPr>
          <w:rFonts w:ascii="Times New Roman" w:eastAsiaTheme="minorHAnsi" w:hAnsi="Times New Roman" w:cs="Times New Roman"/>
          <w:sz w:val="24"/>
          <w:szCs w:val="24"/>
          <w:lang w:eastAsia="en-US"/>
        </w:rPr>
        <w:t>cements</w:t>
      </w:r>
      <w:proofErr w:type="spellEnd"/>
      <w:r w:rsidRPr="00C63A59">
        <w:rPr>
          <w:rFonts w:ascii="Times New Roman" w:eastAsiaTheme="minorHAnsi" w:hAnsi="Times New Roman" w:cs="Times New Roman"/>
          <w:sz w:val="24"/>
          <w:szCs w:val="24"/>
          <w:lang w:eastAsia="en-US"/>
        </w:rPr>
        <w:t xml:space="preserve">: An in </w:t>
      </w:r>
      <w:proofErr w:type="spellStart"/>
      <w:r w:rsidRPr="00C63A59">
        <w:rPr>
          <w:rFonts w:ascii="Times New Roman" w:eastAsiaTheme="minorHAnsi" w:hAnsi="Times New Roman" w:cs="Times New Roman"/>
          <w:sz w:val="24"/>
          <w:szCs w:val="24"/>
          <w:lang w:eastAsia="en-US"/>
        </w:rPr>
        <w:t>vitro</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study</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Journal</w:t>
      </w:r>
      <w:proofErr w:type="spellEnd"/>
      <w:r w:rsidRPr="00C63A59">
        <w:rPr>
          <w:rFonts w:ascii="Times New Roman" w:eastAsiaTheme="minorHAnsi" w:hAnsi="Times New Roman" w:cs="Times New Roman"/>
          <w:sz w:val="24"/>
          <w:szCs w:val="24"/>
          <w:lang w:eastAsia="en-US"/>
        </w:rPr>
        <w:t xml:space="preserve"> of </w:t>
      </w:r>
      <w:proofErr w:type="spellStart"/>
      <w:r w:rsidRPr="00C63A59">
        <w:rPr>
          <w:rFonts w:ascii="Times New Roman" w:eastAsiaTheme="minorHAnsi" w:hAnsi="Times New Roman" w:cs="Times New Roman"/>
          <w:sz w:val="24"/>
          <w:szCs w:val="24"/>
          <w:lang w:eastAsia="en-US"/>
        </w:rPr>
        <w:t>Dental</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Sciences</w:t>
      </w:r>
      <w:proofErr w:type="spellEnd"/>
      <w:r w:rsidRPr="00C63A59">
        <w:rPr>
          <w:rFonts w:ascii="Times New Roman" w:eastAsiaTheme="minorHAnsi" w:hAnsi="Times New Roman" w:cs="Times New Roman"/>
          <w:sz w:val="24"/>
          <w:szCs w:val="24"/>
          <w:lang w:eastAsia="en-US"/>
        </w:rPr>
        <w:t xml:space="preserve"> 2013; 8: 296-305.</w:t>
      </w:r>
    </w:p>
    <w:p w:rsidR="008F73AA" w:rsidRPr="00C63A59" w:rsidRDefault="008F73AA" w:rsidP="00C63A59">
      <w:pPr>
        <w:shd w:val="clear" w:color="auto" w:fill="FFFFFF"/>
        <w:spacing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12.</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Anic</w:t>
      </w:r>
      <w:proofErr w:type="spellEnd"/>
      <w:r w:rsidRPr="00C63A59">
        <w:rPr>
          <w:rFonts w:ascii="Times New Roman" w:hAnsi="Times New Roman" w:cs="Times New Roman"/>
          <w:sz w:val="24"/>
          <w:szCs w:val="24"/>
        </w:rPr>
        <w:t xml:space="preserve"> I, </w:t>
      </w:r>
      <w:proofErr w:type="spellStart"/>
      <w:r w:rsidRPr="00C63A59">
        <w:rPr>
          <w:rFonts w:ascii="Times New Roman" w:hAnsi="Times New Roman" w:cs="Times New Roman"/>
          <w:sz w:val="24"/>
          <w:szCs w:val="24"/>
        </w:rPr>
        <w:t>Shirasuka</w:t>
      </w:r>
      <w:proofErr w:type="spellEnd"/>
      <w:r w:rsidRPr="00C63A59">
        <w:rPr>
          <w:rFonts w:ascii="Times New Roman" w:hAnsi="Times New Roman" w:cs="Times New Roman"/>
          <w:sz w:val="24"/>
          <w:szCs w:val="24"/>
        </w:rPr>
        <w:t xml:space="preserve"> T, </w:t>
      </w:r>
      <w:proofErr w:type="spellStart"/>
      <w:r w:rsidRPr="00C63A59">
        <w:rPr>
          <w:rFonts w:ascii="Times New Roman" w:hAnsi="Times New Roman" w:cs="Times New Roman"/>
          <w:sz w:val="24"/>
          <w:szCs w:val="24"/>
        </w:rPr>
        <w:t>Matsumoto</w:t>
      </w:r>
      <w:proofErr w:type="spellEnd"/>
      <w:r w:rsidRPr="00C63A59">
        <w:rPr>
          <w:rFonts w:ascii="Times New Roman" w:hAnsi="Times New Roman" w:cs="Times New Roman"/>
          <w:sz w:val="24"/>
          <w:szCs w:val="24"/>
        </w:rPr>
        <w:t xml:space="preserve"> K. </w:t>
      </w:r>
      <w:proofErr w:type="spellStart"/>
      <w:r w:rsidRPr="00C63A59">
        <w:rPr>
          <w:rFonts w:ascii="Times New Roman" w:hAnsi="Times New Roman" w:cs="Times New Roman"/>
          <w:sz w:val="24"/>
          <w:szCs w:val="24"/>
        </w:rPr>
        <w:t>Scanning</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electron</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microscopic</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evaluation</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two</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compaction</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techniques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using</w:t>
      </w:r>
      <w:proofErr w:type="spellEnd"/>
      <w:r w:rsidRPr="00C63A59">
        <w:rPr>
          <w:rFonts w:ascii="Times New Roman" w:hAnsi="Times New Roman" w:cs="Times New Roman"/>
          <w:sz w:val="24"/>
          <w:szCs w:val="24"/>
        </w:rPr>
        <w:t xml:space="preserve"> a </w:t>
      </w:r>
      <w:proofErr w:type="spellStart"/>
      <w:r w:rsidRPr="00C63A59">
        <w:rPr>
          <w:rFonts w:ascii="Times New Roman" w:hAnsi="Times New Roman" w:cs="Times New Roman"/>
          <w:sz w:val="24"/>
          <w:szCs w:val="24"/>
        </w:rPr>
        <w:t>composite</w:t>
      </w:r>
      <w:proofErr w:type="spellEnd"/>
      <w:r w:rsidRPr="00C63A59">
        <w:rPr>
          <w:rFonts w:ascii="Times New Roman" w:hAnsi="Times New Roman" w:cs="Times New Roman"/>
          <w:sz w:val="24"/>
          <w:szCs w:val="24"/>
        </w:rPr>
        <w:t xml:space="preserve"> resin as a </w:t>
      </w:r>
      <w:proofErr w:type="spellStart"/>
      <w:r w:rsidRPr="00C63A59">
        <w:rPr>
          <w:rFonts w:ascii="Times New Roman" w:hAnsi="Times New Roman" w:cs="Times New Roman"/>
          <w:sz w:val="24"/>
          <w:szCs w:val="24"/>
        </w:rPr>
        <w:t>root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canal</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filling</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material</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Endod</w:t>
      </w:r>
      <w:proofErr w:type="spellEnd"/>
      <w:r w:rsidRPr="00C63A59">
        <w:rPr>
          <w:rFonts w:ascii="Times New Roman" w:hAnsi="Times New Roman" w:cs="Times New Roman"/>
          <w:sz w:val="24"/>
          <w:szCs w:val="24"/>
        </w:rPr>
        <w:t xml:space="preserve"> 1995; 21: 594-8.</w:t>
      </w:r>
    </w:p>
    <w:p w:rsidR="008F73AA" w:rsidRPr="00C63A59" w:rsidRDefault="008F73AA" w:rsidP="00C63A59">
      <w:pPr>
        <w:shd w:val="clear" w:color="auto" w:fill="FFFFFF"/>
        <w:spacing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13.</w:t>
      </w:r>
      <w:r w:rsidRPr="00C63A59">
        <w:rPr>
          <w:rFonts w:ascii="Times New Roman" w:hAnsi="Times New Roman" w:cs="Times New Roman"/>
          <w:sz w:val="24"/>
          <w:szCs w:val="24"/>
        </w:rPr>
        <w:t xml:space="preserve"> Alacam T, Uzun O, </w:t>
      </w:r>
      <w:proofErr w:type="spellStart"/>
      <w:r w:rsidRPr="00C63A59">
        <w:rPr>
          <w:rFonts w:ascii="Times New Roman" w:hAnsi="Times New Roman" w:cs="Times New Roman"/>
          <w:sz w:val="24"/>
          <w:szCs w:val="24"/>
        </w:rPr>
        <w:t>Kıvanc</w:t>
      </w:r>
      <w:proofErr w:type="spellEnd"/>
      <w:r w:rsidRPr="00C63A59">
        <w:rPr>
          <w:rFonts w:ascii="Times New Roman" w:hAnsi="Times New Roman" w:cs="Times New Roman"/>
          <w:sz w:val="24"/>
          <w:szCs w:val="24"/>
        </w:rPr>
        <w:t xml:space="preserve"> B.H, et al. </w:t>
      </w:r>
      <w:proofErr w:type="spellStart"/>
      <w:r w:rsidRPr="00C63A59">
        <w:rPr>
          <w:rFonts w:ascii="Times New Roman" w:hAnsi="Times New Roman" w:cs="Times New Roman"/>
          <w:sz w:val="24"/>
          <w:szCs w:val="24"/>
        </w:rPr>
        <w:t>Microhardness</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packable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composites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used</w:t>
      </w:r>
      <w:proofErr w:type="spellEnd"/>
      <w:r w:rsidRPr="00C63A59">
        <w:rPr>
          <w:rFonts w:ascii="Times New Roman" w:hAnsi="Times New Roman" w:cs="Times New Roman"/>
          <w:sz w:val="24"/>
          <w:szCs w:val="24"/>
        </w:rPr>
        <w:t xml:space="preserve"> as </w:t>
      </w:r>
      <w:proofErr w:type="spellStart"/>
      <w:r w:rsidRPr="00C63A59">
        <w:rPr>
          <w:rFonts w:ascii="Times New Roman" w:hAnsi="Times New Roman" w:cs="Times New Roman"/>
          <w:sz w:val="24"/>
          <w:szCs w:val="24"/>
        </w:rPr>
        <w:t>posts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condensed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with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different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methods</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Endod</w:t>
      </w:r>
      <w:proofErr w:type="spellEnd"/>
      <w:r w:rsidRPr="00C63A59">
        <w:rPr>
          <w:rFonts w:ascii="Times New Roman" w:hAnsi="Times New Roman" w:cs="Times New Roman"/>
          <w:sz w:val="24"/>
          <w:szCs w:val="24"/>
        </w:rPr>
        <w:t xml:space="preserve"> 2003; 30: 51-3.</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14.</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Fujita</w:t>
      </w:r>
      <w:proofErr w:type="spellEnd"/>
      <w:r w:rsidRPr="00C63A59">
        <w:rPr>
          <w:rFonts w:ascii="Times New Roman" w:hAnsi="Times New Roman" w:cs="Times New Roman"/>
          <w:sz w:val="24"/>
          <w:szCs w:val="24"/>
        </w:rPr>
        <w:t xml:space="preserve"> K, </w:t>
      </w:r>
      <w:proofErr w:type="spellStart"/>
      <w:r w:rsidRPr="00C63A59">
        <w:rPr>
          <w:rFonts w:ascii="Times New Roman" w:hAnsi="Times New Roman" w:cs="Times New Roman"/>
          <w:sz w:val="24"/>
          <w:szCs w:val="24"/>
        </w:rPr>
        <w:t>Ikemi</w:t>
      </w:r>
      <w:proofErr w:type="spellEnd"/>
      <w:r w:rsidRPr="00C63A59">
        <w:rPr>
          <w:rFonts w:ascii="Times New Roman" w:hAnsi="Times New Roman" w:cs="Times New Roman"/>
          <w:sz w:val="24"/>
          <w:szCs w:val="24"/>
        </w:rPr>
        <w:t xml:space="preserve"> T, </w:t>
      </w:r>
      <w:proofErr w:type="spellStart"/>
      <w:r w:rsidRPr="00C63A59">
        <w:rPr>
          <w:rFonts w:ascii="Times New Roman" w:hAnsi="Times New Roman" w:cs="Times New Roman"/>
          <w:sz w:val="24"/>
          <w:szCs w:val="24"/>
        </w:rPr>
        <w:t>Nishiyama</w:t>
      </w:r>
      <w:proofErr w:type="spellEnd"/>
      <w:r w:rsidRPr="00C63A59">
        <w:rPr>
          <w:rFonts w:ascii="Times New Roman" w:hAnsi="Times New Roman" w:cs="Times New Roman"/>
          <w:sz w:val="24"/>
          <w:szCs w:val="24"/>
        </w:rPr>
        <w:t xml:space="preserve"> N. </w:t>
      </w:r>
      <w:proofErr w:type="spellStart"/>
      <w:r w:rsidRPr="00C63A59">
        <w:rPr>
          <w:rFonts w:ascii="Times New Roman" w:hAnsi="Times New Roman" w:cs="Times New Roman"/>
          <w:sz w:val="24"/>
          <w:szCs w:val="24"/>
        </w:rPr>
        <w:t>Effects</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particle</w:t>
      </w:r>
      <w:proofErr w:type="spellEnd"/>
      <w:r w:rsidRPr="00C63A59">
        <w:rPr>
          <w:rFonts w:ascii="Times New Roman" w:hAnsi="Times New Roman" w:cs="Times New Roman"/>
          <w:sz w:val="24"/>
          <w:szCs w:val="24"/>
        </w:rPr>
        <w:t xml:space="preserve"> size of </w:t>
      </w:r>
      <w:proofErr w:type="spellStart"/>
      <w:r w:rsidRPr="00C63A59">
        <w:rPr>
          <w:rFonts w:ascii="Times New Roman" w:hAnsi="Times New Roman" w:cs="Times New Roman"/>
          <w:sz w:val="24"/>
          <w:szCs w:val="24"/>
        </w:rPr>
        <w:t>silicafiller</w:t>
      </w:r>
      <w:proofErr w:type="spellEnd"/>
      <w:r w:rsidRPr="00C63A59">
        <w:rPr>
          <w:rFonts w:ascii="Times New Roman" w:hAnsi="Times New Roman" w:cs="Times New Roman"/>
          <w:sz w:val="24"/>
          <w:szCs w:val="24"/>
        </w:rPr>
        <w:t xml:space="preserve"> on </w:t>
      </w:r>
      <w:proofErr w:type="spellStart"/>
      <w:r w:rsidRPr="00C63A59">
        <w:rPr>
          <w:rFonts w:ascii="Times New Roman" w:hAnsi="Times New Roman" w:cs="Times New Roman"/>
          <w:sz w:val="24"/>
          <w:szCs w:val="24"/>
        </w:rPr>
        <w:t>polymerization</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conversion</w:t>
      </w:r>
      <w:proofErr w:type="spellEnd"/>
      <w:r w:rsidRPr="00C63A59">
        <w:rPr>
          <w:rFonts w:ascii="Times New Roman" w:hAnsi="Times New Roman" w:cs="Times New Roman"/>
          <w:sz w:val="24"/>
          <w:szCs w:val="24"/>
        </w:rPr>
        <w:t xml:space="preserve"> in a </w:t>
      </w:r>
      <w:proofErr w:type="spellStart"/>
      <w:r w:rsidRPr="00C63A59">
        <w:rPr>
          <w:rFonts w:ascii="Times New Roman" w:hAnsi="Times New Roman" w:cs="Times New Roman"/>
          <w:sz w:val="24"/>
          <w:szCs w:val="24"/>
        </w:rPr>
        <w:t>light</w:t>
      </w:r>
      <w:proofErr w:type="spellEnd"/>
      <w:r w:rsidRPr="00C63A59">
        <w:rPr>
          <w:rFonts w:ascii="Times New Roman" w:hAnsi="Times New Roman" w:cs="Times New Roman"/>
          <w:sz w:val="24"/>
          <w:szCs w:val="24"/>
        </w:rPr>
        <w:t>-</w:t>
      </w:r>
      <w:proofErr w:type="spellStart"/>
      <w:r w:rsidRPr="00C63A59">
        <w:rPr>
          <w:rFonts w:ascii="Times New Roman" w:hAnsi="Times New Roman" w:cs="Times New Roman"/>
          <w:sz w:val="24"/>
          <w:szCs w:val="24"/>
        </w:rPr>
        <w:t>curing</w:t>
      </w:r>
      <w:proofErr w:type="spellEnd"/>
      <w:r w:rsidRPr="00C63A59">
        <w:rPr>
          <w:rFonts w:ascii="Times New Roman" w:hAnsi="Times New Roman" w:cs="Times New Roman"/>
          <w:sz w:val="24"/>
          <w:szCs w:val="24"/>
        </w:rPr>
        <w:t xml:space="preserve"> resin </w:t>
      </w:r>
      <w:proofErr w:type="spellStart"/>
      <w:r w:rsidRPr="00C63A59">
        <w:rPr>
          <w:rFonts w:ascii="Times New Roman" w:hAnsi="Times New Roman" w:cs="Times New Roman"/>
          <w:sz w:val="24"/>
          <w:szCs w:val="24"/>
        </w:rPr>
        <w:t>composite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Dent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Materials</w:t>
      </w:r>
      <w:proofErr w:type="spellEnd"/>
      <w:r w:rsidRPr="00C63A59">
        <w:rPr>
          <w:rFonts w:ascii="Times New Roman" w:hAnsi="Times New Roman" w:cs="Times New Roman"/>
          <w:sz w:val="24"/>
          <w:szCs w:val="24"/>
        </w:rPr>
        <w:t xml:space="preserve"> 2011; 27: 1079–85. </w:t>
      </w:r>
    </w:p>
    <w:p w:rsidR="008F73AA" w:rsidRPr="00C63A59" w:rsidRDefault="008F73AA" w:rsidP="00C63A59">
      <w:pPr>
        <w:shd w:val="clear" w:color="auto" w:fill="FFFFFF"/>
        <w:spacing w:line="480" w:lineRule="auto"/>
        <w:jc w:val="both"/>
        <w:rPr>
          <w:rFonts w:ascii="Times New Roman" w:eastAsiaTheme="minorHAnsi" w:hAnsi="Times New Roman" w:cs="Times New Roman"/>
          <w:sz w:val="24"/>
          <w:szCs w:val="24"/>
          <w:lang w:eastAsia="en-US"/>
        </w:rPr>
      </w:pPr>
      <w:r w:rsidRPr="00C63A59">
        <w:rPr>
          <w:rFonts w:ascii="Times New Roman" w:eastAsiaTheme="minorHAnsi" w:hAnsi="Times New Roman" w:cs="Times New Roman"/>
          <w:sz w:val="24"/>
          <w:szCs w:val="24"/>
          <w:lang w:val="en-US" w:eastAsia="en-US"/>
        </w:rPr>
        <w:t xml:space="preserve">15. </w:t>
      </w:r>
      <w:hyperlink r:id="rId19" w:history="1">
        <w:proofErr w:type="spellStart"/>
        <w:r w:rsidRPr="00C63A59">
          <w:rPr>
            <w:rStyle w:val="Kpr"/>
            <w:rFonts w:ascii="Times New Roman" w:hAnsi="Times New Roman" w:cs="Times New Roman"/>
            <w:color w:val="auto"/>
            <w:sz w:val="24"/>
            <w:szCs w:val="24"/>
            <w:u w:val="none"/>
          </w:rPr>
          <w:t>Aksornmuang</w:t>
        </w:r>
        <w:proofErr w:type="spellEnd"/>
        <w:r w:rsidRPr="00C63A59">
          <w:rPr>
            <w:rStyle w:val="Kpr"/>
            <w:rFonts w:ascii="Times New Roman" w:hAnsi="Times New Roman" w:cs="Times New Roman"/>
            <w:color w:val="auto"/>
            <w:sz w:val="24"/>
            <w:szCs w:val="24"/>
            <w:u w:val="none"/>
          </w:rPr>
          <w:t xml:space="preserve"> J</w:t>
        </w:r>
      </w:hyperlink>
      <w:r w:rsidRPr="00C63A59">
        <w:rPr>
          <w:rFonts w:ascii="Times New Roman" w:hAnsi="Times New Roman" w:cs="Times New Roman"/>
          <w:sz w:val="24"/>
          <w:szCs w:val="24"/>
        </w:rPr>
        <w:t xml:space="preserve">, </w:t>
      </w:r>
      <w:hyperlink r:id="rId20" w:history="1">
        <w:proofErr w:type="spellStart"/>
        <w:r w:rsidRPr="00C63A59">
          <w:rPr>
            <w:rStyle w:val="Kpr"/>
            <w:rFonts w:ascii="Times New Roman" w:hAnsi="Times New Roman" w:cs="Times New Roman"/>
            <w:color w:val="auto"/>
            <w:sz w:val="24"/>
            <w:szCs w:val="24"/>
            <w:u w:val="none"/>
          </w:rPr>
          <w:t>Nakajima</w:t>
        </w:r>
        <w:proofErr w:type="spellEnd"/>
        <w:r w:rsidRPr="00C63A59">
          <w:rPr>
            <w:rStyle w:val="Kpr"/>
            <w:rFonts w:ascii="Times New Roman" w:hAnsi="Times New Roman" w:cs="Times New Roman"/>
            <w:color w:val="auto"/>
            <w:sz w:val="24"/>
            <w:szCs w:val="24"/>
            <w:u w:val="none"/>
          </w:rPr>
          <w:t xml:space="preserve"> M</w:t>
        </w:r>
      </w:hyperlink>
      <w:r w:rsidRPr="00C63A59">
        <w:rPr>
          <w:rFonts w:ascii="Times New Roman" w:hAnsi="Times New Roman" w:cs="Times New Roman"/>
          <w:sz w:val="24"/>
          <w:szCs w:val="24"/>
        </w:rPr>
        <w:t xml:space="preserve">, </w:t>
      </w:r>
      <w:hyperlink r:id="rId21" w:history="1">
        <w:proofErr w:type="spellStart"/>
        <w:r w:rsidRPr="00C63A59">
          <w:rPr>
            <w:rStyle w:val="Kpr"/>
            <w:rFonts w:ascii="Times New Roman" w:hAnsi="Times New Roman" w:cs="Times New Roman"/>
            <w:color w:val="auto"/>
            <w:sz w:val="24"/>
            <w:szCs w:val="24"/>
            <w:u w:val="none"/>
          </w:rPr>
          <w:t>Foxton</w:t>
        </w:r>
        <w:proofErr w:type="spellEnd"/>
        <w:r w:rsidRPr="00C63A59">
          <w:rPr>
            <w:rStyle w:val="Kpr"/>
            <w:rFonts w:ascii="Times New Roman" w:hAnsi="Times New Roman" w:cs="Times New Roman"/>
            <w:color w:val="auto"/>
            <w:sz w:val="24"/>
            <w:szCs w:val="24"/>
            <w:u w:val="none"/>
          </w:rPr>
          <w:t xml:space="preserve"> RM</w:t>
        </w:r>
      </w:hyperlink>
      <w:r w:rsidRPr="00C63A59">
        <w:rPr>
          <w:rFonts w:ascii="Times New Roman" w:hAnsi="Times New Roman" w:cs="Times New Roman"/>
          <w:sz w:val="24"/>
          <w:szCs w:val="24"/>
        </w:rPr>
        <w:t xml:space="preserve">, et al. </w:t>
      </w:r>
      <w:proofErr w:type="spellStart"/>
      <w:r w:rsidRPr="00C63A59">
        <w:rPr>
          <w:rStyle w:val="highlight"/>
          <w:rFonts w:ascii="Times New Roman" w:hAnsi="Times New Roman" w:cs="Times New Roman"/>
          <w:sz w:val="24"/>
          <w:szCs w:val="24"/>
        </w:rPr>
        <w:t>Mechanical</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properties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and</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bond</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strength</w:t>
      </w:r>
      <w:proofErr w:type="spellEnd"/>
      <w:r w:rsidRPr="00C63A59">
        <w:rPr>
          <w:rFonts w:ascii="Times New Roman" w:hAnsi="Times New Roman" w:cs="Times New Roman"/>
          <w:sz w:val="24"/>
          <w:szCs w:val="24"/>
        </w:rPr>
        <w:t xml:space="preserve"> of </w:t>
      </w:r>
      <w:proofErr w:type="spellStart"/>
      <w:r w:rsidRPr="00C63A59">
        <w:rPr>
          <w:rStyle w:val="highlight"/>
          <w:rFonts w:ascii="Times New Roman" w:hAnsi="Times New Roman" w:cs="Times New Roman"/>
          <w:sz w:val="24"/>
          <w:szCs w:val="24"/>
        </w:rPr>
        <w:t>dual</w:t>
      </w:r>
      <w:proofErr w:type="spellEnd"/>
      <w:r w:rsidRPr="00C63A59">
        <w:rPr>
          <w:rStyle w:val="highlight"/>
          <w:rFonts w:ascii="Times New Roman" w:hAnsi="Times New Roman" w:cs="Times New Roman"/>
          <w:sz w:val="24"/>
          <w:szCs w:val="24"/>
        </w:rPr>
        <w:t>-</w:t>
      </w:r>
      <w:proofErr w:type="spellStart"/>
      <w:r w:rsidRPr="00C63A59">
        <w:rPr>
          <w:rStyle w:val="highlight"/>
          <w:rFonts w:ascii="Times New Roman" w:hAnsi="Times New Roman" w:cs="Times New Roman"/>
          <w:sz w:val="24"/>
          <w:szCs w:val="24"/>
        </w:rPr>
        <w:t>cure</w:t>
      </w:r>
      <w:proofErr w:type="spellEnd"/>
      <w:r w:rsidRPr="00C63A59">
        <w:rPr>
          <w:rFonts w:ascii="Times New Roman" w:hAnsi="Times New Roman" w:cs="Times New Roman"/>
          <w:sz w:val="24"/>
          <w:szCs w:val="24"/>
        </w:rPr>
        <w:t xml:space="preserve"> </w:t>
      </w:r>
      <w:r w:rsidRPr="00C63A59">
        <w:rPr>
          <w:rStyle w:val="highlight"/>
          <w:rFonts w:ascii="Times New Roman" w:hAnsi="Times New Roman" w:cs="Times New Roman"/>
          <w:sz w:val="24"/>
          <w:szCs w:val="24"/>
        </w:rPr>
        <w:t>resin</w:t>
      </w:r>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composites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to</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root</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canal</w:t>
      </w:r>
      <w:proofErr w:type="spellEnd"/>
      <w:r w:rsidRPr="00C63A59">
        <w:rPr>
          <w:rFonts w:ascii="Times New Roman" w:hAnsi="Times New Roman" w:cs="Times New Roman"/>
          <w:sz w:val="24"/>
          <w:szCs w:val="24"/>
        </w:rPr>
        <w:t xml:space="preserve"> </w:t>
      </w:r>
      <w:proofErr w:type="spellStart"/>
      <w:r w:rsidRPr="00C63A59">
        <w:rPr>
          <w:rStyle w:val="highlight"/>
          <w:rFonts w:ascii="Times New Roman" w:hAnsi="Times New Roman" w:cs="Times New Roman"/>
          <w:sz w:val="24"/>
          <w:szCs w:val="24"/>
        </w:rPr>
        <w:t>dentin</w:t>
      </w:r>
      <w:proofErr w:type="spellEnd"/>
      <w:r w:rsidRPr="00C63A59">
        <w:rPr>
          <w:rFonts w:ascii="Times New Roman" w:hAnsi="Times New Roman" w:cs="Times New Roman"/>
          <w:sz w:val="24"/>
          <w:szCs w:val="24"/>
        </w:rPr>
        <w:t>.</w:t>
      </w:r>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Dental</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materials</w:t>
      </w:r>
      <w:proofErr w:type="spellEnd"/>
      <w:r w:rsidRPr="00C63A59">
        <w:rPr>
          <w:rFonts w:ascii="Times New Roman" w:eastAsiaTheme="minorHAnsi" w:hAnsi="Times New Roman" w:cs="Times New Roman"/>
          <w:sz w:val="24"/>
          <w:szCs w:val="24"/>
          <w:lang w:eastAsia="en-US"/>
        </w:rPr>
        <w:t xml:space="preserve"> 2007; </w:t>
      </w:r>
      <w:proofErr w:type="gramStart"/>
      <w:r w:rsidRPr="00C63A59">
        <w:rPr>
          <w:rFonts w:ascii="Times New Roman" w:eastAsiaTheme="minorHAnsi" w:hAnsi="Times New Roman" w:cs="Times New Roman"/>
          <w:sz w:val="24"/>
          <w:szCs w:val="24"/>
          <w:lang w:eastAsia="en-US"/>
        </w:rPr>
        <w:t>23:226</w:t>
      </w:r>
      <w:proofErr w:type="gramEnd"/>
      <w:r w:rsidRPr="00C63A59">
        <w:rPr>
          <w:rFonts w:ascii="Times New Roman" w:eastAsiaTheme="minorHAnsi" w:hAnsi="Times New Roman" w:cs="Times New Roman"/>
          <w:sz w:val="24"/>
          <w:szCs w:val="24"/>
          <w:lang w:eastAsia="en-US"/>
        </w:rPr>
        <w:t>–34.</w:t>
      </w:r>
    </w:p>
    <w:p w:rsidR="008F73AA" w:rsidRPr="00C63A59" w:rsidRDefault="008F73AA" w:rsidP="00C63A59">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C63A59">
        <w:rPr>
          <w:rFonts w:ascii="Times New Roman" w:eastAsiaTheme="minorHAnsi" w:hAnsi="Times New Roman" w:cs="Times New Roman"/>
          <w:sz w:val="24"/>
          <w:szCs w:val="24"/>
          <w:lang w:val="en-US" w:eastAsia="en-US"/>
        </w:rPr>
        <w:t>16.</w:t>
      </w:r>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Braga</w:t>
      </w:r>
      <w:proofErr w:type="spellEnd"/>
      <w:r w:rsidRPr="00C63A59">
        <w:rPr>
          <w:rFonts w:ascii="Times New Roman" w:eastAsiaTheme="minorHAnsi" w:hAnsi="Times New Roman" w:cs="Times New Roman"/>
          <w:sz w:val="24"/>
          <w:szCs w:val="24"/>
          <w:lang w:eastAsia="en-US"/>
        </w:rPr>
        <w:t xml:space="preserve"> RR, </w:t>
      </w:r>
      <w:proofErr w:type="spellStart"/>
      <w:r w:rsidRPr="00C63A59">
        <w:rPr>
          <w:rFonts w:ascii="Times New Roman" w:eastAsiaTheme="minorHAnsi" w:hAnsi="Times New Roman" w:cs="Times New Roman"/>
          <w:sz w:val="24"/>
          <w:szCs w:val="24"/>
          <w:lang w:eastAsia="en-US"/>
        </w:rPr>
        <w:t>Cesar</w:t>
      </w:r>
      <w:proofErr w:type="spellEnd"/>
      <w:r w:rsidRPr="00C63A59">
        <w:rPr>
          <w:rFonts w:ascii="Times New Roman" w:eastAsiaTheme="minorHAnsi" w:hAnsi="Times New Roman" w:cs="Times New Roman"/>
          <w:sz w:val="24"/>
          <w:szCs w:val="24"/>
          <w:lang w:eastAsia="en-US"/>
        </w:rPr>
        <w:t xml:space="preserve"> PF, </w:t>
      </w:r>
      <w:proofErr w:type="spellStart"/>
      <w:r w:rsidRPr="00C63A59">
        <w:rPr>
          <w:rFonts w:ascii="Times New Roman" w:eastAsiaTheme="minorHAnsi" w:hAnsi="Times New Roman" w:cs="Times New Roman"/>
          <w:sz w:val="24"/>
          <w:szCs w:val="24"/>
          <w:lang w:eastAsia="en-US"/>
        </w:rPr>
        <w:t>Gonzaga</w:t>
      </w:r>
      <w:proofErr w:type="spellEnd"/>
      <w:r w:rsidRPr="00C63A59">
        <w:rPr>
          <w:rFonts w:ascii="Times New Roman" w:eastAsiaTheme="minorHAnsi" w:hAnsi="Times New Roman" w:cs="Times New Roman"/>
          <w:sz w:val="24"/>
          <w:szCs w:val="24"/>
          <w:lang w:eastAsia="en-US"/>
        </w:rPr>
        <w:t xml:space="preserve"> CC. </w:t>
      </w:r>
      <w:proofErr w:type="spellStart"/>
      <w:r w:rsidRPr="00C63A59">
        <w:rPr>
          <w:rFonts w:ascii="Times New Roman" w:eastAsiaTheme="minorHAnsi" w:hAnsi="Times New Roman" w:cs="Times New Roman"/>
          <w:sz w:val="24"/>
          <w:szCs w:val="24"/>
          <w:lang w:eastAsia="en-US"/>
        </w:rPr>
        <w:t>Mechanical</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properties</w:t>
      </w:r>
      <w:proofErr w:type="spellEnd"/>
      <w:r w:rsidRPr="00C63A59">
        <w:rPr>
          <w:rFonts w:ascii="Times New Roman" w:eastAsiaTheme="minorHAnsi" w:hAnsi="Times New Roman" w:cs="Times New Roman"/>
          <w:sz w:val="24"/>
          <w:szCs w:val="24"/>
          <w:lang w:eastAsia="en-US"/>
        </w:rPr>
        <w:t xml:space="preserve"> of resin </w:t>
      </w:r>
      <w:proofErr w:type="spellStart"/>
      <w:r w:rsidRPr="00C63A59">
        <w:rPr>
          <w:rFonts w:ascii="Times New Roman" w:eastAsiaTheme="minorHAnsi" w:hAnsi="Times New Roman" w:cs="Times New Roman"/>
          <w:sz w:val="24"/>
          <w:szCs w:val="24"/>
          <w:lang w:eastAsia="en-US"/>
        </w:rPr>
        <w:t>cements</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with</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different</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activation</w:t>
      </w:r>
      <w:proofErr w:type="spellEnd"/>
      <w:r w:rsidRPr="00C63A59">
        <w:rPr>
          <w:rFonts w:ascii="Times New Roman" w:eastAsiaTheme="minorHAnsi" w:hAnsi="Times New Roman" w:cs="Times New Roman"/>
          <w:sz w:val="24"/>
          <w:szCs w:val="24"/>
          <w:lang w:eastAsia="en-US"/>
        </w:rPr>
        <w:t xml:space="preserve"> </w:t>
      </w:r>
      <w:proofErr w:type="spellStart"/>
      <w:r w:rsidRPr="00C63A59">
        <w:rPr>
          <w:rFonts w:ascii="Times New Roman" w:eastAsiaTheme="minorHAnsi" w:hAnsi="Times New Roman" w:cs="Times New Roman"/>
          <w:sz w:val="24"/>
          <w:szCs w:val="24"/>
          <w:lang w:eastAsia="en-US"/>
        </w:rPr>
        <w:t>modes</w:t>
      </w:r>
      <w:proofErr w:type="spellEnd"/>
      <w:r w:rsidRPr="00C63A59">
        <w:rPr>
          <w:rFonts w:ascii="Times New Roman" w:eastAsiaTheme="minorHAnsi" w:hAnsi="Times New Roman" w:cs="Times New Roman"/>
          <w:sz w:val="24"/>
          <w:szCs w:val="24"/>
          <w:lang w:eastAsia="en-US"/>
        </w:rPr>
        <w:t xml:space="preserve">. J Oral </w:t>
      </w:r>
      <w:proofErr w:type="spellStart"/>
      <w:r w:rsidRPr="00C63A59">
        <w:rPr>
          <w:rFonts w:ascii="Times New Roman" w:eastAsiaTheme="minorHAnsi" w:hAnsi="Times New Roman" w:cs="Times New Roman"/>
          <w:sz w:val="24"/>
          <w:szCs w:val="24"/>
          <w:lang w:eastAsia="en-US"/>
        </w:rPr>
        <w:t>Rehabil</w:t>
      </w:r>
      <w:proofErr w:type="spellEnd"/>
      <w:r w:rsidRPr="00C63A59">
        <w:rPr>
          <w:rFonts w:ascii="Times New Roman" w:eastAsiaTheme="minorHAnsi" w:hAnsi="Times New Roman" w:cs="Times New Roman"/>
          <w:sz w:val="24"/>
          <w:szCs w:val="24"/>
          <w:lang w:eastAsia="en-US"/>
        </w:rPr>
        <w:t xml:space="preserve"> 2002;</w:t>
      </w:r>
      <w:proofErr w:type="gramStart"/>
      <w:r w:rsidRPr="00C63A59">
        <w:rPr>
          <w:rFonts w:ascii="Times New Roman" w:eastAsiaTheme="minorHAnsi" w:hAnsi="Times New Roman" w:cs="Times New Roman"/>
          <w:sz w:val="24"/>
          <w:szCs w:val="24"/>
          <w:lang w:eastAsia="en-US"/>
        </w:rPr>
        <w:t>29:257</w:t>
      </w:r>
      <w:proofErr w:type="gramEnd"/>
      <w:r w:rsidRPr="00C63A59">
        <w:rPr>
          <w:rFonts w:ascii="Times New Roman" w:eastAsiaTheme="minorHAnsi" w:hAnsi="Times New Roman" w:cs="Times New Roman"/>
          <w:sz w:val="24"/>
          <w:szCs w:val="24"/>
          <w:lang w:eastAsia="en-US"/>
        </w:rPr>
        <w:t>–62.</w:t>
      </w:r>
    </w:p>
    <w:p w:rsidR="008F73AA" w:rsidRPr="00C63A59" w:rsidRDefault="008F73AA" w:rsidP="00C63A59">
      <w:pPr>
        <w:pStyle w:val="Balk1"/>
        <w:shd w:val="clear" w:color="auto" w:fill="FFFFFF"/>
        <w:spacing w:before="0" w:beforeAutospacing="0" w:after="0" w:afterAutospacing="0" w:line="480" w:lineRule="auto"/>
        <w:jc w:val="both"/>
        <w:rPr>
          <w:b w:val="0"/>
          <w:sz w:val="24"/>
          <w:szCs w:val="24"/>
        </w:rPr>
      </w:pPr>
      <w:r w:rsidRPr="00C63A59">
        <w:rPr>
          <w:rFonts w:eastAsiaTheme="minorHAnsi"/>
          <w:b w:val="0"/>
          <w:sz w:val="24"/>
          <w:szCs w:val="24"/>
          <w:lang w:val="en-US" w:eastAsia="en-US"/>
        </w:rPr>
        <w:t xml:space="preserve">17. </w:t>
      </w:r>
      <w:proofErr w:type="spellStart"/>
      <w:r w:rsidRPr="00C63A59">
        <w:rPr>
          <w:b w:val="0"/>
          <w:sz w:val="24"/>
          <w:szCs w:val="24"/>
        </w:rPr>
        <w:t>Yoshida</w:t>
      </w:r>
      <w:proofErr w:type="spellEnd"/>
      <w:r w:rsidRPr="00C63A59">
        <w:rPr>
          <w:b w:val="0"/>
          <w:sz w:val="24"/>
          <w:szCs w:val="24"/>
        </w:rPr>
        <w:t xml:space="preserve"> K, </w:t>
      </w:r>
      <w:proofErr w:type="spellStart"/>
      <w:r w:rsidRPr="00C63A59">
        <w:rPr>
          <w:b w:val="0"/>
          <w:sz w:val="24"/>
          <w:szCs w:val="24"/>
        </w:rPr>
        <w:t>Meng</w:t>
      </w:r>
      <w:proofErr w:type="spellEnd"/>
      <w:r w:rsidRPr="00C63A59">
        <w:rPr>
          <w:b w:val="0"/>
          <w:sz w:val="24"/>
          <w:szCs w:val="24"/>
        </w:rPr>
        <w:t xml:space="preserve"> X. </w:t>
      </w:r>
      <w:proofErr w:type="spellStart"/>
      <w:r w:rsidRPr="00C63A59">
        <w:rPr>
          <w:b w:val="0"/>
          <w:sz w:val="24"/>
          <w:szCs w:val="24"/>
        </w:rPr>
        <w:t>Influence</w:t>
      </w:r>
      <w:proofErr w:type="spellEnd"/>
      <w:r w:rsidRPr="00C63A59">
        <w:rPr>
          <w:b w:val="0"/>
          <w:sz w:val="24"/>
          <w:szCs w:val="24"/>
        </w:rPr>
        <w:t xml:space="preserve"> of </w:t>
      </w:r>
      <w:proofErr w:type="spellStart"/>
      <w:r w:rsidRPr="00C63A59">
        <w:rPr>
          <w:b w:val="0"/>
          <w:sz w:val="24"/>
          <w:szCs w:val="24"/>
        </w:rPr>
        <w:t>light</w:t>
      </w:r>
      <w:proofErr w:type="spellEnd"/>
      <w:r w:rsidRPr="00C63A59">
        <w:rPr>
          <w:b w:val="0"/>
          <w:sz w:val="24"/>
          <w:szCs w:val="24"/>
        </w:rPr>
        <w:t>-</w:t>
      </w:r>
      <w:proofErr w:type="spellStart"/>
      <w:r w:rsidRPr="00C63A59">
        <w:rPr>
          <w:b w:val="0"/>
          <w:sz w:val="24"/>
          <w:szCs w:val="24"/>
        </w:rPr>
        <w:t>exposure</w:t>
      </w:r>
      <w:proofErr w:type="spellEnd"/>
      <w:r w:rsidRPr="00C63A59">
        <w:rPr>
          <w:b w:val="0"/>
          <w:sz w:val="24"/>
          <w:szCs w:val="24"/>
        </w:rPr>
        <w:t xml:space="preserve"> </w:t>
      </w:r>
      <w:proofErr w:type="spellStart"/>
      <w:r w:rsidRPr="00C63A59">
        <w:rPr>
          <w:b w:val="0"/>
          <w:sz w:val="24"/>
          <w:szCs w:val="24"/>
        </w:rPr>
        <w:t>methods</w:t>
      </w:r>
      <w:proofErr w:type="spellEnd"/>
      <w:r w:rsidRPr="00C63A59">
        <w:rPr>
          <w:b w:val="0"/>
          <w:sz w:val="24"/>
          <w:szCs w:val="24"/>
        </w:rPr>
        <w:t xml:space="preserve"> </w:t>
      </w:r>
      <w:proofErr w:type="spellStart"/>
      <w:r w:rsidRPr="00C63A59">
        <w:rPr>
          <w:b w:val="0"/>
          <w:sz w:val="24"/>
          <w:szCs w:val="24"/>
        </w:rPr>
        <w:t>and</w:t>
      </w:r>
      <w:proofErr w:type="spellEnd"/>
      <w:r w:rsidRPr="00C63A59">
        <w:rPr>
          <w:b w:val="0"/>
          <w:sz w:val="24"/>
          <w:szCs w:val="24"/>
        </w:rPr>
        <w:t xml:space="preserve"> </w:t>
      </w:r>
      <w:proofErr w:type="spellStart"/>
      <w:r w:rsidRPr="00C63A59">
        <w:rPr>
          <w:b w:val="0"/>
          <w:sz w:val="24"/>
          <w:szCs w:val="24"/>
        </w:rPr>
        <w:t>depths</w:t>
      </w:r>
      <w:proofErr w:type="spellEnd"/>
      <w:r w:rsidRPr="00C63A59">
        <w:rPr>
          <w:b w:val="0"/>
          <w:sz w:val="24"/>
          <w:szCs w:val="24"/>
        </w:rPr>
        <w:t xml:space="preserve"> of </w:t>
      </w:r>
      <w:proofErr w:type="spellStart"/>
      <w:r w:rsidRPr="00C63A59">
        <w:rPr>
          <w:b w:val="0"/>
          <w:sz w:val="24"/>
          <w:szCs w:val="24"/>
        </w:rPr>
        <w:t>cavity</w:t>
      </w:r>
      <w:proofErr w:type="spellEnd"/>
      <w:r w:rsidRPr="00C63A59">
        <w:rPr>
          <w:b w:val="0"/>
          <w:sz w:val="24"/>
          <w:szCs w:val="24"/>
        </w:rPr>
        <w:t xml:space="preserve"> on </w:t>
      </w:r>
      <w:proofErr w:type="spellStart"/>
      <w:r w:rsidRPr="00C63A59">
        <w:rPr>
          <w:b w:val="0"/>
          <w:sz w:val="24"/>
          <w:szCs w:val="24"/>
        </w:rPr>
        <w:t>the</w:t>
      </w:r>
      <w:proofErr w:type="spellEnd"/>
      <w:r w:rsidRPr="00C63A59">
        <w:rPr>
          <w:b w:val="0"/>
          <w:sz w:val="24"/>
          <w:szCs w:val="24"/>
        </w:rPr>
        <w:t xml:space="preserve"> </w:t>
      </w:r>
      <w:proofErr w:type="spellStart"/>
      <w:r w:rsidRPr="00C63A59">
        <w:rPr>
          <w:b w:val="0"/>
          <w:sz w:val="24"/>
          <w:szCs w:val="24"/>
        </w:rPr>
        <w:t>microhardness</w:t>
      </w:r>
      <w:proofErr w:type="spellEnd"/>
      <w:r w:rsidRPr="00C63A59">
        <w:rPr>
          <w:b w:val="0"/>
          <w:sz w:val="24"/>
          <w:szCs w:val="24"/>
        </w:rPr>
        <w:t xml:space="preserve"> of </w:t>
      </w:r>
      <w:proofErr w:type="spellStart"/>
      <w:r w:rsidRPr="00C63A59">
        <w:rPr>
          <w:b w:val="0"/>
          <w:sz w:val="24"/>
          <w:szCs w:val="24"/>
        </w:rPr>
        <w:t>dual</w:t>
      </w:r>
      <w:proofErr w:type="spellEnd"/>
      <w:r w:rsidRPr="00C63A59">
        <w:rPr>
          <w:b w:val="0"/>
          <w:sz w:val="24"/>
          <w:szCs w:val="24"/>
        </w:rPr>
        <w:t>-</w:t>
      </w:r>
      <w:proofErr w:type="spellStart"/>
      <w:r w:rsidRPr="00C63A59">
        <w:rPr>
          <w:b w:val="0"/>
          <w:sz w:val="24"/>
          <w:szCs w:val="24"/>
        </w:rPr>
        <w:t>cured</w:t>
      </w:r>
      <w:proofErr w:type="spellEnd"/>
      <w:r w:rsidRPr="00C63A59">
        <w:rPr>
          <w:b w:val="0"/>
          <w:sz w:val="24"/>
          <w:szCs w:val="24"/>
        </w:rPr>
        <w:t xml:space="preserve"> </w:t>
      </w:r>
      <w:proofErr w:type="spellStart"/>
      <w:r w:rsidRPr="00C63A59">
        <w:rPr>
          <w:b w:val="0"/>
          <w:sz w:val="24"/>
          <w:szCs w:val="24"/>
        </w:rPr>
        <w:t>core</w:t>
      </w:r>
      <w:proofErr w:type="spellEnd"/>
      <w:r w:rsidRPr="00C63A59">
        <w:rPr>
          <w:b w:val="0"/>
          <w:sz w:val="24"/>
          <w:szCs w:val="24"/>
        </w:rPr>
        <w:t xml:space="preserve"> </w:t>
      </w:r>
      <w:proofErr w:type="spellStart"/>
      <w:r w:rsidRPr="00C63A59">
        <w:rPr>
          <w:b w:val="0"/>
          <w:sz w:val="24"/>
          <w:szCs w:val="24"/>
        </w:rPr>
        <w:t>build</w:t>
      </w:r>
      <w:proofErr w:type="spellEnd"/>
      <w:r w:rsidRPr="00C63A59">
        <w:rPr>
          <w:b w:val="0"/>
          <w:sz w:val="24"/>
          <w:szCs w:val="24"/>
        </w:rPr>
        <w:t>-</w:t>
      </w:r>
      <w:proofErr w:type="spellStart"/>
      <w:r w:rsidRPr="00C63A59">
        <w:rPr>
          <w:b w:val="0"/>
          <w:sz w:val="24"/>
          <w:szCs w:val="24"/>
        </w:rPr>
        <w:t>up</w:t>
      </w:r>
      <w:proofErr w:type="spellEnd"/>
      <w:r w:rsidRPr="00C63A59">
        <w:rPr>
          <w:b w:val="0"/>
          <w:sz w:val="24"/>
          <w:szCs w:val="24"/>
        </w:rPr>
        <w:t xml:space="preserve"> resin </w:t>
      </w:r>
      <w:proofErr w:type="spellStart"/>
      <w:r w:rsidRPr="00C63A59">
        <w:rPr>
          <w:b w:val="0"/>
          <w:sz w:val="24"/>
          <w:szCs w:val="24"/>
        </w:rPr>
        <w:t>composites</w:t>
      </w:r>
      <w:proofErr w:type="spellEnd"/>
      <w:r w:rsidRPr="00C63A59">
        <w:rPr>
          <w:b w:val="0"/>
          <w:sz w:val="24"/>
          <w:szCs w:val="24"/>
        </w:rPr>
        <w:t xml:space="preserve">. J </w:t>
      </w:r>
      <w:proofErr w:type="spellStart"/>
      <w:r w:rsidRPr="00C63A59">
        <w:rPr>
          <w:b w:val="0"/>
          <w:sz w:val="24"/>
          <w:szCs w:val="24"/>
        </w:rPr>
        <w:t>Appl</w:t>
      </w:r>
      <w:proofErr w:type="spellEnd"/>
      <w:r w:rsidRPr="00C63A59">
        <w:rPr>
          <w:b w:val="0"/>
          <w:sz w:val="24"/>
          <w:szCs w:val="24"/>
        </w:rPr>
        <w:t xml:space="preserve"> Oral </w:t>
      </w:r>
      <w:proofErr w:type="spellStart"/>
      <w:r w:rsidRPr="00C63A59">
        <w:rPr>
          <w:b w:val="0"/>
          <w:sz w:val="24"/>
          <w:szCs w:val="24"/>
        </w:rPr>
        <w:t>Sci</w:t>
      </w:r>
      <w:proofErr w:type="spellEnd"/>
      <w:r w:rsidRPr="00C63A59">
        <w:rPr>
          <w:b w:val="0"/>
          <w:sz w:val="24"/>
          <w:szCs w:val="24"/>
        </w:rPr>
        <w:t xml:space="preserve"> 2014; 22: 44-51.</w:t>
      </w:r>
    </w:p>
    <w:p w:rsidR="008F73AA" w:rsidRPr="00C63A59" w:rsidRDefault="008F73AA" w:rsidP="00C63A59">
      <w:pPr>
        <w:pStyle w:val="ref"/>
        <w:spacing w:before="0" w:beforeAutospacing="0" w:after="0" w:afterAutospacing="0" w:line="480" w:lineRule="auto"/>
        <w:jc w:val="both"/>
      </w:pPr>
      <w:r w:rsidRPr="00C63A59">
        <w:rPr>
          <w:rFonts w:eastAsiaTheme="minorHAnsi"/>
          <w:lang w:val="en-US" w:eastAsia="en-US"/>
        </w:rPr>
        <w:t>18.</w:t>
      </w:r>
      <w:r w:rsidRPr="00C63A59">
        <w:t xml:space="preserve"> </w:t>
      </w:r>
      <w:proofErr w:type="spellStart"/>
      <w:r w:rsidRPr="00C63A59">
        <w:t>Rosentritt</w:t>
      </w:r>
      <w:proofErr w:type="spellEnd"/>
      <w:r w:rsidRPr="00C63A59">
        <w:t xml:space="preserve"> M, </w:t>
      </w:r>
      <w:proofErr w:type="spellStart"/>
      <w:r w:rsidRPr="00C63A59">
        <w:t>Shortall</w:t>
      </w:r>
      <w:proofErr w:type="spellEnd"/>
      <w:r w:rsidRPr="00C63A59">
        <w:t xml:space="preserve"> AC, </w:t>
      </w:r>
      <w:proofErr w:type="spellStart"/>
      <w:r w:rsidRPr="00C63A59">
        <w:t>Palin</w:t>
      </w:r>
      <w:proofErr w:type="spellEnd"/>
      <w:r w:rsidRPr="00C63A59">
        <w:t xml:space="preserve"> WM. </w:t>
      </w:r>
      <w:proofErr w:type="spellStart"/>
      <w:r w:rsidRPr="00C63A59">
        <w:t>Dynamic</w:t>
      </w:r>
      <w:proofErr w:type="spellEnd"/>
      <w:r w:rsidRPr="00C63A59">
        <w:t xml:space="preserve"> </w:t>
      </w:r>
      <w:proofErr w:type="spellStart"/>
      <w:r w:rsidRPr="00C63A59">
        <w:t>monitoring</w:t>
      </w:r>
      <w:proofErr w:type="spellEnd"/>
      <w:r w:rsidRPr="00C63A59">
        <w:t xml:space="preserve"> of </w:t>
      </w:r>
      <w:proofErr w:type="spellStart"/>
      <w:r w:rsidRPr="00C63A59">
        <w:t>curing</w:t>
      </w:r>
      <w:proofErr w:type="spellEnd"/>
      <w:r w:rsidRPr="00C63A59">
        <w:t xml:space="preserve"> </w:t>
      </w:r>
      <w:proofErr w:type="spellStart"/>
      <w:r w:rsidRPr="00C63A59">
        <w:t>photoactivate</w:t>
      </w:r>
      <w:proofErr w:type="spellEnd"/>
      <w:r w:rsidRPr="00C63A59">
        <w:t xml:space="preserve"> </w:t>
      </w:r>
      <w:proofErr w:type="spellStart"/>
      <w:r w:rsidRPr="00C63A59">
        <w:t>resins</w:t>
      </w:r>
      <w:proofErr w:type="spellEnd"/>
      <w:r w:rsidRPr="00C63A59">
        <w:t xml:space="preserve">: a </w:t>
      </w:r>
      <w:proofErr w:type="spellStart"/>
      <w:r w:rsidRPr="00C63A59">
        <w:t>methods</w:t>
      </w:r>
      <w:proofErr w:type="spellEnd"/>
      <w:r w:rsidRPr="00C63A59">
        <w:t xml:space="preserve"> </w:t>
      </w:r>
      <w:proofErr w:type="spellStart"/>
      <w:r w:rsidRPr="00C63A59">
        <w:t>comparison</w:t>
      </w:r>
      <w:proofErr w:type="spellEnd"/>
      <w:r w:rsidRPr="00C63A59">
        <w:t xml:space="preserve">. </w:t>
      </w:r>
      <w:proofErr w:type="spellStart"/>
      <w:r w:rsidRPr="00C63A59">
        <w:t>Dent</w:t>
      </w:r>
      <w:proofErr w:type="spellEnd"/>
      <w:r w:rsidRPr="00C63A59">
        <w:t xml:space="preserve"> </w:t>
      </w:r>
      <w:proofErr w:type="spellStart"/>
      <w:r w:rsidRPr="00C63A59">
        <w:t>Materials</w:t>
      </w:r>
      <w:proofErr w:type="spellEnd"/>
      <w:r w:rsidRPr="00C63A59">
        <w:t xml:space="preserve"> 2010; 26: 565-70. </w:t>
      </w:r>
    </w:p>
    <w:p w:rsidR="008F73AA" w:rsidRPr="00C63A59" w:rsidRDefault="008F73AA" w:rsidP="00C63A59">
      <w:pPr>
        <w:pStyle w:val="Balk1"/>
        <w:shd w:val="clear" w:color="auto" w:fill="FFFFFF"/>
        <w:spacing w:before="0" w:beforeAutospacing="0" w:after="0" w:afterAutospacing="0" w:line="480" w:lineRule="auto"/>
        <w:jc w:val="both"/>
        <w:rPr>
          <w:b w:val="0"/>
          <w:sz w:val="24"/>
          <w:szCs w:val="24"/>
        </w:rPr>
      </w:pPr>
      <w:r w:rsidRPr="00C63A59">
        <w:rPr>
          <w:rFonts w:eastAsiaTheme="minorHAnsi"/>
          <w:b w:val="0"/>
          <w:sz w:val="24"/>
          <w:szCs w:val="24"/>
          <w:lang w:val="en-US" w:eastAsia="en-US"/>
        </w:rPr>
        <w:t>19.</w:t>
      </w:r>
      <w:r w:rsidRPr="00C63A59">
        <w:rPr>
          <w:b w:val="0"/>
          <w:sz w:val="24"/>
          <w:szCs w:val="24"/>
        </w:rPr>
        <w:t xml:space="preserve"> </w:t>
      </w:r>
      <w:proofErr w:type="spellStart"/>
      <w:r w:rsidRPr="00C63A59">
        <w:rPr>
          <w:b w:val="0"/>
          <w:sz w:val="24"/>
          <w:szCs w:val="24"/>
        </w:rPr>
        <w:t>Bucuta</w:t>
      </w:r>
      <w:proofErr w:type="spellEnd"/>
      <w:r w:rsidRPr="00C63A59">
        <w:rPr>
          <w:b w:val="0"/>
          <w:sz w:val="24"/>
          <w:szCs w:val="24"/>
        </w:rPr>
        <w:t xml:space="preserve"> S, </w:t>
      </w:r>
      <w:proofErr w:type="spellStart"/>
      <w:r w:rsidRPr="00C63A59">
        <w:rPr>
          <w:b w:val="0"/>
          <w:sz w:val="24"/>
          <w:szCs w:val="24"/>
        </w:rPr>
        <w:t>Ilie</w:t>
      </w:r>
      <w:proofErr w:type="spellEnd"/>
      <w:r w:rsidRPr="00C63A59">
        <w:rPr>
          <w:b w:val="0"/>
          <w:sz w:val="24"/>
          <w:szCs w:val="24"/>
        </w:rPr>
        <w:t xml:space="preserve"> N. </w:t>
      </w:r>
      <w:proofErr w:type="spellStart"/>
      <w:r w:rsidRPr="00C63A59">
        <w:rPr>
          <w:b w:val="0"/>
          <w:sz w:val="24"/>
          <w:szCs w:val="24"/>
        </w:rPr>
        <w:t>Light</w:t>
      </w:r>
      <w:proofErr w:type="spellEnd"/>
      <w:r w:rsidRPr="00C63A59">
        <w:rPr>
          <w:b w:val="0"/>
          <w:sz w:val="24"/>
          <w:szCs w:val="24"/>
        </w:rPr>
        <w:t xml:space="preserve"> </w:t>
      </w:r>
      <w:proofErr w:type="spellStart"/>
      <w:r w:rsidRPr="00C63A59">
        <w:rPr>
          <w:b w:val="0"/>
          <w:sz w:val="24"/>
          <w:szCs w:val="24"/>
        </w:rPr>
        <w:t>transmittance</w:t>
      </w:r>
      <w:proofErr w:type="spellEnd"/>
      <w:r w:rsidRPr="00C63A59">
        <w:rPr>
          <w:b w:val="0"/>
          <w:sz w:val="24"/>
          <w:szCs w:val="24"/>
        </w:rPr>
        <w:t xml:space="preserve"> </w:t>
      </w:r>
      <w:proofErr w:type="spellStart"/>
      <w:r w:rsidRPr="00C63A59">
        <w:rPr>
          <w:b w:val="0"/>
          <w:sz w:val="24"/>
          <w:szCs w:val="24"/>
        </w:rPr>
        <w:t>and</w:t>
      </w:r>
      <w:proofErr w:type="spellEnd"/>
      <w:r w:rsidRPr="00C63A59">
        <w:rPr>
          <w:b w:val="0"/>
          <w:sz w:val="24"/>
          <w:szCs w:val="24"/>
        </w:rPr>
        <w:t xml:space="preserve"> </w:t>
      </w:r>
      <w:proofErr w:type="spellStart"/>
      <w:r w:rsidRPr="00C63A59">
        <w:rPr>
          <w:b w:val="0"/>
          <w:sz w:val="24"/>
          <w:szCs w:val="24"/>
        </w:rPr>
        <w:t>micro</w:t>
      </w:r>
      <w:proofErr w:type="spellEnd"/>
      <w:r w:rsidRPr="00C63A59">
        <w:rPr>
          <w:b w:val="0"/>
          <w:sz w:val="24"/>
          <w:szCs w:val="24"/>
        </w:rPr>
        <w:t>-</w:t>
      </w:r>
      <w:proofErr w:type="spellStart"/>
      <w:r w:rsidRPr="00C63A59">
        <w:rPr>
          <w:b w:val="0"/>
          <w:sz w:val="24"/>
          <w:szCs w:val="24"/>
        </w:rPr>
        <w:t>mechanical</w:t>
      </w:r>
      <w:proofErr w:type="spellEnd"/>
      <w:r w:rsidRPr="00C63A59">
        <w:rPr>
          <w:b w:val="0"/>
          <w:sz w:val="24"/>
          <w:szCs w:val="24"/>
        </w:rPr>
        <w:t xml:space="preserve"> </w:t>
      </w:r>
      <w:proofErr w:type="spellStart"/>
      <w:r w:rsidRPr="00C63A59">
        <w:rPr>
          <w:b w:val="0"/>
          <w:sz w:val="24"/>
          <w:szCs w:val="24"/>
        </w:rPr>
        <w:t>properties</w:t>
      </w:r>
      <w:proofErr w:type="spellEnd"/>
      <w:r w:rsidRPr="00C63A59">
        <w:rPr>
          <w:b w:val="0"/>
          <w:sz w:val="24"/>
          <w:szCs w:val="24"/>
        </w:rPr>
        <w:t xml:space="preserve"> of </w:t>
      </w:r>
      <w:proofErr w:type="spellStart"/>
      <w:r w:rsidRPr="00C63A59">
        <w:rPr>
          <w:b w:val="0"/>
          <w:sz w:val="24"/>
          <w:szCs w:val="24"/>
        </w:rPr>
        <w:t>bulk</w:t>
      </w:r>
      <w:proofErr w:type="spellEnd"/>
      <w:r w:rsidRPr="00C63A59">
        <w:rPr>
          <w:b w:val="0"/>
          <w:sz w:val="24"/>
          <w:szCs w:val="24"/>
        </w:rPr>
        <w:t xml:space="preserve"> </w:t>
      </w:r>
      <w:proofErr w:type="spellStart"/>
      <w:r w:rsidRPr="00C63A59">
        <w:rPr>
          <w:b w:val="0"/>
          <w:sz w:val="24"/>
          <w:szCs w:val="24"/>
        </w:rPr>
        <w:t>fill</w:t>
      </w:r>
      <w:proofErr w:type="spellEnd"/>
      <w:r w:rsidRPr="00C63A59">
        <w:rPr>
          <w:b w:val="0"/>
          <w:sz w:val="24"/>
          <w:szCs w:val="24"/>
        </w:rPr>
        <w:t xml:space="preserve"> vs. </w:t>
      </w:r>
      <w:proofErr w:type="spellStart"/>
      <w:r w:rsidRPr="00C63A59">
        <w:rPr>
          <w:b w:val="0"/>
          <w:sz w:val="24"/>
          <w:szCs w:val="24"/>
        </w:rPr>
        <w:t>conventional</w:t>
      </w:r>
      <w:proofErr w:type="spellEnd"/>
      <w:r w:rsidRPr="00C63A59">
        <w:rPr>
          <w:b w:val="0"/>
          <w:sz w:val="24"/>
          <w:szCs w:val="24"/>
        </w:rPr>
        <w:t xml:space="preserve"> resin </w:t>
      </w:r>
      <w:proofErr w:type="spellStart"/>
      <w:r w:rsidRPr="00C63A59">
        <w:rPr>
          <w:b w:val="0"/>
          <w:sz w:val="24"/>
          <w:szCs w:val="24"/>
        </w:rPr>
        <w:t>based</w:t>
      </w:r>
      <w:proofErr w:type="spellEnd"/>
      <w:r w:rsidRPr="00C63A59">
        <w:rPr>
          <w:b w:val="0"/>
          <w:sz w:val="24"/>
          <w:szCs w:val="24"/>
        </w:rPr>
        <w:t xml:space="preserve"> </w:t>
      </w:r>
      <w:proofErr w:type="spellStart"/>
      <w:r w:rsidRPr="00C63A59">
        <w:rPr>
          <w:b w:val="0"/>
          <w:sz w:val="24"/>
          <w:szCs w:val="24"/>
        </w:rPr>
        <w:t>composites</w:t>
      </w:r>
      <w:proofErr w:type="spellEnd"/>
      <w:r w:rsidRPr="00C63A59">
        <w:rPr>
          <w:b w:val="0"/>
          <w:sz w:val="24"/>
          <w:szCs w:val="24"/>
        </w:rPr>
        <w:t xml:space="preserve">. </w:t>
      </w:r>
      <w:proofErr w:type="spellStart"/>
      <w:r w:rsidRPr="00C63A59">
        <w:rPr>
          <w:b w:val="0"/>
          <w:sz w:val="24"/>
          <w:szCs w:val="24"/>
        </w:rPr>
        <w:t>Clin</w:t>
      </w:r>
      <w:proofErr w:type="spellEnd"/>
      <w:r w:rsidRPr="00C63A59">
        <w:rPr>
          <w:b w:val="0"/>
          <w:sz w:val="24"/>
          <w:szCs w:val="24"/>
        </w:rPr>
        <w:t xml:space="preserve"> Oral </w:t>
      </w:r>
      <w:proofErr w:type="spellStart"/>
      <w:r w:rsidRPr="00C63A59">
        <w:rPr>
          <w:b w:val="0"/>
          <w:sz w:val="24"/>
          <w:szCs w:val="24"/>
        </w:rPr>
        <w:t>Invest</w:t>
      </w:r>
      <w:proofErr w:type="spellEnd"/>
      <w:r w:rsidRPr="00C63A59">
        <w:rPr>
          <w:b w:val="0"/>
          <w:sz w:val="24"/>
          <w:szCs w:val="24"/>
        </w:rPr>
        <w:t xml:space="preserve"> 2014; 18: 1991-2000.</w:t>
      </w:r>
    </w:p>
    <w:p w:rsidR="008F73AA" w:rsidRPr="00C63A59" w:rsidRDefault="008F73AA" w:rsidP="00C63A59">
      <w:pPr>
        <w:pStyle w:val="Balk1"/>
        <w:shd w:val="clear" w:color="auto" w:fill="FFFFFF"/>
        <w:spacing w:before="0" w:beforeAutospacing="0" w:after="0" w:afterAutospacing="0" w:line="480" w:lineRule="auto"/>
        <w:jc w:val="both"/>
        <w:rPr>
          <w:b w:val="0"/>
          <w:sz w:val="24"/>
          <w:szCs w:val="24"/>
        </w:rPr>
      </w:pPr>
      <w:r w:rsidRPr="00C63A59">
        <w:rPr>
          <w:rFonts w:eastAsiaTheme="minorHAnsi"/>
          <w:b w:val="0"/>
          <w:sz w:val="24"/>
          <w:szCs w:val="24"/>
          <w:lang w:val="en-US" w:eastAsia="en-US"/>
        </w:rPr>
        <w:t>20.</w:t>
      </w:r>
      <w:r w:rsidRPr="00C63A59">
        <w:rPr>
          <w:b w:val="0"/>
          <w:sz w:val="24"/>
          <w:szCs w:val="24"/>
        </w:rPr>
        <w:t xml:space="preserve"> Kim RJ, Kim YJ, </w:t>
      </w:r>
      <w:proofErr w:type="spellStart"/>
      <w:r w:rsidRPr="00C63A59">
        <w:rPr>
          <w:b w:val="0"/>
          <w:sz w:val="24"/>
          <w:szCs w:val="24"/>
        </w:rPr>
        <w:t>Choi</w:t>
      </w:r>
      <w:proofErr w:type="spellEnd"/>
      <w:r w:rsidRPr="00C63A59">
        <w:rPr>
          <w:b w:val="0"/>
          <w:sz w:val="24"/>
          <w:szCs w:val="24"/>
        </w:rPr>
        <w:t xml:space="preserve"> NS, et al. </w:t>
      </w:r>
      <w:proofErr w:type="spellStart"/>
      <w:r w:rsidRPr="00C63A59">
        <w:rPr>
          <w:b w:val="0"/>
          <w:sz w:val="24"/>
          <w:szCs w:val="24"/>
        </w:rPr>
        <w:t>Polymerization</w:t>
      </w:r>
      <w:proofErr w:type="spellEnd"/>
      <w:r w:rsidRPr="00C63A59">
        <w:rPr>
          <w:b w:val="0"/>
          <w:sz w:val="24"/>
          <w:szCs w:val="24"/>
        </w:rPr>
        <w:t xml:space="preserve"> </w:t>
      </w:r>
      <w:proofErr w:type="spellStart"/>
      <w:r w:rsidRPr="00C63A59">
        <w:rPr>
          <w:b w:val="0"/>
          <w:sz w:val="24"/>
          <w:szCs w:val="24"/>
        </w:rPr>
        <w:t>shrinkage</w:t>
      </w:r>
      <w:proofErr w:type="spellEnd"/>
      <w:r w:rsidRPr="00C63A59">
        <w:rPr>
          <w:b w:val="0"/>
          <w:sz w:val="24"/>
          <w:szCs w:val="24"/>
        </w:rPr>
        <w:t xml:space="preserve">, </w:t>
      </w:r>
      <w:proofErr w:type="spellStart"/>
      <w:r w:rsidRPr="00C63A59">
        <w:rPr>
          <w:b w:val="0"/>
          <w:sz w:val="24"/>
          <w:szCs w:val="24"/>
        </w:rPr>
        <w:t>modulus</w:t>
      </w:r>
      <w:proofErr w:type="spellEnd"/>
      <w:r w:rsidRPr="00C63A59">
        <w:rPr>
          <w:b w:val="0"/>
          <w:sz w:val="24"/>
          <w:szCs w:val="24"/>
        </w:rPr>
        <w:t xml:space="preserve">, </w:t>
      </w:r>
      <w:proofErr w:type="spellStart"/>
      <w:r w:rsidRPr="00C63A59">
        <w:rPr>
          <w:b w:val="0"/>
          <w:sz w:val="24"/>
          <w:szCs w:val="24"/>
        </w:rPr>
        <w:t>and</w:t>
      </w:r>
      <w:proofErr w:type="spellEnd"/>
      <w:r w:rsidRPr="00C63A59">
        <w:rPr>
          <w:b w:val="0"/>
          <w:sz w:val="24"/>
          <w:szCs w:val="24"/>
        </w:rPr>
        <w:t xml:space="preserve"> </w:t>
      </w:r>
      <w:proofErr w:type="spellStart"/>
      <w:r w:rsidRPr="00C63A59">
        <w:rPr>
          <w:b w:val="0"/>
          <w:sz w:val="24"/>
          <w:szCs w:val="24"/>
        </w:rPr>
        <w:t>shrinkage</w:t>
      </w:r>
      <w:proofErr w:type="spellEnd"/>
      <w:r w:rsidRPr="00C63A59">
        <w:rPr>
          <w:b w:val="0"/>
          <w:sz w:val="24"/>
          <w:szCs w:val="24"/>
        </w:rPr>
        <w:t xml:space="preserve"> </w:t>
      </w:r>
      <w:proofErr w:type="spellStart"/>
      <w:r w:rsidRPr="00C63A59">
        <w:rPr>
          <w:b w:val="0"/>
          <w:sz w:val="24"/>
          <w:szCs w:val="24"/>
        </w:rPr>
        <w:t>stress</w:t>
      </w:r>
      <w:proofErr w:type="spellEnd"/>
      <w:r w:rsidRPr="00C63A59">
        <w:rPr>
          <w:b w:val="0"/>
          <w:sz w:val="24"/>
          <w:szCs w:val="24"/>
        </w:rPr>
        <w:t xml:space="preserve"> </w:t>
      </w:r>
      <w:proofErr w:type="spellStart"/>
      <w:r w:rsidRPr="00C63A59">
        <w:rPr>
          <w:b w:val="0"/>
          <w:sz w:val="24"/>
          <w:szCs w:val="24"/>
        </w:rPr>
        <w:t>related</w:t>
      </w:r>
      <w:proofErr w:type="spellEnd"/>
      <w:r w:rsidRPr="00C63A59">
        <w:rPr>
          <w:b w:val="0"/>
          <w:sz w:val="24"/>
          <w:szCs w:val="24"/>
        </w:rPr>
        <w:t xml:space="preserve"> </w:t>
      </w:r>
      <w:proofErr w:type="spellStart"/>
      <w:r w:rsidRPr="00C63A59">
        <w:rPr>
          <w:b w:val="0"/>
          <w:sz w:val="24"/>
          <w:szCs w:val="24"/>
        </w:rPr>
        <w:t>to</w:t>
      </w:r>
      <w:proofErr w:type="spellEnd"/>
      <w:r w:rsidRPr="00C63A59">
        <w:rPr>
          <w:b w:val="0"/>
          <w:sz w:val="24"/>
          <w:szCs w:val="24"/>
        </w:rPr>
        <w:t xml:space="preserve"> </w:t>
      </w:r>
      <w:proofErr w:type="spellStart"/>
      <w:r w:rsidRPr="00C63A59">
        <w:rPr>
          <w:b w:val="0"/>
          <w:sz w:val="24"/>
          <w:szCs w:val="24"/>
        </w:rPr>
        <w:t>tooth</w:t>
      </w:r>
      <w:proofErr w:type="spellEnd"/>
      <w:r w:rsidRPr="00C63A59">
        <w:rPr>
          <w:b w:val="0"/>
          <w:sz w:val="24"/>
          <w:szCs w:val="24"/>
        </w:rPr>
        <w:t>-</w:t>
      </w:r>
      <w:proofErr w:type="spellStart"/>
      <w:r w:rsidRPr="00C63A59">
        <w:rPr>
          <w:b w:val="0"/>
          <w:sz w:val="24"/>
          <w:szCs w:val="24"/>
        </w:rPr>
        <w:t>restoration</w:t>
      </w:r>
      <w:proofErr w:type="spellEnd"/>
      <w:r w:rsidRPr="00C63A59">
        <w:rPr>
          <w:b w:val="0"/>
          <w:sz w:val="24"/>
          <w:szCs w:val="24"/>
        </w:rPr>
        <w:t xml:space="preserve"> </w:t>
      </w:r>
      <w:proofErr w:type="spellStart"/>
      <w:r w:rsidRPr="00C63A59">
        <w:rPr>
          <w:b w:val="0"/>
          <w:sz w:val="24"/>
          <w:szCs w:val="24"/>
        </w:rPr>
        <w:t>interfacial</w:t>
      </w:r>
      <w:proofErr w:type="spellEnd"/>
      <w:r w:rsidRPr="00C63A59">
        <w:rPr>
          <w:b w:val="0"/>
          <w:sz w:val="24"/>
          <w:szCs w:val="24"/>
        </w:rPr>
        <w:t xml:space="preserve"> </w:t>
      </w:r>
      <w:proofErr w:type="spellStart"/>
      <w:r w:rsidRPr="00C63A59">
        <w:rPr>
          <w:b w:val="0"/>
          <w:sz w:val="24"/>
          <w:szCs w:val="24"/>
        </w:rPr>
        <w:t>debonding</w:t>
      </w:r>
      <w:proofErr w:type="spellEnd"/>
      <w:r w:rsidRPr="00C63A59">
        <w:rPr>
          <w:b w:val="0"/>
          <w:sz w:val="24"/>
          <w:szCs w:val="24"/>
        </w:rPr>
        <w:t xml:space="preserve"> in </w:t>
      </w:r>
      <w:proofErr w:type="spellStart"/>
      <w:r w:rsidRPr="00C63A59">
        <w:rPr>
          <w:b w:val="0"/>
          <w:sz w:val="24"/>
          <w:szCs w:val="24"/>
        </w:rPr>
        <w:t>bulk</w:t>
      </w:r>
      <w:proofErr w:type="spellEnd"/>
      <w:r w:rsidRPr="00C63A59">
        <w:rPr>
          <w:b w:val="0"/>
          <w:sz w:val="24"/>
          <w:szCs w:val="24"/>
        </w:rPr>
        <w:t>-</w:t>
      </w:r>
      <w:proofErr w:type="spellStart"/>
      <w:r w:rsidRPr="00C63A59">
        <w:rPr>
          <w:b w:val="0"/>
          <w:sz w:val="24"/>
          <w:szCs w:val="24"/>
        </w:rPr>
        <w:t>fill</w:t>
      </w:r>
      <w:proofErr w:type="spellEnd"/>
      <w:r w:rsidRPr="00C63A59">
        <w:rPr>
          <w:b w:val="0"/>
          <w:sz w:val="24"/>
          <w:szCs w:val="24"/>
        </w:rPr>
        <w:t xml:space="preserve"> </w:t>
      </w:r>
      <w:proofErr w:type="spellStart"/>
      <w:r w:rsidRPr="00C63A59">
        <w:rPr>
          <w:b w:val="0"/>
          <w:sz w:val="24"/>
          <w:szCs w:val="24"/>
        </w:rPr>
        <w:t>composites</w:t>
      </w:r>
      <w:proofErr w:type="spellEnd"/>
      <w:r w:rsidRPr="00C63A59">
        <w:rPr>
          <w:b w:val="0"/>
          <w:sz w:val="24"/>
          <w:szCs w:val="24"/>
        </w:rPr>
        <w:t xml:space="preserve">. J </w:t>
      </w:r>
      <w:proofErr w:type="spellStart"/>
      <w:r w:rsidRPr="00C63A59">
        <w:rPr>
          <w:b w:val="0"/>
          <w:sz w:val="24"/>
          <w:szCs w:val="24"/>
        </w:rPr>
        <w:t>Dent</w:t>
      </w:r>
      <w:proofErr w:type="spellEnd"/>
      <w:r w:rsidRPr="00C63A59">
        <w:rPr>
          <w:b w:val="0"/>
          <w:sz w:val="24"/>
          <w:szCs w:val="24"/>
        </w:rPr>
        <w:t xml:space="preserve"> 2015; 43: 430-9.</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21.</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Isidor</w:t>
      </w:r>
      <w:proofErr w:type="spellEnd"/>
      <w:r w:rsidRPr="00C63A59">
        <w:rPr>
          <w:rFonts w:ascii="Times New Roman" w:hAnsi="Times New Roman" w:cs="Times New Roman"/>
          <w:sz w:val="24"/>
          <w:szCs w:val="24"/>
        </w:rPr>
        <w:t xml:space="preserve"> F, </w:t>
      </w:r>
      <w:proofErr w:type="spellStart"/>
      <w:r w:rsidRPr="00C63A59">
        <w:rPr>
          <w:rFonts w:ascii="Times New Roman" w:hAnsi="Times New Roman" w:cs="Times New Roman"/>
          <w:sz w:val="24"/>
          <w:szCs w:val="24"/>
        </w:rPr>
        <w:t>Odman</w:t>
      </w:r>
      <w:proofErr w:type="spellEnd"/>
      <w:r w:rsidRPr="00C63A59">
        <w:rPr>
          <w:rFonts w:ascii="Times New Roman" w:hAnsi="Times New Roman" w:cs="Times New Roman"/>
          <w:sz w:val="24"/>
          <w:szCs w:val="24"/>
        </w:rPr>
        <w:t xml:space="preserve"> P, </w:t>
      </w:r>
      <w:proofErr w:type="spellStart"/>
      <w:r w:rsidRPr="00C63A59">
        <w:rPr>
          <w:rFonts w:ascii="Times New Roman" w:hAnsi="Times New Roman" w:cs="Times New Roman"/>
          <w:sz w:val="24"/>
          <w:szCs w:val="24"/>
        </w:rPr>
        <w:t>Brondum</w:t>
      </w:r>
      <w:proofErr w:type="spellEnd"/>
      <w:r w:rsidRPr="00C63A59">
        <w:rPr>
          <w:rFonts w:ascii="Times New Roman" w:hAnsi="Times New Roman" w:cs="Times New Roman"/>
          <w:sz w:val="24"/>
          <w:szCs w:val="24"/>
        </w:rPr>
        <w:t xml:space="preserve"> K. </w:t>
      </w:r>
      <w:proofErr w:type="spellStart"/>
      <w:r w:rsidRPr="00C63A59">
        <w:rPr>
          <w:rFonts w:ascii="Times New Roman" w:hAnsi="Times New Roman" w:cs="Times New Roman"/>
          <w:sz w:val="24"/>
          <w:szCs w:val="24"/>
        </w:rPr>
        <w:t>Intermittent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loading</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teeth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restored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using</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prefabricated</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carbon</w:t>
      </w:r>
      <w:proofErr w:type="spellEnd"/>
      <w:r w:rsidRPr="00C63A59">
        <w:rPr>
          <w:rFonts w:ascii="Times New Roman" w:hAnsi="Times New Roman" w:cs="Times New Roman"/>
          <w:sz w:val="24"/>
          <w:szCs w:val="24"/>
        </w:rPr>
        <w:t xml:space="preserve"> fiber </w:t>
      </w:r>
      <w:proofErr w:type="spellStart"/>
      <w:r w:rsidRPr="00C63A59">
        <w:rPr>
          <w:rFonts w:ascii="Times New Roman" w:hAnsi="Times New Roman" w:cs="Times New Roman"/>
          <w:sz w:val="24"/>
          <w:szCs w:val="24"/>
        </w:rPr>
        <w:t>posts</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Int</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Prosth</w:t>
      </w:r>
      <w:proofErr w:type="spellEnd"/>
      <w:r w:rsidRPr="00C63A59">
        <w:rPr>
          <w:rFonts w:ascii="Times New Roman" w:hAnsi="Times New Roman" w:cs="Times New Roman"/>
          <w:sz w:val="24"/>
          <w:szCs w:val="24"/>
        </w:rPr>
        <w:t xml:space="preserve"> 1996; 9: 131–6.</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r w:rsidRPr="00C63A59">
        <w:rPr>
          <w:rFonts w:ascii="Times New Roman" w:eastAsiaTheme="minorHAnsi" w:hAnsi="Times New Roman" w:cs="Times New Roman"/>
          <w:sz w:val="24"/>
          <w:szCs w:val="24"/>
          <w:lang w:val="en-US" w:eastAsia="en-US"/>
        </w:rPr>
        <w:t>22.</w:t>
      </w:r>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Aksornmuang</w:t>
      </w:r>
      <w:proofErr w:type="spellEnd"/>
      <w:r w:rsidRPr="00C63A59">
        <w:rPr>
          <w:rFonts w:ascii="Times New Roman" w:hAnsi="Times New Roman" w:cs="Times New Roman"/>
          <w:sz w:val="24"/>
          <w:szCs w:val="24"/>
        </w:rPr>
        <w:t xml:space="preserve"> J, </w:t>
      </w:r>
      <w:proofErr w:type="spellStart"/>
      <w:r w:rsidRPr="00C63A59">
        <w:rPr>
          <w:rFonts w:ascii="Times New Roman" w:hAnsi="Times New Roman" w:cs="Times New Roman"/>
          <w:sz w:val="24"/>
          <w:szCs w:val="24"/>
        </w:rPr>
        <w:t>Nakajıma</w:t>
      </w:r>
      <w:proofErr w:type="spellEnd"/>
      <w:r w:rsidRPr="00C63A59">
        <w:rPr>
          <w:rFonts w:ascii="Times New Roman" w:hAnsi="Times New Roman" w:cs="Times New Roman"/>
          <w:sz w:val="24"/>
          <w:szCs w:val="24"/>
        </w:rPr>
        <w:t xml:space="preserve"> M, </w:t>
      </w:r>
      <w:proofErr w:type="spellStart"/>
      <w:r w:rsidRPr="00C63A59">
        <w:rPr>
          <w:rFonts w:ascii="Times New Roman" w:hAnsi="Times New Roman" w:cs="Times New Roman"/>
          <w:sz w:val="24"/>
          <w:szCs w:val="24"/>
        </w:rPr>
        <w:t>Panyayong</w:t>
      </w:r>
      <w:proofErr w:type="spellEnd"/>
      <w:r w:rsidRPr="00C63A59">
        <w:rPr>
          <w:rFonts w:ascii="Times New Roman" w:hAnsi="Times New Roman" w:cs="Times New Roman"/>
          <w:sz w:val="24"/>
          <w:szCs w:val="24"/>
        </w:rPr>
        <w:t xml:space="preserve"> W, et al. </w:t>
      </w:r>
      <w:proofErr w:type="spellStart"/>
      <w:r w:rsidRPr="00C63A59">
        <w:rPr>
          <w:rFonts w:ascii="Times New Roman" w:hAnsi="Times New Roman" w:cs="Times New Roman"/>
          <w:sz w:val="24"/>
          <w:szCs w:val="24"/>
        </w:rPr>
        <w:t>Effects</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photocuring</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strategy</w:t>
      </w:r>
      <w:proofErr w:type="spellEnd"/>
      <w:r w:rsidRPr="00C63A59">
        <w:rPr>
          <w:rFonts w:ascii="Times New Roman" w:hAnsi="Times New Roman" w:cs="Times New Roman"/>
          <w:sz w:val="24"/>
          <w:szCs w:val="24"/>
        </w:rPr>
        <w:t xml:space="preserve"> on </w:t>
      </w:r>
      <w:proofErr w:type="spellStart"/>
      <w:r w:rsidRPr="00C63A59">
        <w:rPr>
          <w:rFonts w:ascii="Times New Roman" w:hAnsi="Times New Roman" w:cs="Times New Roman"/>
          <w:sz w:val="24"/>
          <w:szCs w:val="24"/>
        </w:rPr>
        <w:t>bonding</w:t>
      </w:r>
      <w:proofErr w:type="spellEnd"/>
      <w:r w:rsidRPr="00C63A59">
        <w:rPr>
          <w:rFonts w:ascii="Times New Roman" w:hAnsi="Times New Roman" w:cs="Times New Roman"/>
          <w:sz w:val="24"/>
          <w:szCs w:val="24"/>
        </w:rPr>
        <w:t xml:space="preserve"> of </w:t>
      </w:r>
      <w:proofErr w:type="spellStart"/>
      <w:r w:rsidRPr="00C63A59">
        <w:rPr>
          <w:rFonts w:ascii="Times New Roman" w:hAnsi="Times New Roman" w:cs="Times New Roman"/>
          <w:sz w:val="24"/>
          <w:szCs w:val="24"/>
        </w:rPr>
        <w:t>dual</w:t>
      </w:r>
      <w:proofErr w:type="spellEnd"/>
      <w:r w:rsidRPr="00C63A59">
        <w:rPr>
          <w:rFonts w:ascii="Times New Roman" w:hAnsi="Times New Roman" w:cs="Times New Roman"/>
          <w:sz w:val="24"/>
          <w:szCs w:val="24"/>
        </w:rPr>
        <w:t>-</w:t>
      </w:r>
      <w:proofErr w:type="spellStart"/>
      <w:r w:rsidRPr="00C63A59">
        <w:rPr>
          <w:rFonts w:ascii="Times New Roman" w:hAnsi="Times New Roman" w:cs="Times New Roman"/>
          <w:sz w:val="24"/>
          <w:szCs w:val="24"/>
        </w:rPr>
        <w:t>cure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one</w:t>
      </w:r>
      <w:proofErr w:type="spellEnd"/>
      <w:r w:rsidRPr="00C63A59">
        <w:rPr>
          <w:rFonts w:ascii="Times New Roman" w:hAnsi="Times New Roman" w:cs="Times New Roman"/>
          <w:sz w:val="24"/>
          <w:szCs w:val="24"/>
        </w:rPr>
        <w:t>-step self-</w:t>
      </w:r>
      <w:proofErr w:type="spellStart"/>
      <w:r w:rsidRPr="00C63A59">
        <w:rPr>
          <w:rFonts w:ascii="Times New Roman" w:hAnsi="Times New Roman" w:cs="Times New Roman"/>
          <w:sz w:val="24"/>
          <w:szCs w:val="24"/>
        </w:rPr>
        <w:t>etch</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adhesive</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to</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root</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canal</w:t>
      </w:r>
      <w:proofErr w:type="spellEnd"/>
      <w:r w:rsidRPr="00C63A59">
        <w:rPr>
          <w:rFonts w:ascii="Times New Roman" w:hAnsi="Times New Roman" w:cs="Times New Roman"/>
          <w:sz w:val="24"/>
          <w:szCs w:val="24"/>
        </w:rPr>
        <w:t xml:space="preserve"> </w:t>
      </w:r>
      <w:proofErr w:type="spellStart"/>
      <w:r w:rsidRPr="00C63A59">
        <w:rPr>
          <w:rFonts w:ascii="Times New Roman" w:hAnsi="Times New Roman" w:cs="Times New Roman"/>
          <w:sz w:val="24"/>
          <w:szCs w:val="24"/>
        </w:rPr>
        <w:t>dentin</w:t>
      </w:r>
      <w:proofErr w:type="spellEnd"/>
      <w:r w:rsidRPr="00C63A59">
        <w:rPr>
          <w:rFonts w:ascii="Times New Roman" w:hAnsi="Times New Roman" w:cs="Times New Roman"/>
          <w:sz w:val="24"/>
          <w:szCs w:val="24"/>
        </w:rPr>
        <w:t xml:space="preserve">. </w:t>
      </w:r>
      <w:proofErr w:type="spellStart"/>
      <w:r w:rsidRPr="00C63A59">
        <w:rPr>
          <w:rFonts w:ascii="Times New Roman" w:eastAsia="Calibri" w:hAnsi="Times New Roman" w:cs="Times New Roman"/>
          <w:iCs/>
          <w:sz w:val="24"/>
          <w:szCs w:val="24"/>
          <w:lang w:eastAsia="en-US"/>
        </w:rPr>
        <w:t>Dent</w:t>
      </w:r>
      <w:proofErr w:type="spellEnd"/>
      <w:r w:rsidRPr="00C63A59">
        <w:rPr>
          <w:rFonts w:ascii="Times New Roman" w:eastAsia="Calibri" w:hAnsi="Times New Roman" w:cs="Times New Roman"/>
          <w:iCs/>
          <w:sz w:val="24"/>
          <w:szCs w:val="24"/>
          <w:lang w:eastAsia="en-US"/>
        </w:rPr>
        <w:t xml:space="preserve"> </w:t>
      </w:r>
      <w:proofErr w:type="spellStart"/>
      <w:r w:rsidRPr="00C63A59">
        <w:rPr>
          <w:rFonts w:ascii="Times New Roman" w:eastAsia="Calibri" w:hAnsi="Times New Roman" w:cs="Times New Roman"/>
          <w:iCs/>
          <w:sz w:val="24"/>
          <w:szCs w:val="24"/>
          <w:lang w:eastAsia="en-US"/>
        </w:rPr>
        <w:t>Mater</w:t>
      </w:r>
      <w:proofErr w:type="spellEnd"/>
      <w:r w:rsidRPr="00C63A59">
        <w:rPr>
          <w:rFonts w:ascii="Times New Roman" w:eastAsia="Calibri" w:hAnsi="Times New Roman" w:cs="Times New Roman"/>
          <w:iCs/>
          <w:sz w:val="24"/>
          <w:szCs w:val="24"/>
          <w:lang w:eastAsia="en-US"/>
        </w:rPr>
        <w:t xml:space="preserve"> J</w:t>
      </w:r>
      <w:r w:rsidRPr="00C63A59">
        <w:rPr>
          <w:rFonts w:ascii="Times New Roman" w:hAnsi="Times New Roman" w:cs="Times New Roman"/>
          <w:sz w:val="24"/>
          <w:szCs w:val="24"/>
        </w:rPr>
        <w:t xml:space="preserve"> 2009; 28: 133</w:t>
      </w:r>
      <w:r w:rsidRPr="00C63A59">
        <w:rPr>
          <w:rFonts w:ascii="Times New Roman" w:eastAsia="MotoyaMincho-W4-90msp-RKSJ-H" w:hAnsi="Times New Roman" w:cs="Times New Roman"/>
          <w:sz w:val="24"/>
          <w:szCs w:val="24"/>
        </w:rPr>
        <w:t>－</w:t>
      </w:r>
      <w:r w:rsidRPr="00C63A59">
        <w:rPr>
          <w:rFonts w:ascii="Times New Roman" w:hAnsi="Times New Roman" w:cs="Times New Roman"/>
          <w:sz w:val="24"/>
          <w:szCs w:val="24"/>
        </w:rPr>
        <w:t>41.</w:t>
      </w:r>
    </w:p>
    <w:p w:rsidR="008F73AA" w:rsidRPr="00C63A59" w:rsidRDefault="008F73AA" w:rsidP="00C63A59">
      <w:pPr>
        <w:pStyle w:val="Balk2"/>
        <w:spacing w:line="480" w:lineRule="auto"/>
        <w:jc w:val="both"/>
        <w:rPr>
          <w:rFonts w:ascii="Times New Roman" w:eastAsia="MinionPro-Regular" w:hAnsi="Times New Roman" w:cs="Times New Roman"/>
          <w:b w:val="0"/>
          <w:color w:val="auto"/>
          <w:sz w:val="24"/>
          <w:szCs w:val="24"/>
        </w:rPr>
      </w:pPr>
      <w:r w:rsidRPr="00C63A59">
        <w:rPr>
          <w:rFonts w:ascii="Times New Roman" w:eastAsiaTheme="minorHAnsi" w:hAnsi="Times New Roman" w:cs="Times New Roman"/>
          <w:b w:val="0"/>
          <w:color w:val="auto"/>
          <w:sz w:val="24"/>
          <w:szCs w:val="24"/>
          <w:lang w:val="en-US" w:eastAsia="en-US"/>
        </w:rPr>
        <w:t>23.</w:t>
      </w:r>
      <w:r w:rsidRPr="00C63A59">
        <w:rPr>
          <w:rFonts w:ascii="Times New Roman" w:hAnsi="Times New Roman" w:cs="Times New Roman"/>
          <w:b w:val="0"/>
          <w:color w:val="auto"/>
          <w:sz w:val="24"/>
          <w:szCs w:val="24"/>
        </w:rPr>
        <w:t xml:space="preserve"> </w:t>
      </w:r>
      <w:proofErr w:type="spellStart"/>
      <w:r w:rsidRPr="00C63A59">
        <w:rPr>
          <w:rFonts w:ascii="Times New Roman" w:hAnsi="Times New Roman" w:cs="Times New Roman"/>
          <w:b w:val="0"/>
          <w:color w:val="auto"/>
          <w:sz w:val="24"/>
          <w:szCs w:val="24"/>
        </w:rPr>
        <w:t>Orlowski</w:t>
      </w:r>
      <w:proofErr w:type="spellEnd"/>
      <w:r w:rsidRPr="00C63A59">
        <w:rPr>
          <w:rFonts w:ascii="Times New Roman" w:hAnsi="Times New Roman" w:cs="Times New Roman"/>
          <w:b w:val="0"/>
          <w:color w:val="auto"/>
          <w:sz w:val="24"/>
          <w:szCs w:val="24"/>
        </w:rPr>
        <w:t xml:space="preserve"> M, </w:t>
      </w:r>
      <w:proofErr w:type="spellStart"/>
      <w:r w:rsidRPr="00C63A59">
        <w:rPr>
          <w:rFonts w:ascii="Times New Roman" w:hAnsi="Times New Roman" w:cs="Times New Roman"/>
          <w:b w:val="0"/>
          <w:color w:val="auto"/>
          <w:sz w:val="24"/>
          <w:szCs w:val="24"/>
        </w:rPr>
        <w:t>Tarczydlo</w:t>
      </w:r>
      <w:proofErr w:type="spellEnd"/>
      <w:r w:rsidRPr="00C63A59">
        <w:rPr>
          <w:rFonts w:ascii="Times New Roman" w:hAnsi="Times New Roman" w:cs="Times New Roman"/>
          <w:b w:val="0"/>
          <w:color w:val="auto"/>
          <w:sz w:val="24"/>
          <w:szCs w:val="24"/>
        </w:rPr>
        <w:t xml:space="preserve"> B, </w:t>
      </w:r>
      <w:proofErr w:type="spellStart"/>
      <w:r w:rsidRPr="00C63A59">
        <w:rPr>
          <w:rFonts w:ascii="Times New Roman" w:hAnsi="Times New Roman" w:cs="Times New Roman"/>
          <w:b w:val="0"/>
          <w:color w:val="auto"/>
          <w:sz w:val="24"/>
          <w:szCs w:val="24"/>
        </w:rPr>
        <w:t>Chalas</w:t>
      </w:r>
      <w:proofErr w:type="spellEnd"/>
      <w:r w:rsidRPr="00C63A59">
        <w:rPr>
          <w:rFonts w:ascii="Times New Roman" w:hAnsi="Times New Roman" w:cs="Times New Roman"/>
          <w:b w:val="0"/>
          <w:color w:val="auto"/>
          <w:sz w:val="24"/>
          <w:szCs w:val="24"/>
        </w:rPr>
        <w:t xml:space="preserve"> R. </w:t>
      </w:r>
      <w:proofErr w:type="spellStart"/>
      <w:r w:rsidRPr="00C63A59">
        <w:rPr>
          <w:rFonts w:ascii="Times New Roman" w:eastAsia="MinionPro-Regular" w:hAnsi="Times New Roman" w:cs="Times New Roman"/>
          <w:b w:val="0"/>
          <w:color w:val="auto"/>
          <w:sz w:val="24"/>
          <w:szCs w:val="24"/>
        </w:rPr>
        <w:t>Evaluation</w:t>
      </w:r>
      <w:proofErr w:type="spellEnd"/>
      <w:r w:rsidRPr="00C63A59">
        <w:rPr>
          <w:rFonts w:ascii="Times New Roman" w:eastAsia="MinionPro-Regular" w:hAnsi="Times New Roman" w:cs="Times New Roman"/>
          <w:b w:val="0"/>
          <w:color w:val="auto"/>
          <w:sz w:val="24"/>
          <w:szCs w:val="24"/>
        </w:rPr>
        <w:t xml:space="preserve"> of </w:t>
      </w:r>
      <w:proofErr w:type="spellStart"/>
      <w:r w:rsidRPr="00C63A59">
        <w:rPr>
          <w:rFonts w:ascii="Times New Roman" w:eastAsia="MinionPro-Regular" w:hAnsi="Times New Roman" w:cs="Times New Roman"/>
          <w:b w:val="0"/>
          <w:color w:val="auto"/>
          <w:sz w:val="24"/>
          <w:szCs w:val="24"/>
        </w:rPr>
        <w:t>Marginal</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Integrity</w:t>
      </w:r>
      <w:proofErr w:type="spellEnd"/>
      <w:r w:rsidRPr="00C63A59">
        <w:rPr>
          <w:rFonts w:ascii="Times New Roman" w:eastAsia="MinionPro-Regular" w:hAnsi="Times New Roman" w:cs="Times New Roman"/>
          <w:b w:val="0"/>
          <w:color w:val="auto"/>
          <w:sz w:val="24"/>
          <w:szCs w:val="24"/>
        </w:rPr>
        <w:t xml:space="preserve"> of </w:t>
      </w:r>
      <w:proofErr w:type="spellStart"/>
      <w:r w:rsidRPr="00C63A59">
        <w:rPr>
          <w:rFonts w:ascii="Times New Roman" w:eastAsia="MinionPro-Regular" w:hAnsi="Times New Roman" w:cs="Times New Roman"/>
          <w:b w:val="0"/>
          <w:color w:val="auto"/>
          <w:sz w:val="24"/>
          <w:szCs w:val="24"/>
        </w:rPr>
        <w:t>Four</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Bulk</w:t>
      </w:r>
      <w:proofErr w:type="spellEnd"/>
      <w:r w:rsidRPr="00C63A59">
        <w:rPr>
          <w:rFonts w:ascii="Times New Roman" w:eastAsia="MinionPro-Regular" w:hAnsi="Times New Roman" w:cs="Times New Roman"/>
          <w:b w:val="0"/>
          <w:color w:val="auto"/>
          <w:sz w:val="24"/>
          <w:szCs w:val="24"/>
        </w:rPr>
        <w:t>-</w:t>
      </w:r>
      <w:proofErr w:type="spellStart"/>
      <w:r w:rsidRPr="00C63A59">
        <w:rPr>
          <w:rFonts w:ascii="Times New Roman" w:eastAsia="MinionPro-Regular" w:hAnsi="Times New Roman" w:cs="Times New Roman"/>
          <w:b w:val="0"/>
          <w:color w:val="auto"/>
          <w:sz w:val="24"/>
          <w:szCs w:val="24"/>
        </w:rPr>
        <w:t>Fill</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Dental</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Composite</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Materials</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In</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Vitro</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Study</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The</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Scientific</w:t>
      </w:r>
      <w:proofErr w:type="spellEnd"/>
      <w:r w:rsidRPr="00C63A59">
        <w:rPr>
          <w:rFonts w:ascii="Times New Roman" w:eastAsia="MinionPro-Regular" w:hAnsi="Times New Roman" w:cs="Times New Roman"/>
          <w:b w:val="0"/>
          <w:color w:val="auto"/>
          <w:sz w:val="24"/>
          <w:szCs w:val="24"/>
        </w:rPr>
        <w:t xml:space="preserve"> </w:t>
      </w:r>
      <w:proofErr w:type="spellStart"/>
      <w:r w:rsidRPr="00C63A59">
        <w:rPr>
          <w:rFonts w:ascii="Times New Roman" w:eastAsia="MinionPro-Regular" w:hAnsi="Times New Roman" w:cs="Times New Roman"/>
          <w:b w:val="0"/>
          <w:color w:val="auto"/>
          <w:sz w:val="24"/>
          <w:szCs w:val="24"/>
        </w:rPr>
        <w:t>World</w:t>
      </w:r>
      <w:proofErr w:type="spellEnd"/>
      <w:r w:rsidRPr="00C63A59">
        <w:rPr>
          <w:rFonts w:ascii="Times New Roman" w:eastAsia="MinionPro-Regular" w:hAnsi="Times New Roman" w:cs="Times New Roman"/>
          <w:b w:val="0"/>
          <w:color w:val="auto"/>
          <w:sz w:val="24"/>
          <w:szCs w:val="24"/>
        </w:rPr>
        <w:t xml:space="preserve"> J 2015; </w:t>
      </w:r>
      <w:r w:rsidRPr="00C63A59">
        <w:rPr>
          <w:rFonts w:ascii="Times New Roman" w:hAnsi="Times New Roman" w:cs="Times New Roman"/>
          <w:b w:val="0"/>
          <w:color w:val="auto"/>
          <w:sz w:val="24"/>
          <w:szCs w:val="24"/>
        </w:rPr>
        <w:t xml:space="preserve">701262. </w:t>
      </w: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p>
    <w:p w:rsidR="008F73AA" w:rsidRPr="00C63A59" w:rsidRDefault="008F73AA" w:rsidP="00C63A59">
      <w:pPr>
        <w:pStyle w:val="Balk1"/>
        <w:shd w:val="clear" w:color="auto" w:fill="FFFFFF"/>
        <w:spacing w:before="0" w:beforeAutospacing="0" w:after="0" w:afterAutospacing="0" w:line="480" w:lineRule="auto"/>
        <w:jc w:val="both"/>
        <w:rPr>
          <w:b w:val="0"/>
          <w:sz w:val="24"/>
          <w:szCs w:val="24"/>
        </w:rPr>
      </w:pPr>
    </w:p>
    <w:p w:rsidR="008F73AA" w:rsidRPr="00C63A59" w:rsidRDefault="008F73AA" w:rsidP="00C63A59">
      <w:pPr>
        <w:autoSpaceDE w:val="0"/>
        <w:autoSpaceDN w:val="0"/>
        <w:adjustRightInd w:val="0"/>
        <w:spacing w:after="0" w:line="480" w:lineRule="auto"/>
        <w:jc w:val="both"/>
        <w:rPr>
          <w:rFonts w:ascii="Times New Roman" w:hAnsi="Times New Roman" w:cs="Times New Roman"/>
          <w:sz w:val="24"/>
          <w:szCs w:val="24"/>
        </w:rPr>
      </w:pPr>
    </w:p>
    <w:p w:rsidR="008F73AA" w:rsidRPr="00C63A59" w:rsidRDefault="008F73AA" w:rsidP="00C63A59">
      <w:pPr>
        <w:shd w:val="clear" w:color="auto" w:fill="FFFFFF"/>
        <w:spacing w:line="480" w:lineRule="auto"/>
        <w:jc w:val="both"/>
        <w:rPr>
          <w:rFonts w:ascii="Times New Roman" w:hAnsi="Times New Roman" w:cs="Times New Roman"/>
          <w:sz w:val="24"/>
          <w:szCs w:val="24"/>
        </w:rPr>
      </w:pPr>
    </w:p>
    <w:p w:rsidR="008F73AA" w:rsidRPr="00C63A59" w:rsidRDefault="008F73AA" w:rsidP="00C63A59">
      <w:pPr>
        <w:shd w:val="clear" w:color="auto" w:fill="FFFFFF"/>
        <w:spacing w:line="480" w:lineRule="auto"/>
        <w:jc w:val="both"/>
        <w:rPr>
          <w:rFonts w:ascii="Times New Roman" w:hAnsi="Times New Roman" w:cs="Times New Roman"/>
          <w:sz w:val="24"/>
          <w:szCs w:val="24"/>
        </w:rPr>
      </w:pPr>
    </w:p>
    <w:p w:rsidR="008F73AA" w:rsidRPr="00C63A59" w:rsidRDefault="008F73AA" w:rsidP="00C63A59">
      <w:pPr>
        <w:pStyle w:val="Balk1"/>
        <w:shd w:val="clear" w:color="auto" w:fill="FFFFFF"/>
        <w:spacing w:line="480" w:lineRule="auto"/>
        <w:jc w:val="both"/>
        <w:rPr>
          <w:b w:val="0"/>
          <w:sz w:val="24"/>
          <w:szCs w:val="24"/>
        </w:rPr>
      </w:pPr>
    </w:p>
    <w:p w:rsidR="008F73AA" w:rsidRPr="00C63A59" w:rsidRDefault="008F73AA" w:rsidP="00C63A59">
      <w:pPr>
        <w:pStyle w:val="Balk1"/>
        <w:shd w:val="clear" w:color="auto" w:fill="FFFFFF"/>
        <w:spacing w:line="480" w:lineRule="auto"/>
        <w:jc w:val="both"/>
        <w:rPr>
          <w:b w:val="0"/>
          <w:sz w:val="24"/>
          <w:szCs w:val="24"/>
        </w:rPr>
      </w:pPr>
    </w:p>
    <w:p w:rsidR="008F73AA" w:rsidRPr="00C63A59" w:rsidRDefault="008F73AA" w:rsidP="00C63A59">
      <w:pPr>
        <w:pStyle w:val="Balk1"/>
        <w:shd w:val="clear" w:color="auto" w:fill="FFFFFF"/>
        <w:spacing w:line="480" w:lineRule="auto"/>
        <w:jc w:val="both"/>
        <w:rPr>
          <w:b w:val="0"/>
          <w:sz w:val="24"/>
          <w:szCs w:val="24"/>
        </w:rPr>
      </w:pPr>
    </w:p>
    <w:p w:rsidR="008F73AA" w:rsidRPr="00C63A59" w:rsidRDefault="008F73AA" w:rsidP="00C63A59">
      <w:pPr>
        <w:autoSpaceDE w:val="0"/>
        <w:autoSpaceDN w:val="0"/>
        <w:adjustRightInd w:val="0"/>
        <w:spacing w:after="0" w:line="480" w:lineRule="auto"/>
        <w:jc w:val="both"/>
        <w:rPr>
          <w:rFonts w:ascii="Times New Roman" w:eastAsia="Calibri" w:hAnsi="Times New Roman" w:cs="Times New Roman"/>
          <w:iCs/>
          <w:sz w:val="24"/>
          <w:szCs w:val="24"/>
          <w:lang w:eastAsia="en-US"/>
        </w:rPr>
      </w:pPr>
    </w:p>
    <w:p w:rsidR="008F73AA" w:rsidRPr="00C63A59" w:rsidRDefault="008F73AA" w:rsidP="00C63A59">
      <w:pPr>
        <w:shd w:val="clear" w:color="auto" w:fill="FFFFFF"/>
        <w:spacing w:line="480" w:lineRule="auto"/>
        <w:jc w:val="both"/>
        <w:rPr>
          <w:rFonts w:ascii="Times New Roman" w:hAnsi="Times New Roman" w:cs="Times New Roman"/>
          <w:sz w:val="24"/>
          <w:szCs w:val="24"/>
        </w:rPr>
      </w:pPr>
    </w:p>
    <w:p w:rsidR="008F73AA" w:rsidRPr="00C63A59" w:rsidRDefault="008F73AA" w:rsidP="00C63A59">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autoSpaceDE w:val="0"/>
        <w:autoSpaceDN w:val="0"/>
        <w:adjustRightInd w:val="0"/>
        <w:spacing w:after="0" w:line="48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Table 1: </w:t>
      </w:r>
      <w:r>
        <w:rPr>
          <w:rFonts w:ascii="Times New Roman" w:hAnsi="Times New Roman" w:cs="Times New Roman"/>
          <w:color w:val="131313"/>
          <w:sz w:val="20"/>
          <w:szCs w:val="20"/>
          <w:lang w:val="en-US"/>
        </w:rPr>
        <w:t xml:space="preserve">Test materials </w:t>
      </w:r>
    </w:p>
    <w:tbl>
      <w:tblPr>
        <w:tblW w:w="9983" w:type="dxa"/>
        <w:tblInd w:w="-459" w:type="dxa"/>
        <w:tblBorders>
          <w:top w:val="single" w:sz="8" w:space="0" w:color="000000" w:themeColor="text1"/>
          <w:bottom w:val="single" w:sz="8" w:space="0" w:color="000000" w:themeColor="text1"/>
        </w:tblBorders>
        <w:tblLook w:val="04A0"/>
      </w:tblPr>
      <w:tblGrid>
        <w:gridCol w:w="1560"/>
        <w:gridCol w:w="5479"/>
        <w:gridCol w:w="1517"/>
        <w:gridCol w:w="1427"/>
      </w:tblGrid>
      <w:tr w:rsidR="008F73AA" w:rsidTr="00890582">
        <w:tc>
          <w:tcPr>
            <w:tcW w:w="1560" w:type="dxa"/>
            <w:tcBorders>
              <w:top w:val="single" w:sz="8" w:space="0" w:color="000000" w:themeColor="text1"/>
              <w:left w:val="nil"/>
              <w:bottom w:val="single" w:sz="8" w:space="0" w:color="000000" w:themeColor="text1"/>
              <w:right w:val="nil"/>
            </w:tcBorders>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r>
              <w:rPr>
                <w:rFonts w:ascii="Times New Roman" w:hAnsi="Times New Roman" w:cs="Times New Roman"/>
                <w:b/>
                <w:bCs/>
                <w:color w:val="000000" w:themeColor="text1" w:themeShade="BF"/>
                <w:sz w:val="20"/>
                <w:szCs w:val="20"/>
                <w:lang w:val="en-US"/>
              </w:rPr>
              <w:t>Material</w:t>
            </w:r>
          </w:p>
        </w:tc>
        <w:tc>
          <w:tcPr>
            <w:tcW w:w="5479" w:type="dxa"/>
            <w:tcBorders>
              <w:top w:val="single" w:sz="8" w:space="0" w:color="000000" w:themeColor="text1"/>
              <w:left w:val="nil"/>
              <w:bottom w:val="single" w:sz="8" w:space="0" w:color="000000" w:themeColor="text1"/>
              <w:right w:val="nil"/>
            </w:tcBorders>
            <w:hideMark/>
          </w:tcPr>
          <w:p w:rsidR="008F73AA" w:rsidRDefault="008F73AA" w:rsidP="00890582">
            <w:pPr>
              <w:spacing w:after="0" w:line="240" w:lineRule="auto"/>
              <w:jc w:val="center"/>
              <w:rPr>
                <w:rFonts w:ascii="Times New Roman" w:hAnsi="Times New Roman" w:cs="Times New Roman"/>
                <w:b/>
                <w:bCs/>
                <w:color w:val="000000" w:themeColor="text1" w:themeShade="BF"/>
                <w:sz w:val="20"/>
                <w:szCs w:val="20"/>
                <w:lang w:val="en-US"/>
              </w:rPr>
            </w:pPr>
            <w:r>
              <w:rPr>
                <w:rFonts w:ascii="Times New Roman" w:hAnsi="Times New Roman" w:cs="Times New Roman"/>
                <w:b/>
                <w:bCs/>
                <w:color w:val="000000" w:themeColor="text1" w:themeShade="BF"/>
                <w:sz w:val="20"/>
                <w:szCs w:val="20"/>
                <w:lang w:val="en-US"/>
              </w:rPr>
              <w:t>Formulation</w:t>
            </w:r>
          </w:p>
        </w:tc>
        <w:tc>
          <w:tcPr>
            <w:tcW w:w="1517" w:type="dxa"/>
            <w:tcBorders>
              <w:top w:val="single" w:sz="8" w:space="0" w:color="000000" w:themeColor="text1"/>
              <w:left w:val="nil"/>
              <w:bottom w:val="single" w:sz="8" w:space="0" w:color="000000" w:themeColor="text1"/>
              <w:right w:val="nil"/>
            </w:tcBorders>
            <w:hideMark/>
          </w:tcPr>
          <w:p w:rsidR="008F73AA" w:rsidRDefault="008F73AA" w:rsidP="00890582">
            <w:pPr>
              <w:spacing w:after="0" w:line="240" w:lineRule="auto"/>
              <w:jc w:val="center"/>
              <w:rPr>
                <w:rFonts w:ascii="Times New Roman" w:hAnsi="Times New Roman" w:cs="Times New Roman"/>
                <w:b/>
                <w:bCs/>
                <w:color w:val="000000" w:themeColor="text1" w:themeShade="BF"/>
                <w:sz w:val="20"/>
                <w:szCs w:val="20"/>
                <w:lang w:val="en-US"/>
              </w:rPr>
            </w:pPr>
            <w:r>
              <w:rPr>
                <w:rFonts w:ascii="Times New Roman" w:hAnsi="Times New Roman" w:cs="Times New Roman"/>
                <w:b/>
                <w:bCs/>
                <w:color w:val="000000" w:themeColor="text1" w:themeShade="BF"/>
                <w:sz w:val="20"/>
                <w:szCs w:val="20"/>
                <w:lang w:val="en-US"/>
              </w:rPr>
              <w:t>Polymerization mode</w:t>
            </w:r>
          </w:p>
        </w:tc>
        <w:tc>
          <w:tcPr>
            <w:tcW w:w="1427" w:type="dxa"/>
            <w:tcBorders>
              <w:top w:val="single" w:sz="8" w:space="0" w:color="000000" w:themeColor="text1"/>
              <w:left w:val="nil"/>
              <w:bottom w:val="single" w:sz="8" w:space="0" w:color="000000" w:themeColor="text1"/>
              <w:right w:val="nil"/>
            </w:tcBorders>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r>
              <w:rPr>
                <w:rFonts w:ascii="Times New Roman" w:hAnsi="Times New Roman" w:cs="Times New Roman"/>
                <w:b/>
                <w:bCs/>
                <w:color w:val="000000" w:themeColor="text1" w:themeShade="BF"/>
                <w:sz w:val="20"/>
                <w:szCs w:val="20"/>
                <w:lang w:val="en-US"/>
              </w:rPr>
              <w:t>Manufacturer</w:t>
            </w:r>
          </w:p>
        </w:tc>
      </w:tr>
      <w:tr w:rsidR="008F73AA" w:rsidTr="00890582">
        <w:tc>
          <w:tcPr>
            <w:tcW w:w="1560" w:type="dxa"/>
            <w:tcBorders>
              <w:top w:val="nil"/>
              <w:left w:val="nil"/>
              <w:bottom w:val="nil"/>
              <w:right w:val="nil"/>
            </w:tcBorders>
            <w:shd w:val="clear" w:color="auto" w:fill="C0C0C0" w:themeFill="text1" w:themeFillTint="3F"/>
            <w:hideMark/>
          </w:tcPr>
          <w:p w:rsidR="008F73AA" w:rsidRDefault="008F73AA" w:rsidP="00890582">
            <w:pPr>
              <w:autoSpaceDE w:val="0"/>
              <w:autoSpaceDN w:val="0"/>
              <w:adjustRightInd w:val="0"/>
              <w:spacing w:after="0" w:line="240" w:lineRule="auto"/>
              <w:rPr>
                <w:rFonts w:ascii="Times New Roman" w:eastAsia="ArialMT" w:hAnsi="Times New Roman" w:cs="Times New Roman"/>
                <w:b/>
                <w:sz w:val="20"/>
                <w:szCs w:val="20"/>
                <w:lang w:eastAsia="en-US"/>
              </w:rPr>
            </w:pPr>
            <w:proofErr w:type="spellStart"/>
            <w:r>
              <w:rPr>
                <w:rFonts w:ascii="Times New Roman" w:eastAsia="ArialMT" w:hAnsi="Times New Roman" w:cs="Times New Roman"/>
                <w:b/>
                <w:sz w:val="20"/>
                <w:szCs w:val="20"/>
                <w:lang w:eastAsia="en-US"/>
              </w:rPr>
              <w:t>Clearfil</w:t>
            </w:r>
            <w:proofErr w:type="spellEnd"/>
            <w:r>
              <w:rPr>
                <w:rFonts w:ascii="Times New Roman" w:eastAsia="ArialMT" w:hAnsi="Times New Roman" w:cs="Times New Roman"/>
                <w:b/>
                <w:sz w:val="20"/>
                <w:szCs w:val="20"/>
                <w:lang w:eastAsia="en-US"/>
              </w:rPr>
              <w:t xml:space="preserve"> DC </w:t>
            </w:r>
            <w:proofErr w:type="spellStart"/>
            <w:r>
              <w:rPr>
                <w:rFonts w:ascii="Times New Roman" w:eastAsia="ArialMT" w:hAnsi="Times New Roman" w:cs="Times New Roman"/>
                <w:b/>
                <w:sz w:val="20"/>
                <w:szCs w:val="20"/>
                <w:lang w:eastAsia="en-US"/>
              </w:rPr>
              <w:t>Core</w:t>
            </w:r>
            <w:proofErr w:type="spellEnd"/>
            <w:r>
              <w:rPr>
                <w:rFonts w:ascii="Times New Roman" w:eastAsia="ArialMT" w:hAnsi="Times New Roman" w:cs="Times New Roman"/>
                <w:b/>
                <w:sz w:val="20"/>
                <w:szCs w:val="20"/>
                <w:lang w:eastAsia="en-US"/>
              </w:rPr>
              <w:t xml:space="preserve"> </w:t>
            </w:r>
            <w:proofErr w:type="spellStart"/>
            <w:r>
              <w:rPr>
                <w:rFonts w:ascii="Times New Roman" w:eastAsia="ArialMT" w:hAnsi="Times New Roman" w:cs="Times New Roman"/>
                <w:b/>
                <w:sz w:val="20"/>
                <w:szCs w:val="20"/>
                <w:lang w:eastAsia="en-US"/>
              </w:rPr>
              <w:t>Plus</w:t>
            </w:r>
            <w:proofErr w:type="spellEnd"/>
            <w:r>
              <w:rPr>
                <w:rFonts w:ascii="Times New Roman" w:eastAsia="ArialMT" w:hAnsi="Times New Roman" w:cs="Times New Roman"/>
                <w:b/>
                <w:sz w:val="20"/>
                <w:szCs w:val="20"/>
                <w:lang w:eastAsia="en-US"/>
              </w:rPr>
              <w:t xml:space="preserve"> </w:t>
            </w:r>
          </w:p>
        </w:tc>
        <w:tc>
          <w:tcPr>
            <w:tcW w:w="5479" w:type="dxa"/>
            <w:tcBorders>
              <w:top w:val="nil"/>
              <w:left w:val="nil"/>
              <w:bottom w:val="nil"/>
              <w:right w:val="nil"/>
            </w:tcBorders>
            <w:shd w:val="clear" w:color="auto" w:fill="C0C0C0" w:themeFill="text1" w:themeFillTint="3F"/>
            <w:hideMark/>
          </w:tcPr>
          <w:p w:rsidR="008F73AA" w:rsidRDefault="008F73AA" w:rsidP="00890582">
            <w:pPr>
              <w:autoSpaceDE w:val="0"/>
              <w:autoSpaceDN w:val="0"/>
              <w:adjustRightInd w:val="0"/>
              <w:spacing w:after="0" w:line="240" w:lineRule="auto"/>
              <w:jc w:val="both"/>
              <w:rPr>
                <w:rFonts w:ascii="Times New Roman" w:eastAsia="ArialMT" w:hAnsi="Times New Roman" w:cs="Times New Roman"/>
                <w:sz w:val="20"/>
                <w:szCs w:val="20"/>
                <w:lang w:eastAsia="en-US"/>
              </w:rPr>
            </w:pPr>
            <w:r>
              <w:rPr>
                <w:rFonts w:ascii="Times New Roman" w:eastAsia="ArialMT" w:hAnsi="Times New Roman" w:cs="Times New Roman"/>
                <w:sz w:val="20"/>
                <w:szCs w:val="20"/>
                <w:lang w:eastAsia="en-US"/>
              </w:rPr>
              <w:t xml:space="preserve">A </w:t>
            </w:r>
            <w:proofErr w:type="spellStart"/>
            <w:r>
              <w:rPr>
                <w:rFonts w:ascii="Times New Roman" w:eastAsia="ArialMT" w:hAnsi="Times New Roman" w:cs="Times New Roman"/>
                <w:sz w:val="20"/>
                <w:szCs w:val="20"/>
                <w:lang w:eastAsia="en-US"/>
              </w:rPr>
              <w:t>paste</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Bis</w:t>
            </w:r>
            <w:proofErr w:type="spellEnd"/>
            <w:r>
              <w:rPr>
                <w:rFonts w:ascii="Times New Roman" w:eastAsia="ArialMT" w:hAnsi="Times New Roman" w:cs="Times New Roman"/>
                <w:sz w:val="20"/>
                <w:szCs w:val="20"/>
                <w:lang w:eastAsia="en-US"/>
              </w:rPr>
              <w:t xml:space="preserve">-GMA, </w:t>
            </w:r>
            <w:proofErr w:type="spellStart"/>
            <w:r>
              <w:rPr>
                <w:rFonts w:ascii="Times New Roman" w:eastAsia="ArialMT" w:hAnsi="Times New Roman" w:cs="Times New Roman"/>
                <w:sz w:val="20"/>
                <w:szCs w:val="20"/>
                <w:lang w:eastAsia="en-US"/>
              </w:rPr>
              <w:t>hydrophilic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aliphatic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dimethacrylate</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hydrophobic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aliphatic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dimethacrylate</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hydrophobic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aromatic</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dimethacrylate</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silanized</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barium</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glass</w:t>
            </w:r>
            <w:proofErr w:type="spellEnd"/>
            <w:r>
              <w:rPr>
                <w:rFonts w:ascii="Times New Roman" w:eastAsia="ArialMT" w:hAnsi="Times New Roman" w:cs="Times New Roman"/>
                <w:sz w:val="20"/>
                <w:szCs w:val="20"/>
                <w:lang w:eastAsia="en-US"/>
              </w:rPr>
              <w:t xml:space="preserve"> filler, </w:t>
            </w:r>
            <w:proofErr w:type="spellStart"/>
            <w:r>
              <w:rPr>
                <w:rFonts w:ascii="Times New Roman" w:eastAsia="ArialMT" w:hAnsi="Times New Roman" w:cs="Times New Roman"/>
                <w:sz w:val="20"/>
                <w:szCs w:val="20"/>
                <w:lang w:eastAsia="en-US"/>
              </w:rPr>
              <w:t>silanized</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colloidal</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silica</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colloidal</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silica</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chemical</w:t>
            </w:r>
            <w:proofErr w:type="spellEnd"/>
            <w:r>
              <w:rPr>
                <w:rFonts w:ascii="Times New Roman" w:eastAsia="ArialMT" w:hAnsi="Times New Roman" w:cs="Times New Roman"/>
                <w:sz w:val="20"/>
                <w:szCs w:val="20"/>
                <w:lang w:eastAsia="en-US"/>
              </w:rPr>
              <w:t>-</w:t>
            </w:r>
            <w:proofErr w:type="spellStart"/>
            <w:r>
              <w:rPr>
                <w:rFonts w:ascii="Times New Roman" w:eastAsia="ArialMT" w:hAnsi="Times New Roman" w:cs="Times New Roman"/>
                <w:sz w:val="20"/>
                <w:szCs w:val="20"/>
                <w:lang w:eastAsia="en-US"/>
              </w:rPr>
              <w:t>initiator</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photo</w:t>
            </w:r>
            <w:proofErr w:type="spellEnd"/>
            <w:r>
              <w:rPr>
                <w:rFonts w:ascii="Times New Roman" w:eastAsia="ArialMT" w:hAnsi="Times New Roman" w:cs="Times New Roman"/>
                <w:sz w:val="20"/>
                <w:szCs w:val="20"/>
                <w:lang w:eastAsia="en-US"/>
              </w:rPr>
              <w:t>-</w:t>
            </w:r>
            <w:proofErr w:type="spellStart"/>
            <w:r>
              <w:rPr>
                <w:rFonts w:ascii="Times New Roman" w:eastAsia="ArialMT" w:hAnsi="Times New Roman" w:cs="Times New Roman"/>
                <w:sz w:val="20"/>
                <w:szCs w:val="20"/>
                <w:lang w:eastAsia="en-US"/>
              </w:rPr>
              <w:t>initiator</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pigments</w:t>
            </w:r>
            <w:proofErr w:type="spellEnd"/>
          </w:p>
        </w:tc>
        <w:tc>
          <w:tcPr>
            <w:tcW w:w="1517" w:type="dxa"/>
            <w:tcBorders>
              <w:top w:val="nil"/>
              <w:left w:val="nil"/>
              <w:bottom w:val="nil"/>
              <w:right w:val="nil"/>
            </w:tcBorders>
            <w:shd w:val="clear" w:color="auto" w:fill="C0C0C0" w:themeFill="text1" w:themeFillTint="3F"/>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dual-curing</w:t>
            </w:r>
          </w:p>
        </w:tc>
        <w:tc>
          <w:tcPr>
            <w:tcW w:w="1427" w:type="dxa"/>
            <w:tcBorders>
              <w:top w:val="nil"/>
              <w:left w:val="nil"/>
              <w:bottom w:val="nil"/>
              <w:right w:val="nil"/>
            </w:tcBorders>
            <w:shd w:val="clear" w:color="auto" w:fill="C0C0C0" w:themeFill="text1" w:themeFillTint="3F"/>
            <w:hideMark/>
          </w:tcPr>
          <w:p w:rsidR="008F73AA" w:rsidRDefault="008F73AA" w:rsidP="00890582">
            <w:pPr>
              <w:autoSpaceDE w:val="0"/>
              <w:autoSpaceDN w:val="0"/>
              <w:adjustRightInd w:val="0"/>
              <w:spacing w:after="0" w:line="240" w:lineRule="auto"/>
              <w:rPr>
                <w:rFonts w:ascii="Times New Roman" w:eastAsia="ArialMT" w:hAnsi="Times New Roman" w:cs="Times New Roman"/>
                <w:sz w:val="20"/>
                <w:szCs w:val="20"/>
                <w:lang w:eastAsia="en-US"/>
              </w:rPr>
            </w:pPr>
            <w:proofErr w:type="spellStart"/>
            <w:r>
              <w:rPr>
                <w:rFonts w:ascii="Times New Roman" w:eastAsia="ArialMT" w:hAnsi="Times New Roman" w:cs="Times New Roman"/>
                <w:sz w:val="20"/>
                <w:szCs w:val="20"/>
                <w:lang w:eastAsia="en-US"/>
              </w:rPr>
              <w:t>Kuraray</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Noritake</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Dental</w:t>
            </w:r>
            <w:proofErr w:type="spell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Inc</w:t>
            </w:r>
            <w:proofErr w:type="spellEnd"/>
            <w:proofErr w:type="gramStart"/>
            <w:r>
              <w:rPr>
                <w:rFonts w:ascii="Times New Roman" w:eastAsia="ArialMT" w:hAnsi="Times New Roman" w:cs="Times New Roman"/>
                <w:sz w:val="20"/>
                <w:szCs w:val="20"/>
                <w:lang w:eastAsia="en-US"/>
              </w:rPr>
              <w:t>.,</w:t>
            </w:r>
            <w:proofErr w:type="gramEnd"/>
            <w:r>
              <w:rPr>
                <w:rFonts w:ascii="Times New Roman" w:eastAsia="ArialMT" w:hAnsi="Times New Roman" w:cs="Times New Roman"/>
                <w:sz w:val="20"/>
                <w:szCs w:val="20"/>
                <w:lang w:eastAsia="en-US"/>
              </w:rPr>
              <w:t xml:space="preserve"> </w:t>
            </w:r>
            <w:proofErr w:type="spellStart"/>
            <w:r>
              <w:rPr>
                <w:rFonts w:ascii="Times New Roman" w:eastAsia="ArialMT" w:hAnsi="Times New Roman" w:cs="Times New Roman"/>
                <w:sz w:val="20"/>
                <w:szCs w:val="20"/>
                <w:lang w:eastAsia="en-US"/>
              </w:rPr>
              <w:t>Japan</w:t>
            </w:r>
            <w:proofErr w:type="spellEnd"/>
          </w:p>
        </w:tc>
      </w:tr>
      <w:tr w:rsidR="008F73AA" w:rsidTr="00890582">
        <w:tc>
          <w:tcPr>
            <w:tcW w:w="1560" w:type="dxa"/>
            <w:tcBorders>
              <w:top w:val="nil"/>
              <w:left w:val="nil"/>
              <w:bottom w:val="nil"/>
              <w:right w:val="nil"/>
            </w:tcBorders>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proofErr w:type="spellStart"/>
            <w:r>
              <w:rPr>
                <w:rFonts w:ascii="Times New Roman" w:hAnsi="Times New Roman" w:cs="Times New Roman"/>
                <w:b/>
                <w:bCs/>
                <w:color w:val="131313"/>
                <w:sz w:val="20"/>
                <w:szCs w:val="20"/>
                <w:lang w:val="en-US"/>
              </w:rPr>
              <w:t>Clearfil</w:t>
            </w:r>
            <w:proofErr w:type="spellEnd"/>
            <w:r>
              <w:rPr>
                <w:rFonts w:ascii="Times New Roman" w:hAnsi="Times New Roman" w:cs="Times New Roman"/>
                <w:b/>
                <w:bCs/>
                <w:color w:val="131313"/>
                <w:sz w:val="20"/>
                <w:szCs w:val="20"/>
                <w:lang w:val="en-US"/>
              </w:rPr>
              <w:t xml:space="preserve"> </w:t>
            </w:r>
            <w:proofErr w:type="spellStart"/>
            <w:r>
              <w:rPr>
                <w:rFonts w:ascii="Times New Roman" w:hAnsi="Times New Roman" w:cs="Times New Roman"/>
                <w:b/>
                <w:bCs/>
                <w:color w:val="131313"/>
                <w:sz w:val="20"/>
                <w:szCs w:val="20"/>
                <w:lang w:val="en-US"/>
              </w:rPr>
              <w:t>PhotoCore</w:t>
            </w:r>
            <w:proofErr w:type="spellEnd"/>
          </w:p>
        </w:tc>
        <w:tc>
          <w:tcPr>
            <w:tcW w:w="5479" w:type="dxa"/>
            <w:tcBorders>
              <w:top w:val="nil"/>
              <w:left w:val="nil"/>
              <w:bottom w:val="nil"/>
              <w:right w:val="nil"/>
            </w:tcBorders>
          </w:tcPr>
          <w:p w:rsidR="008F73AA" w:rsidRDefault="008F73AA" w:rsidP="00890582">
            <w:pPr>
              <w:autoSpaceDE w:val="0"/>
              <w:autoSpaceDN w:val="0"/>
              <w:adjustRightInd w:val="0"/>
              <w:spacing w:after="0" w:line="240" w:lineRule="auto"/>
              <w:jc w:val="both"/>
              <w:rPr>
                <w:rFonts w:ascii="Times New Roman" w:hAnsi="Times New Roman" w:cs="Times New Roman"/>
                <w:color w:val="131313"/>
                <w:sz w:val="20"/>
                <w:szCs w:val="20"/>
                <w:lang w:val="en-US"/>
              </w:rPr>
            </w:pPr>
            <w:proofErr w:type="spellStart"/>
            <w:r>
              <w:rPr>
                <w:rFonts w:ascii="Times New Roman" w:hAnsi="Times New Roman" w:cs="Times New Roman"/>
                <w:color w:val="131313"/>
                <w:sz w:val="20"/>
                <w:szCs w:val="20"/>
                <w:lang w:val="en-US"/>
              </w:rPr>
              <w:t>Bis</w:t>
            </w:r>
            <w:proofErr w:type="spellEnd"/>
            <w:r>
              <w:rPr>
                <w:rFonts w:ascii="Times New Roman" w:hAnsi="Times New Roman" w:cs="Times New Roman"/>
                <w:color w:val="131313"/>
                <w:sz w:val="20"/>
                <w:szCs w:val="20"/>
                <w:lang w:val="en-US"/>
              </w:rPr>
              <w:t>-GMA, TEGDMA, colloidal silica, dl-</w:t>
            </w:r>
            <w:proofErr w:type="spellStart"/>
            <w:r>
              <w:rPr>
                <w:rFonts w:ascii="Times New Roman" w:hAnsi="Times New Roman" w:cs="Times New Roman"/>
                <w:color w:val="131313"/>
                <w:sz w:val="20"/>
                <w:szCs w:val="20"/>
                <w:lang w:val="en-US"/>
              </w:rPr>
              <w:t>camphorquinone</w:t>
            </w:r>
            <w:proofErr w:type="spellEnd"/>
            <w:r>
              <w:rPr>
                <w:rFonts w:ascii="Times New Roman" w:hAnsi="Times New Roman" w:cs="Times New Roman"/>
                <w:color w:val="131313"/>
                <w:sz w:val="20"/>
                <w:szCs w:val="20"/>
                <w:lang w:val="en-US"/>
              </w:rPr>
              <w:t>, filler</w:t>
            </w:r>
          </w:p>
          <w:p w:rsidR="008F73AA" w:rsidRDefault="008F73AA" w:rsidP="00890582">
            <w:pPr>
              <w:spacing w:after="0" w:line="240" w:lineRule="auto"/>
              <w:jc w:val="both"/>
              <w:rPr>
                <w:rFonts w:ascii="Times New Roman" w:hAnsi="Times New Roman" w:cs="Times New Roman"/>
                <w:color w:val="131313"/>
                <w:sz w:val="20"/>
                <w:szCs w:val="20"/>
                <w:lang w:val="en-US"/>
              </w:rPr>
            </w:pPr>
            <w:r>
              <w:rPr>
                <w:rFonts w:ascii="Times New Roman" w:hAnsi="Times New Roman" w:cs="Times New Roman"/>
                <w:color w:val="131313"/>
                <w:sz w:val="20"/>
                <w:szCs w:val="20"/>
                <w:lang w:val="en-US"/>
              </w:rPr>
              <w:t>content: 83 wt.%, 68 vol.%</w:t>
            </w:r>
          </w:p>
          <w:p w:rsidR="008F73AA" w:rsidRDefault="008F73AA" w:rsidP="00890582">
            <w:pPr>
              <w:spacing w:after="0" w:line="240" w:lineRule="auto"/>
              <w:jc w:val="both"/>
              <w:rPr>
                <w:rFonts w:ascii="Times New Roman" w:hAnsi="Times New Roman" w:cs="Times New Roman"/>
                <w:color w:val="131313"/>
                <w:sz w:val="20"/>
                <w:szCs w:val="20"/>
                <w:lang w:val="en-US"/>
              </w:rPr>
            </w:pPr>
          </w:p>
          <w:p w:rsidR="008F73AA" w:rsidRDefault="008F73AA" w:rsidP="00890582">
            <w:pPr>
              <w:spacing w:after="0" w:line="240" w:lineRule="auto"/>
              <w:jc w:val="both"/>
              <w:rPr>
                <w:rFonts w:ascii="Times New Roman" w:hAnsi="Times New Roman" w:cs="Times New Roman"/>
                <w:color w:val="131313"/>
                <w:sz w:val="20"/>
                <w:szCs w:val="20"/>
                <w:lang w:val="en-US"/>
              </w:rPr>
            </w:pPr>
          </w:p>
        </w:tc>
        <w:tc>
          <w:tcPr>
            <w:tcW w:w="1517" w:type="dxa"/>
            <w:tcBorders>
              <w:top w:val="nil"/>
              <w:left w:val="nil"/>
              <w:bottom w:val="nil"/>
              <w:right w:val="nil"/>
            </w:tcBorders>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light-curing</w:t>
            </w:r>
          </w:p>
        </w:tc>
        <w:tc>
          <w:tcPr>
            <w:tcW w:w="1427" w:type="dxa"/>
            <w:tcBorders>
              <w:top w:val="nil"/>
              <w:left w:val="nil"/>
              <w:bottom w:val="nil"/>
              <w:right w:val="nil"/>
            </w:tcBorders>
          </w:tcPr>
          <w:p w:rsidR="008F73AA" w:rsidRDefault="008F73AA" w:rsidP="00890582">
            <w:pPr>
              <w:autoSpaceDE w:val="0"/>
              <w:autoSpaceDN w:val="0"/>
              <w:adjustRightInd w:val="0"/>
              <w:spacing w:after="0" w:line="240" w:lineRule="auto"/>
              <w:rPr>
                <w:rFonts w:ascii="Times New Roman" w:hAnsi="Times New Roman" w:cs="Times New Roman"/>
                <w:color w:val="131313"/>
                <w:sz w:val="20"/>
                <w:szCs w:val="20"/>
                <w:lang w:val="en-US"/>
              </w:rPr>
            </w:pPr>
            <w:r>
              <w:rPr>
                <w:rFonts w:ascii="Times New Roman" w:hAnsi="Times New Roman" w:cs="Times New Roman"/>
                <w:color w:val="131313"/>
                <w:sz w:val="20"/>
                <w:szCs w:val="20"/>
                <w:lang w:val="en-US"/>
              </w:rPr>
              <w:t>Kuraray Europe</w:t>
            </w:r>
          </w:p>
          <w:p w:rsidR="008F73AA" w:rsidRDefault="008F73AA" w:rsidP="00890582">
            <w:pPr>
              <w:spacing w:after="0" w:line="240" w:lineRule="auto"/>
              <w:rPr>
                <w:rFonts w:ascii="Times New Roman" w:hAnsi="Times New Roman" w:cs="Times New Roman"/>
                <w:color w:val="131313"/>
                <w:sz w:val="20"/>
                <w:szCs w:val="20"/>
                <w:lang w:val="en-US"/>
              </w:rPr>
            </w:pPr>
            <w:r>
              <w:rPr>
                <w:rFonts w:ascii="Times New Roman" w:hAnsi="Times New Roman" w:cs="Times New Roman"/>
                <w:color w:val="131313"/>
                <w:sz w:val="20"/>
                <w:szCs w:val="20"/>
                <w:lang w:val="en-US"/>
              </w:rPr>
              <w:t>GmbH</w:t>
            </w:r>
          </w:p>
          <w:p w:rsidR="008F73AA" w:rsidRDefault="008F73AA" w:rsidP="00890582">
            <w:pPr>
              <w:spacing w:after="0" w:line="240" w:lineRule="auto"/>
              <w:rPr>
                <w:rFonts w:ascii="Times New Roman" w:hAnsi="Times New Roman" w:cs="Times New Roman"/>
                <w:color w:val="000000" w:themeColor="text1" w:themeShade="BF"/>
                <w:sz w:val="20"/>
                <w:szCs w:val="20"/>
                <w:lang w:val="en-US"/>
              </w:rPr>
            </w:pPr>
          </w:p>
        </w:tc>
      </w:tr>
      <w:tr w:rsidR="008F73AA" w:rsidTr="00890582">
        <w:tc>
          <w:tcPr>
            <w:tcW w:w="1560" w:type="dxa"/>
            <w:tcBorders>
              <w:top w:val="nil"/>
              <w:left w:val="nil"/>
              <w:bottom w:val="nil"/>
              <w:right w:val="nil"/>
            </w:tcBorders>
            <w:shd w:val="clear" w:color="auto" w:fill="C0C0C0" w:themeFill="text1" w:themeFillTint="3F"/>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proofErr w:type="spellStart"/>
            <w:r>
              <w:rPr>
                <w:rFonts w:ascii="Times New Roman" w:hAnsi="Times New Roman" w:cs="Times New Roman"/>
                <w:b/>
                <w:bCs/>
                <w:color w:val="000000" w:themeColor="text1" w:themeShade="BF"/>
                <w:sz w:val="20"/>
                <w:szCs w:val="20"/>
                <w:lang w:val="en-US"/>
              </w:rPr>
              <w:t>SonicFill</w:t>
            </w:r>
            <w:proofErr w:type="spellEnd"/>
          </w:p>
        </w:tc>
        <w:tc>
          <w:tcPr>
            <w:tcW w:w="5479" w:type="dxa"/>
            <w:tcBorders>
              <w:top w:val="nil"/>
              <w:left w:val="nil"/>
              <w:bottom w:val="nil"/>
              <w:right w:val="nil"/>
            </w:tcBorders>
            <w:shd w:val="clear" w:color="auto" w:fill="C0C0C0" w:themeFill="text1" w:themeFillTint="3F"/>
            <w:hideMark/>
          </w:tcPr>
          <w:p w:rsidR="008F73AA" w:rsidRDefault="008F73AA" w:rsidP="00890582">
            <w:pPr>
              <w:spacing w:after="0" w:line="240" w:lineRule="auto"/>
              <w:jc w:val="both"/>
              <w:rPr>
                <w:rFonts w:ascii="Times New Roman" w:hAnsi="Times New Roman" w:cs="Times New Roman"/>
                <w:color w:val="000000" w:themeColor="text1" w:themeShade="BF"/>
                <w:sz w:val="20"/>
                <w:szCs w:val="20"/>
                <w:lang w:val="en-US"/>
              </w:rPr>
            </w:pPr>
            <w:proofErr w:type="spellStart"/>
            <w:r>
              <w:rPr>
                <w:rFonts w:ascii="Times New Roman" w:hAnsi="Times New Roman" w:cs="Times New Roman"/>
                <w:color w:val="000000" w:themeColor="text1" w:themeShade="BF"/>
                <w:sz w:val="20"/>
                <w:szCs w:val="20"/>
                <w:lang w:val="en-US"/>
              </w:rPr>
              <w:t>Bis</w:t>
            </w:r>
            <w:proofErr w:type="spellEnd"/>
            <w:r>
              <w:rPr>
                <w:rFonts w:ascii="Times New Roman" w:hAnsi="Times New Roman" w:cs="Times New Roman"/>
                <w:color w:val="000000" w:themeColor="text1" w:themeShade="BF"/>
                <w:sz w:val="20"/>
                <w:szCs w:val="20"/>
                <w:lang w:val="en-US"/>
              </w:rPr>
              <w:t xml:space="preserve">-GMA, </w:t>
            </w:r>
            <w:proofErr w:type="spellStart"/>
            <w:r>
              <w:rPr>
                <w:rFonts w:ascii="Times New Roman" w:hAnsi="Times New Roman" w:cs="Times New Roman"/>
                <w:color w:val="000000" w:themeColor="text1" w:themeShade="BF"/>
                <w:sz w:val="20"/>
                <w:szCs w:val="20"/>
                <w:lang w:val="en-US"/>
              </w:rPr>
              <w:t>bis</w:t>
            </w:r>
            <w:proofErr w:type="spellEnd"/>
            <w:r>
              <w:rPr>
                <w:rFonts w:ascii="Times New Roman" w:hAnsi="Times New Roman" w:cs="Times New Roman"/>
                <w:color w:val="000000" w:themeColor="text1" w:themeShade="BF"/>
                <w:sz w:val="20"/>
                <w:szCs w:val="20"/>
                <w:lang w:val="en-US"/>
              </w:rPr>
              <w:t xml:space="preserve">-EMA, TEGDMA, Filler 83 </w:t>
            </w:r>
            <w:proofErr w:type="spellStart"/>
            <w:r>
              <w:rPr>
                <w:rFonts w:ascii="Times New Roman" w:hAnsi="Times New Roman" w:cs="Times New Roman"/>
                <w:color w:val="000000" w:themeColor="text1" w:themeShade="BF"/>
                <w:sz w:val="20"/>
                <w:szCs w:val="20"/>
                <w:lang w:val="en-US"/>
              </w:rPr>
              <w:t>vol</w:t>
            </w:r>
            <w:proofErr w:type="spellEnd"/>
            <w:r>
              <w:rPr>
                <w:rFonts w:ascii="Times New Roman" w:hAnsi="Times New Roman" w:cs="Times New Roman"/>
                <w:color w:val="000000" w:themeColor="text1" w:themeShade="BF"/>
                <w:sz w:val="20"/>
                <w:szCs w:val="20"/>
                <w:lang w:val="en-US"/>
              </w:rPr>
              <w:t>%</w:t>
            </w:r>
          </w:p>
        </w:tc>
        <w:tc>
          <w:tcPr>
            <w:tcW w:w="1517" w:type="dxa"/>
            <w:tcBorders>
              <w:top w:val="nil"/>
              <w:left w:val="nil"/>
              <w:bottom w:val="nil"/>
              <w:right w:val="nil"/>
            </w:tcBorders>
            <w:shd w:val="clear" w:color="auto" w:fill="C0C0C0" w:themeFill="text1" w:themeFillTint="3F"/>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light-curing</w:t>
            </w:r>
          </w:p>
        </w:tc>
        <w:tc>
          <w:tcPr>
            <w:tcW w:w="1427" w:type="dxa"/>
            <w:tcBorders>
              <w:top w:val="nil"/>
              <w:left w:val="nil"/>
              <w:bottom w:val="nil"/>
              <w:right w:val="nil"/>
            </w:tcBorders>
            <w:shd w:val="clear" w:color="auto" w:fill="C0C0C0" w:themeFill="text1" w:themeFillTint="3F"/>
          </w:tcPr>
          <w:p w:rsidR="008F73AA" w:rsidRDefault="008F73AA" w:rsidP="00890582">
            <w:pPr>
              <w:autoSpaceDE w:val="0"/>
              <w:autoSpaceDN w:val="0"/>
              <w:adjustRightInd w:val="0"/>
              <w:spacing w:after="0" w:line="240" w:lineRule="auto"/>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Kerr Corporation, USA</w:t>
            </w:r>
          </w:p>
          <w:p w:rsidR="008F73AA" w:rsidRDefault="008F73AA" w:rsidP="00890582">
            <w:pPr>
              <w:autoSpaceDE w:val="0"/>
              <w:autoSpaceDN w:val="0"/>
              <w:adjustRightInd w:val="0"/>
              <w:spacing w:after="0" w:line="240" w:lineRule="auto"/>
              <w:rPr>
                <w:rFonts w:ascii="Times New Roman" w:hAnsi="Times New Roman" w:cs="Times New Roman"/>
                <w:color w:val="000000" w:themeColor="text1" w:themeShade="BF"/>
                <w:sz w:val="20"/>
                <w:szCs w:val="20"/>
                <w:lang w:val="en-US"/>
              </w:rPr>
            </w:pPr>
          </w:p>
        </w:tc>
      </w:tr>
      <w:tr w:rsidR="008F73AA" w:rsidTr="00890582">
        <w:tc>
          <w:tcPr>
            <w:tcW w:w="1560" w:type="dxa"/>
            <w:tcBorders>
              <w:top w:val="nil"/>
              <w:left w:val="nil"/>
              <w:bottom w:val="nil"/>
              <w:right w:val="nil"/>
            </w:tcBorders>
            <w:hideMark/>
          </w:tcPr>
          <w:p w:rsidR="008F73AA" w:rsidRDefault="008F73AA" w:rsidP="00890582">
            <w:pPr>
              <w:spacing w:after="0" w:line="240" w:lineRule="auto"/>
              <w:rPr>
                <w:rFonts w:ascii="Times New Roman" w:hAnsi="Times New Roman" w:cs="Times New Roman"/>
                <w:color w:val="000000" w:themeColor="text1" w:themeShade="BF"/>
                <w:sz w:val="20"/>
                <w:szCs w:val="20"/>
                <w:lang w:val="en-US"/>
              </w:rPr>
            </w:pPr>
            <w:proofErr w:type="spellStart"/>
            <w:r>
              <w:rPr>
                <w:rFonts w:ascii="Times New Roman" w:hAnsi="Times New Roman" w:cs="Times New Roman"/>
                <w:b/>
                <w:bCs/>
                <w:color w:val="000000" w:themeColor="text1" w:themeShade="BF"/>
                <w:sz w:val="20"/>
                <w:szCs w:val="20"/>
                <w:lang w:val="en-US"/>
              </w:rPr>
              <w:t>Clearfil</w:t>
            </w:r>
            <w:proofErr w:type="spellEnd"/>
            <w:r>
              <w:rPr>
                <w:rFonts w:ascii="Times New Roman" w:hAnsi="Times New Roman" w:cs="Times New Roman"/>
                <w:b/>
                <w:bCs/>
                <w:color w:val="000000" w:themeColor="text1" w:themeShade="BF"/>
                <w:sz w:val="20"/>
                <w:szCs w:val="20"/>
                <w:lang w:val="en-US"/>
              </w:rPr>
              <w:t xml:space="preserve"> DC Bond</w:t>
            </w:r>
          </w:p>
        </w:tc>
        <w:tc>
          <w:tcPr>
            <w:tcW w:w="5479" w:type="dxa"/>
            <w:tcBorders>
              <w:top w:val="nil"/>
              <w:left w:val="nil"/>
              <w:bottom w:val="nil"/>
              <w:right w:val="nil"/>
            </w:tcBorders>
          </w:tcPr>
          <w:p w:rsidR="008F73AA" w:rsidRDefault="008F73AA" w:rsidP="00890582">
            <w:pPr>
              <w:spacing w:after="0" w:line="240" w:lineRule="auto"/>
              <w:jc w:val="both"/>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 xml:space="preserve">A liquid: MDP, hydrophobic </w:t>
            </w:r>
            <w:proofErr w:type="spellStart"/>
            <w:r>
              <w:rPr>
                <w:rFonts w:ascii="Times New Roman" w:hAnsi="Times New Roman" w:cs="Times New Roman"/>
                <w:color w:val="000000" w:themeColor="text1" w:themeShade="BF"/>
                <w:sz w:val="20"/>
                <w:szCs w:val="20"/>
                <w:lang w:val="en-US"/>
              </w:rPr>
              <w:t>dimethacrylates</w:t>
            </w:r>
            <w:proofErr w:type="spellEnd"/>
            <w:r>
              <w:rPr>
                <w:rFonts w:ascii="Times New Roman" w:hAnsi="Times New Roman" w:cs="Times New Roman"/>
                <w:color w:val="000000" w:themeColor="text1" w:themeShade="BF"/>
                <w:sz w:val="20"/>
                <w:szCs w:val="20"/>
                <w:lang w:val="en-US"/>
              </w:rPr>
              <w:t xml:space="preserve">, HEMA, </w:t>
            </w:r>
            <w:proofErr w:type="spellStart"/>
            <w:r>
              <w:rPr>
                <w:rFonts w:ascii="Times New Roman" w:hAnsi="Times New Roman" w:cs="Times New Roman"/>
                <w:color w:val="000000" w:themeColor="text1" w:themeShade="BF"/>
                <w:sz w:val="20"/>
                <w:szCs w:val="20"/>
                <w:lang w:val="en-US"/>
              </w:rPr>
              <w:t>photoinitiator</w:t>
            </w:r>
            <w:proofErr w:type="spellEnd"/>
            <w:r>
              <w:rPr>
                <w:rFonts w:ascii="Times New Roman" w:hAnsi="Times New Roman" w:cs="Times New Roman"/>
                <w:color w:val="000000" w:themeColor="text1" w:themeShade="BF"/>
                <w:sz w:val="20"/>
                <w:szCs w:val="20"/>
                <w:lang w:val="en-US"/>
              </w:rPr>
              <w:t xml:space="preserve">, chemical </w:t>
            </w:r>
            <w:proofErr w:type="spellStart"/>
            <w:r>
              <w:rPr>
                <w:rFonts w:ascii="Times New Roman" w:hAnsi="Times New Roman" w:cs="Times New Roman"/>
                <w:color w:val="000000" w:themeColor="text1" w:themeShade="BF"/>
                <w:sz w:val="20"/>
                <w:szCs w:val="20"/>
                <w:lang w:val="en-US"/>
              </w:rPr>
              <w:t>catalysnanofiller</w:t>
            </w:r>
            <w:proofErr w:type="spellEnd"/>
            <w:r>
              <w:rPr>
                <w:rFonts w:ascii="Times New Roman" w:hAnsi="Times New Roman" w:cs="Times New Roman"/>
                <w:color w:val="000000" w:themeColor="text1" w:themeShade="BF"/>
                <w:sz w:val="20"/>
                <w:szCs w:val="20"/>
                <w:lang w:val="en-US"/>
              </w:rPr>
              <w:t xml:space="preserve"> B liquid: Water, ethanol, chemical catalyst</w:t>
            </w:r>
          </w:p>
          <w:p w:rsidR="008F73AA" w:rsidRDefault="008F73AA" w:rsidP="00890582">
            <w:pPr>
              <w:spacing w:after="0" w:line="240" w:lineRule="auto"/>
              <w:jc w:val="both"/>
              <w:rPr>
                <w:rFonts w:ascii="Times New Roman" w:hAnsi="Times New Roman" w:cs="Times New Roman"/>
                <w:color w:val="000000" w:themeColor="text1" w:themeShade="BF"/>
                <w:sz w:val="20"/>
                <w:szCs w:val="20"/>
                <w:lang w:val="en-US"/>
              </w:rPr>
            </w:pPr>
          </w:p>
        </w:tc>
        <w:tc>
          <w:tcPr>
            <w:tcW w:w="1517" w:type="dxa"/>
            <w:tcBorders>
              <w:top w:val="nil"/>
              <w:left w:val="nil"/>
              <w:bottom w:val="nil"/>
              <w:right w:val="nil"/>
            </w:tcBorders>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dual-curing</w:t>
            </w:r>
          </w:p>
        </w:tc>
        <w:tc>
          <w:tcPr>
            <w:tcW w:w="1427" w:type="dxa"/>
            <w:tcBorders>
              <w:top w:val="nil"/>
              <w:left w:val="nil"/>
              <w:bottom w:val="nil"/>
              <w:right w:val="nil"/>
            </w:tcBorders>
          </w:tcPr>
          <w:p w:rsidR="008F73AA" w:rsidRDefault="008F73AA" w:rsidP="00890582">
            <w:pPr>
              <w:spacing w:after="0" w:line="240" w:lineRule="auto"/>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Kuraray Medical Inc., Japan</w:t>
            </w:r>
          </w:p>
          <w:p w:rsidR="008F73AA" w:rsidRDefault="008F73AA" w:rsidP="00890582">
            <w:pPr>
              <w:spacing w:after="0" w:line="240" w:lineRule="auto"/>
              <w:rPr>
                <w:rFonts w:ascii="Times New Roman" w:hAnsi="Times New Roman" w:cs="Times New Roman"/>
                <w:color w:val="000000" w:themeColor="text1" w:themeShade="BF"/>
                <w:sz w:val="20"/>
                <w:szCs w:val="20"/>
                <w:lang w:val="en-US"/>
              </w:rPr>
            </w:pPr>
          </w:p>
        </w:tc>
      </w:tr>
      <w:tr w:rsidR="008F73AA" w:rsidTr="00890582">
        <w:tc>
          <w:tcPr>
            <w:tcW w:w="1560" w:type="dxa"/>
            <w:tcBorders>
              <w:top w:val="nil"/>
              <w:left w:val="nil"/>
              <w:bottom w:val="nil"/>
              <w:right w:val="nil"/>
            </w:tcBorders>
            <w:shd w:val="clear" w:color="auto" w:fill="C0C0C0" w:themeFill="text1" w:themeFillTint="3F"/>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proofErr w:type="spellStart"/>
            <w:r>
              <w:rPr>
                <w:rFonts w:ascii="Times New Roman" w:hAnsi="Times New Roman" w:cs="Times New Roman"/>
                <w:b/>
                <w:bCs/>
                <w:color w:val="000000" w:themeColor="text1" w:themeShade="BF"/>
                <w:sz w:val="20"/>
                <w:szCs w:val="20"/>
                <w:lang w:val="en-US"/>
              </w:rPr>
              <w:t>Panavia</w:t>
            </w:r>
            <w:proofErr w:type="spellEnd"/>
            <w:r>
              <w:rPr>
                <w:rFonts w:ascii="Times New Roman" w:hAnsi="Times New Roman" w:cs="Times New Roman"/>
                <w:b/>
                <w:bCs/>
                <w:color w:val="000000" w:themeColor="text1" w:themeShade="BF"/>
                <w:sz w:val="20"/>
                <w:szCs w:val="20"/>
                <w:lang w:val="en-US"/>
              </w:rPr>
              <w:t xml:space="preserve"> F2.0</w:t>
            </w:r>
          </w:p>
        </w:tc>
        <w:tc>
          <w:tcPr>
            <w:tcW w:w="5479" w:type="dxa"/>
            <w:tcBorders>
              <w:top w:val="nil"/>
              <w:left w:val="nil"/>
              <w:bottom w:val="nil"/>
              <w:right w:val="nil"/>
            </w:tcBorders>
            <w:shd w:val="clear" w:color="auto" w:fill="C0C0C0" w:themeFill="text1" w:themeFillTint="3F"/>
          </w:tcPr>
          <w:p w:rsidR="008F73AA" w:rsidRDefault="008F73AA" w:rsidP="00890582">
            <w:pPr>
              <w:autoSpaceDE w:val="0"/>
              <w:autoSpaceDN w:val="0"/>
              <w:adjustRightInd w:val="0"/>
              <w:spacing w:after="0" w:line="240" w:lineRule="auto"/>
              <w:jc w:val="both"/>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 xml:space="preserve">Sodium fluoride, 10-methacryloyloxydecyl,dihydrogen phosphate, hydrophobic aromatic </w:t>
            </w:r>
            <w:proofErr w:type="spellStart"/>
            <w:r>
              <w:rPr>
                <w:rFonts w:ascii="Times New Roman" w:hAnsi="Times New Roman" w:cs="Times New Roman"/>
                <w:color w:val="000000" w:themeColor="text1" w:themeShade="BF"/>
                <w:sz w:val="20"/>
                <w:szCs w:val="20"/>
                <w:lang w:val="en-US"/>
              </w:rPr>
              <w:t>dimethacrylate</w:t>
            </w:r>
            <w:proofErr w:type="spellEnd"/>
            <w:r>
              <w:rPr>
                <w:rFonts w:ascii="Times New Roman" w:hAnsi="Times New Roman" w:cs="Times New Roman"/>
                <w:color w:val="000000" w:themeColor="text1" w:themeShade="BF"/>
                <w:sz w:val="20"/>
                <w:szCs w:val="20"/>
                <w:lang w:val="en-US"/>
              </w:rPr>
              <w:t xml:space="preserve">, hydrophilic aliphatic </w:t>
            </w:r>
            <w:proofErr w:type="spellStart"/>
            <w:r>
              <w:rPr>
                <w:rFonts w:ascii="Times New Roman" w:hAnsi="Times New Roman" w:cs="Times New Roman"/>
                <w:color w:val="000000" w:themeColor="text1" w:themeShade="BF"/>
                <w:sz w:val="20"/>
                <w:szCs w:val="20"/>
                <w:lang w:val="en-US"/>
              </w:rPr>
              <w:t>dimethacrylate</w:t>
            </w:r>
            <w:proofErr w:type="spellEnd"/>
            <w:r>
              <w:rPr>
                <w:rFonts w:ascii="Times New Roman" w:hAnsi="Times New Roman" w:cs="Times New Roman"/>
                <w:color w:val="000000" w:themeColor="text1" w:themeShade="BF"/>
                <w:sz w:val="20"/>
                <w:szCs w:val="20"/>
                <w:lang w:val="en-US"/>
              </w:rPr>
              <w:t xml:space="preserve">, </w:t>
            </w:r>
            <w:proofErr w:type="spellStart"/>
            <w:r>
              <w:rPr>
                <w:rFonts w:ascii="Times New Roman" w:hAnsi="Times New Roman" w:cs="Times New Roman"/>
                <w:color w:val="000000" w:themeColor="text1" w:themeShade="BF"/>
                <w:sz w:val="20"/>
                <w:szCs w:val="20"/>
                <w:lang w:val="en-US"/>
              </w:rPr>
              <w:t>silanated</w:t>
            </w:r>
            <w:proofErr w:type="spellEnd"/>
            <w:r>
              <w:rPr>
                <w:rFonts w:ascii="Times New Roman" w:hAnsi="Times New Roman" w:cs="Times New Roman"/>
                <w:color w:val="000000" w:themeColor="text1" w:themeShade="BF"/>
                <w:sz w:val="20"/>
                <w:szCs w:val="20"/>
                <w:lang w:val="en-US"/>
              </w:rPr>
              <w:t xml:space="preserve"> silica filler, </w:t>
            </w:r>
            <w:proofErr w:type="spellStart"/>
            <w:r>
              <w:rPr>
                <w:rFonts w:ascii="Times New Roman" w:hAnsi="Times New Roman" w:cs="Times New Roman"/>
                <w:color w:val="000000" w:themeColor="text1" w:themeShade="BF"/>
                <w:sz w:val="20"/>
                <w:szCs w:val="20"/>
                <w:lang w:val="en-US"/>
              </w:rPr>
              <w:t>silanated</w:t>
            </w:r>
            <w:proofErr w:type="spellEnd"/>
            <w:r>
              <w:rPr>
                <w:rFonts w:ascii="Times New Roman" w:hAnsi="Times New Roman" w:cs="Times New Roman"/>
                <w:color w:val="000000" w:themeColor="text1" w:themeShade="BF"/>
                <w:sz w:val="20"/>
                <w:szCs w:val="20"/>
                <w:lang w:val="en-US"/>
              </w:rPr>
              <w:t xml:space="preserve"> colloidal silica, dl-</w:t>
            </w:r>
            <w:proofErr w:type="spellStart"/>
            <w:r>
              <w:rPr>
                <w:rFonts w:ascii="Times New Roman" w:hAnsi="Times New Roman" w:cs="Times New Roman"/>
                <w:color w:val="000000" w:themeColor="text1" w:themeShade="BF"/>
                <w:sz w:val="20"/>
                <w:szCs w:val="20"/>
                <w:lang w:val="en-US"/>
              </w:rPr>
              <w:t>camphorquinone</w:t>
            </w:r>
            <w:proofErr w:type="spellEnd"/>
            <w:r>
              <w:rPr>
                <w:rFonts w:ascii="Times New Roman" w:hAnsi="Times New Roman" w:cs="Times New Roman"/>
                <w:color w:val="000000" w:themeColor="text1" w:themeShade="BF"/>
                <w:sz w:val="20"/>
                <w:szCs w:val="20"/>
                <w:lang w:val="en-US"/>
              </w:rPr>
              <w:t xml:space="preserve">, </w:t>
            </w:r>
            <w:proofErr w:type="spellStart"/>
            <w:r>
              <w:rPr>
                <w:rFonts w:ascii="Times New Roman" w:hAnsi="Times New Roman" w:cs="Times New Roman"/>
                <w:color w:val="000000" w:themeColor="text1" w:themeShade="BF"/>
                <w:sz w:val="20"/>
                <w:szCs w:val="20"/>
                <w:lang w:val="en-US"/>
              </w:rPr>
              <w:t>initiators,silanated</w:t>
            </w:r>
            <w:proofErr w:type="spellEnd"/>
            <w:r>
              <w:rPr>
                <w:rFonts w:ascii="Times New Roman" w:hAnsi="Times New Roman" w:cs="Times New Roman"/>
                <w:color w:val="000000" w:themeColor="text1" w:themeShade="BF"/>
                <w:sz w:val="20"/>
                <w:szCs w:val="20"/>
                <w:lang w:val="en-US"/>
              </w:rPr>
              <w:t xml:space="preserve"> barium glass filler</w:t>
            </w:r>
          </w:p>
          <w:p w:rsidR="008F73AA" w:rsidRDefault="008F73AA" w:rsidP="00890582">
            <w:pPr>
              <w:spacing w:after="0" w:line="240" w:lineRule="auto"/>
              <w:jc w:val="both"/>
              <w:rPr>
                <w:rFonts w:ascii="Times New Roman" w:hAnsi="Times New Roman" w:cs="Times New Roman"/>
                <w:color w:val="000000" w:themeColor="text1" w:themeShade="BF"/>
                <w:sz w:val="20"/>
                <w:szCs w:val="20"/>
                <w:lang w:val="en-US"/>
              </w:rPr>
            </w:pPr>
          </w:p>
        </w:tc>
        <w:tc>
          <w:tcPr>
            <w:tcW w:w="1517" w:type="dxa"/>
            <w:tcBorders>
              <w:top w:val="nil"/>
              <w:left w:val="nil"/>
              <w:bottom w:val="nil"/>
              <w:right w:val="nil"/>
            </w:tcBorders>
            <w:shd w:val="clear" w:color="auto" w:fill="C0C0C0" w:themeFill="text1" w:themeFillTint="3F"/>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dual-curing</w:t>
            </w:r>
          </w:p>
        </w:tc>
        <w:tc>
          <w:tcPr>
            <w:tcW w:w="1427" w:type="dxa"/>
            <w:tcBorders>
              <w:top w:val="nil"/>
              <w:left w:val="nil"/>
              <w:bottom w:val="nil"/>
              <w:right w:val="nil"/>
            </w:tcBorders>
            <w:shd w:val="clear" w:color="auto" w:fill="C0C0C0" w:themeFill="text1" w:themeFillTint="3F"/>
            <w:hideMark/>
          </w:tcPr>
          <w:p w:rsidR="008F73AA" w:rsidRDefault="008F73AA" w:rsidP="00890582">
            <w:pPr>
              <w:autoSpaceDE w:val="0"/>
              <w:autoSpaceDN w:val="0"/>
              <w:adjustRightInd w:val="0"/>
              <w:spacing w:after="0" w:line="240" w:lineRule="auto"/>
              <w:rPr>
                <w:rFonts w:ascii="Times New Roman" w:hAnsi="Times New Roman" w:cs="Times New Roman"/>
                <w:color w:val="131313"/>
                <w:sz w:val="20"/>
                <w:szCs w:val="20"/>
                <w:lang w:val="en-US"/>
              </w:rPr>
            </w:pPr>
            <w:r>
              <w:rPr>
                <w:rFonts w:ascii="Times New Roman" w:hAnsi="Times New Roman" w:cs="Times New Roman"/>
                <w:color w:val="131313"/>
                <w:sz w:val="20"/>
                <w:szCs w:val="20"/>
                <w:lang w:val="en-US"/>
              </w:rPr>
              <w:t>Kuraray,</w:t>
            </w:r>
          </w:p>
          <w:p w:rsidR="008F73AA" w:rsidRDefault="008F73AA" w:rsidP="00890582">
            <w:pPr>
              <w:autoSpaceDE w:val="0"/>
              <w:autoSpaceDN w:val="0"/>
              <w:adjustRightInd w:val="0"/>
              <w:spacing w:after="0" w:line="240" w:lineRule="auto"/>
              <w:rPr>
                <w:rFonts w:ascii="Times New Roman" w:hAnsi="Times New Roman" w:cs="Times New Roman"/>
                <w:color w:val="131313"/>
                <w:sz w:val="20"/>
                <w:szCs w:val="20"/>
                <w:lang w:val="en-US"/>
              </w:rPr>
            </w:pPr>
            <w:r>
              <w:rPr>
                <w:rFonts w:ascii="Times New Roman" w:hAnsi="Times New Roman" w:cs="Times New Roman"/>
                <w:color w:val="000000" w:themeColor="text1" w:themeShade="BF"/>
                <w:sz w:val="20"/>
                <w:szCs w:val="20"/>
                <w:lang w:val="en-US"/>
              </w:rPr>
              <w:t xml:space="preserve">Medical Inc., </w:t>
            </w:r>
            <w:r>
              <w:rPr>
                <w:rFonts w:ascii="Times New Roman" w:hAnsi="Times New Roman" w:cs="Times New Roman"/>
                <w:color w:val="131313"/>
                <w:sz w:val="20"/>
                <w:szCs w:val="20"/>
                <w:lang w:val="en-US"/>
              </w:rPr>
              <w:t>Japan</w:t>
            </w:r>
          </w:p>
        </w:tc>
      </w:tr>
      <w:tr w:rsidR="008F73AA" w:rsidTr="00890582">
        <w:tc>
          <w:tcPr>
            <w:tcW w:w="1560" w:type="dxa"/>
            <w:tcBorders>
              <w:top w:val="nil"/>
              <w:left w:val="nil"/>
              <w:bottom w:val="single" w:sz="8" w:space="0" w:color="000000" w:themeColor="text1"/>
              <w:right w:val="nil"/>
            </w:tcBorders>
            <w:hideMark/>
          </w:tcPr>
          <w:p w:rsidR="008F73AA" w:rsidRDefault="008F73AA" w:rsidP="00890582">
            <w:pPr>
              <w:spacing w:after="0" w:line="240" w:lineRule="auto"/>
              <w:rPr>
                <w:rFonts w:ascii="Times New Roman" w:hAnsi="Times New Roman" w:cs="Times New Roman"/>
                <w:b/>
                <w:bCs/>
                <w:color w:val="000000" w:themeColor="text1" w:themeShade="BF"/>
                <w:sz w:val="20"/>
                <w:szCs w:val="20"/>
                <w:lang w:val="en-US"/>
              </w:rPr>
            </w:pPr>
            <w:r>
              <w:rPr>
                <w:rFonts w:ascii="Times New Roman" w:hAnsi="Times New Roman" w:cs="Times New Roman"/>
                <w:b/>
                <w:bCs/>
                <w:color w:val="000000" w:themeColor="text1" w:themeShade="BF"/>
                <w:sz w:val="20"/>
                <w:szCs w:val="20"/>
                <w:lang w:val="en-US"/>
              </w:rPr>
              <w:t>ED primer</w:t>
            </w:r>
          </w:p>
        </w:tc>
        <w:tc>
          <w:tcPr>
            <w:tcW w:w="5479" w:type="dxa"/>
            <w:tcBorders>
              <w:top w:val="nil"/>
              <w:left w:val="nil"/>
              <w:bottom w:val="single" w:sz="8" w:space="0" w:color="000000" w:themeColor="text1"/>
              <w:right w:val="nil"/>
            </w:tcBorders>
          </w:tcPr>
          <w:p w:rsidR="008F73AA" w:rsidRDefault="008F73AA" w:rsidP="00890582">
            <w:pPr>
              <w:autoSpaceDE w:val="0"/>
              <w:autoSpaceDN w:val="0"/>
              <w:adjustRightInd w:val="0"/>
              <w:spacing w:after="0" w:line="240" w:lineRule="auto"/>
              <w:jc w:val="both"/>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2-Hydroxyethyl methacrylate,10-methacryloyloxydecyl</w:t>
            </w:r>
          </w:p>
          <w:p w:rsidR="008F73AA" w:rsidRDefault="008F73AA" w:rsidP="00890582">
            <w:pPr>
              <w:autoSpaceDE w:val="0"/>
              <w:autoSpaceDN w:val="0"/>
              <w:adjustRightInd w:val="0"/>
              <w:spacing w:after="0" w:line="240" w:lineRule="auto"/>
              <w:jc w:val="both"/>
              <w:rPr>
                <w:rFonts w:ascii="Times New Roman" w:hAnsi="Times New Roman" w:cs="Times New Roman"/>
                <w:color w:val="000000" w:themeColor="text1" w:themeShade="BF"/>
                <w:sz w:val="20"/>
                <w:szCs w:val="20"/>
                <w:lang w:val="en-US"/>
              </w:rPr>
            </w:pPr>
            <w:proofErr w:type="spellStart"/>
            <w:r>
              <w:rPr>
                <w:rFonts w:ascii="Times New Roman" w:hAnsi="Times New Roman" w:cs="Times New Roman"/>
                <w:color w:val="000000" w:themeColor="text1" w:themeShade="BF"/>
                <w:sz w:val="20"/>
                <w:szCs w:val="20"/>
                <w:lang w:val="en-US"/>
              </w:rPr>
              <w:t>dihydrogen</w:t>
            </w:r>
            <w:proofErr w:type="spellEnd"/>
            <w:r>
              <w:rPr>
                <w:rFonts w:ascii="Times New Roman" w:hAnsi="Times New Roman" w:cs="Times New Roman"/>
                <w:color w:val="000000" w:themeColor="text1" w:themeShade="BF"/>
                <w:sz w:val="20"/>
                <w:szCs w:val="20"/>
                <w:lang w:val="en-US"/>
              </w:rPr>
              <w:t xml:space="preserve"> phosphate (10-MDP),</w:t>
            </w:r>
          </w:p>
          <w:p w:rsidR="008F73AA" w:rsidRDefault="008F73AA" w:rsidP="00890582">
            <w:pPr>
              <w:autoSpaceDE w:val="0"/>
              <w:autoSpaceDN w:val="0"/>
              <w:adjustRightInd w:val="0"/>
              <w:spacing w:after="0" w:line="240" w:lineRule="auto"/>
              <w:jc w:val="both"/>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N-methacryloyl-5-aminosalicylic</w:t>
            </w:r>
          </w:p>
          <w:p w:rsidR="008F73AA" w:rsidRDefault="008F73AA" w:rsidP="00890582">
            <w:pPr>
              <w:autoSpaceDE w:val="0"/>
              <w:autoSpaceDN w:val="0"/>
              <w:adjustRightInd w:val="0"/>
              <w:spacing w:after="0" w:line="240" w:lineRule="auto"/>
              <w:jc w:val="both"/>
              <w:rPr>
                <w:rFonts w:ascii="Times New Roman" w:hAnsi="Times New Roman" w:cs="Times New Roman"/>
                <w:color w:val="000000" w:themeColor="text1" w:themeShade="BF"/>
                <w:sz w:val="20"/>
                <w:szCs w:val="20"/>
                <w:lang w:val="en-US"/>
              </w:rPr>
            </w:pPr>
            <w:r>
              <w:rPr>
                <w:rFonts w:ascii="Times New Roman" w:hAnsi="Times New Roman" w:cs="Times New Roman"/>
                <w:color w:val="000000" w:themeColor="text1" w:themeShade="BF"/>
                <w:sz w:val="20"/>
                <w:szCs w:val="20"/>
                <w:lang w:val="en-US"/>
              </w:rPr>
              <w:t>acid, water accelerators</w:t>
            </w:r>
          </w:p>
          <w:p w:rsidR="008F73AA" w:rsidRDefault="008F73AA" w:rsidP="00890582">
            <w:pPr>
              <w:spacing w:after="0" w:line="240" w:lineRule="auto"/>
              <w:jc w:val="both"/>
              <w:rPr>
                <w:rFonts w:ascii="Times New Roman" w:hAnsi="Times New Roman" w:cs="Times New Roman"/>
                <w:color w:val="000000" w:themeColor="text1" w:themeShade="BF"/>
                <w:sz w:val="20"/>
                <w:szCs w:val="20"/>
                <w:lang w:val="en-US"/>
              </w:rPr>
            </w:pPr>
          </w:p>
        </w:tc>
        <w:tc>
          <w:tcPr>
            <w:tcW w:w="1517" w:type="dxa"/>
            <w:tcBorders>
              <w:top w:val="nil"/>
              <w:left w:val="nil"/>
              <w:bottom w:val="single" w:sz="8" w:space="0" w:color="000000" w:themeColor="text1"/>
              <w:right w:val="nil"/>
            </w:tcBorders>
            <w:hideMark/>
          </w:tcPr>
          <w:p w:rsidR="008F73AA" w:rsidRDefault="008F73AA" w:rsidP="00890582">
            <w:pPr>
              <w:spacing w:after="0" w:line="240" w:lineRule="auto"/>
              <w:jc w:val="center"/>
              <w:rPr>
                <w:rFonts w:ascii="Times New Roman" w:hAnsi="Times New Roman" w:cs="Times New Roman"/>
                <w:color w:val="000000" w:themeColor="text1" w:themeShade="BF"/>
                <w:sz w:val="20"/>
                <w:szCs w:val="20"/>
                <w:lang w:val="en-US"/>
              </w:rPr>
            </w:pPr>
            <w:r>
              <w:rPr>
                <w:rFonts w:ascii="Times New Roman" w:hAnsi="Times New Roman" w:cs="Times New Roman"/>
                <w:color w:val="131313"/>
                <w:sz w:val="20"/>
                <w:szCs w:val="20"/>
                <w:lang w:val="en-US"/>
              </w:rPr>
              <w:t>dual-curing</w:t>
            </w:r>
          </w:p>
        </w:tc>
        <w:tc>
          <w:tcPr>
            <w:tcW w:w="1427" w:type="dxa"/>
            <w:tcBorders>
              <w:top w:val="nil"/>
              <w:left w:val="nil"/>
              <w:bottom w:val="single" w:sz="8" w:space="0" w:color="000000" w:themeColor="text1"/>
              <w:right w:val="nil"/>
            </w:tcBorders>
            <w:hideMark/>
          </w:tcPr>
          <w:p w:rsidR="008F73AA" w:rsidRDefault="008F73AA" w:rsidP="00890582">
            <w:pPr>
              <w:autoSpaceDE w:val="0"/>
              <w:autoSpaceDN w:val="0"/>
              <w:adjustRightInd w:val="0"/>
              <w:spacing w:after="0" w:line="240" w:lineRule="auto"/>
              <w:rPr>
                <w:rFonts w:ascii="Times New Roman" w:hAnsi="Times New Roman" w:cs="Times New Roman"/>
                <w:color w:val="131313"/>
                <w:sz w:val="20"/>
                <w:szCs w:val="20"/>
                <w:lang w:val="en-US"/>
              </w:rPr>
            </w:pPr>
            <w:r>
              <w:rPr>
                <w:rFonts w:ascii="Times New Roman" w:hAnsi="Times New Roman" w:cs="Times New Roman"/>
                <w:color w:val="131313"/>
                <w:sz w:val="20"/>
                <w:szCs w:val="20"/>
                <w:lang w:val="en-US"/>
              </w:rPr>
              <w:t xml:space="preserve">Kuraray, </w:t>
            </w:r>
          </w:p>
          <w:p w:rsidR="008F73AA" w:rsidRDefault="008F73AA" w:rsidP="00890582">
            <w:pPr>
              <w:autoSpaceDE w:val="0"/>
              <w:autoSpaceDN w:val="0"/>
              <w:adjustRightInd w:val="0"/>
              <w:spacing w:after="0" w:line="240" w:lineRule="auto"/>
              <w:rPr>
                <w:rFonts w:ascii="Times New Roman" w:hAnsi="Times New Roman" w:cs="Times New Roman"/>
                <w:color w:val="131313"/>
                <w:sz w:val="20"/>
                <w:szCs w:val="20"/>
                <w:lang w:val="en-US"/>
              </w:rPr>
            </w:pPr>
            <w:r>
              <w:rPr>
                <w:rFonts w:ascii="Times New Roman" w:hAnsi="Times New Roman" w:cs="Times New Roman"/>
                <w:color w:val="000000" w:themeColor="text1" w:themeShade="BF"/>
                <w:sz w:val="20"/>
                <w:szCs w:val="20"/>
                <w:lang w:val="en-US"/>
              </w:rPr>
              <w:t xml:space="preserve">Medical Inc., </w:t>
            </w:r>
            <w:r>
              <w:rPr>
                <w:rFonts w:ascii="Times New Roman" w:hAnsi="Times New Roman" w:cs="Times New Roman"/>
                <w:color w:val="131313"/>
                <w:sz w:val="20"/>
                <w:szCs w:val="20"/>
                <w:lang w:val="en-US"/>
              </w:rPr>
              <w:t>Japan</w:t>
            </w:r>
          </w:p>
        </w:tc>
      </w:tr>
    </w:tbl>
    <w:p w:rsidR="008F73AA" w:rsidRDefault="008F73AA" w:rsidP="008F73AA">
      <w:pPr>
        <w:autoSpaceDE w:val="0"/>
        <w:autoSpaceDN w:val="0"/>
        <w:adjustRightInd w:val="0"/>
        <w:spacing w:after="0" w:line="240" w:lineRule="auto"/>
        <w:rPr>
          <w:rFonts w:ascii="Times New Roman" w:eastAsia="Calibri" w:hAnsi="Times New Roman" w:cs="Times New Roman"/>
          <w:color w:val="131313"/>
          <w:sz w:val="20"/>
          <w:szCs w:val="20"/>
          <w:lang w:val="en-US"/>
        </w:rPr>
      </w:pPr>
      <w:r>
        <w:rPr>
          <w:rFonts w:ascii="Times New Roman" w:eastAsia="Calibri" w:hAnsi="Times New Roman" w:cs="Times New Roman"/>
          <w:color w:val="131313"/>
          <w:sz w:val="20"/>
          <w:szCs w:val="20"/>
          <w:lang w:val="en-US"/>
        </w:rPr>
        <w:t>Data according to manufacturer information</w:t>
      </w:r>
    </w:p>
    <w:p w:rsidR="008F73AA" w:rsidRDefault="008F73AA" w:rsidP="008F73AA">
      <w:pPr>
        <w:autoSpaceDE w:val="0"/>
        <w:autoSpaceDN w:val="0"/>
        <w:adjustRightInd w:val="0"/>
        <w:spacing w:after="0" w:line="240" w:lineRule="auto"/>
        <w:rPr>
          <w:rFonts w:ascii="Times New Roman" w:eastAsia="Calibri" w:hAnsi="Times New Roman" w:cs="Times New Roman"/>
          <w:color w:val="131313"/>
          <w:sz w:val="20"/>
          <w:szCs w:val="20"/>
          <w:lang w:val="en-US"/>
        </w:rPr>
      </w:pPr>
      <w:proofErr w:type="spellStart"/>
      <w:r>
        <w:rPr>
          <w:rFonts w:ascii="Times New Roman" w:eastAsia="Calibri" w:hAnsi="Times New Roman" w:cs="Times New Roman"/>
          <w:color w:val="131313"/>
          <w:sz w:val="20"/>
          <w:szCs w:val="20"/>
          <w:lang w:val="en-US"/>
        </w:rPr>
        <w:t>Bis</w:t>
      </w:r>
      <w:proofErr w:type="spellEnd"/>
      <w:r>
        <w:rPr>
          <w:rFonts w:ascii="Times New Roman" w:eastAsia="Calibri" w:hAnsi="Times New Roman" w:cs="Times New Roman"/>
          <w:color w:val="131313"/>
          <w:sz w:val="20"/>
          <w:szCs w:val="20"/>
          <w:lang w:val="en-US"/>
        </w:rPr>
        <w:t xml:space="preserve">-GMA </w:t>
      </w:r>
      <w:proofErr w:type="spellStart"/>
      <w:r>
        <w:rPr>
          <w:rFonts w:ascii="Times New Roman" w:eastAsia="Calibri" w:hAnsi="Times New Roman" w:cs="Times New Roman"/>
          <w:color w:val="131313"/>
          <w:sz w:val="20"/>
          <w:szCs w:val="20"/>
          <w:lang w:val="en-US"/>
        </w:rPr>
        <w:t>bisphenol</w:t>
      </w:r>
      <w:proofErr w:type="spellEnd"/>
      <w:r>
        <w:rPr>
          <w:rFonts w:ascii="Times New Roman" w:eastAsia="Calibri" w:hAnsi="Times New Roman" w:cs="Times New Roman"/>
          <w:color w:val="131313"/>
          <w:sz w:val="20"/>
          <w:szCs w:val="20"/>
          <w:lang w:val="en-US"/>
        </w:rPr>
        <w:t>-A-</w:t>
      </w:r>
      <w:proofErr w:type="spellStart"/>
      <w:r>
        <w:rPr>
          <w:rFonts w:ascii="Times New Roman" w:eastAsia="Calibri" w:hAnsi="Times New Roman" w:cs="Times New Roman"/>
          <w:color w:val="131313"/>
          <w:sz w:val="20"/>
          <w:szCs w:val="20"/>
          <w:lang w:val="en-US"/>
        </w:rPr>
        <w:t>dimethacrylate</w:t>
      </w:r>
      <w:proofErr w:type="spellEnd"/>
      <w:r>
        <w:rPr>
          <w:rFonts w:ascii="Times New Roman" w:eastAsia="Calibri" w:hAnsi="Times New Roman" w:cs="Times New Roman"/>
          <w:color w:val="131313"/>
          <w:sz w:val="20"/>
          <w:szCs w:val="20"/>
          <w:lang w:val="en-US"/>
        </w:rPr>
        <w:t xml:space="preserve">, UDMA urethane </w:t>
      </w:r>
      <w:proofErr w:type="spellStart"/>
      <w:r>
        <w:rPr>
          <w:rFonts w:ascii="Times New Roman" w:eastAsia="Calibri" w:hAnsi="Times New Roman" w:cs="Times New Roman"/>
          <w:color w:val="131313"/>
          <w:sz w:val="20"/>
          <w:szCs w:val="20"/>
          <w:lang w:val="en-US"/>
        </w:rPr>
        <w:t>dimethacrylate</w:t>
      </w:r>
      <w:proofErr w:type="spellEnd"/>
      <w:r>
        <w:rPr>
          <w:rFonts w:ascii="Times New Roman" w:eastAsia="Calibri" w:hAnsi="Times New Roman" w:cs="Times New Roman"/>
          <w:color w:val="131313"/>
          <w:sz w:val="20"/>
          <w:szCs w:val="20"/>
          <w:lang w:val="en-US"/>
        </w:rPr>
        <w:t xml:space="preserve">, </w:t>
      </w:r>
    </w:p>
    <w:p w:rsidR="008F73AA" w:rsidRDefault="008F73AA" w:rsidP="008F73AA">
      <w:pPr>
        <w:autoSpaceDE w:val="0"/>
        <w:autoSpaceDN w:val="0"/>
        <w:adjustRightInd w:val="0"/>
        <w:spacing w:after="0" w:line="240" w:lineRule="auto"/>
        <w:rPr>
          <w:rFonts w:ascii="Times New Roman" w:eastAsia="Calibri" w:hAnsi="Times New Roman" w:cs="Times New Roman"/>
          <w:color w:val="131313"/>
          <w:sz w:val="20"/>
          <w:szCs w:val="20"/>
          <w:lang w:val="en-US"/>
        </w:rPr>
      </w:pPr>
      <w:r>
        <w:rPr>
          <w:rFonts w:ascii="Times New Roman" w:eastAsia="Calibri" w:hAnsi="Times New Roman" w:cs="Times New Roman"/>
          <w:color w:val="131313"/>
          <w:sz w:val="20"/>
          <w:szCs w:val="20"/>
          <w:lang w:val="en-US"/>
        </w:rPr>
        <w:t xml:space="preserve">TEGDMA </w:t>
      </w:r>
      <w:proofErr w:type="spellStart"/>
      <w:r>
        <w:rPr>
          <w:rFonts w:ascii="Times New Roman" w:eastAsia="Calibri" w:hAnsi="Times New Roman" w:cs="Times New Roman"/>
          <w:color w:val="131313"/>
          <w:sz w:val="20"/>
          <w:szCs w:val="20"/>
          <w:lang w:val="en-US"/>
        </w:rPr>
        <w:t>triethyleneglycoldimethacrylate</w:t>
      </w:r>
      <w:proofErr w:type="spellEnd"/>
      <w:r>
        <w:rPr>
          <w:rFonts w:ascii="Times New Roman" w:eastAsia="Calibri" w:hAnsi="Times New Roman" w:cs="Times New Roman"/>
          <w:color w:val="131313"/>
          <w:sz w:val="20"/>
          <w:szCs w:val="20"/>
          <w:lang w:val="en-US"/>
        </w:rPr>
        <w:t xml:space="preserve">, DDDMA </w:t>
      </w:r>
      <w:proofErr w:type="spellStart"/>
      <w:r>
        <w:rPr>
          <w:rFonts w:ascii="Times New Roman" w:eastAsia="Calibri" w:hAnsi="Times New Roman" w:cs="Times New Roman"/>
          <w:color w:val="131313"/>
          <w:sz w:val="20"/>
          <w:szCs w:val="20"/>
          <w:lang w:val="en-US"/>
        </w:rPr>
        <w:t>dodecanedioldimethacrylate</w:t>
      </w:r>
      <w:proofErr w:type="spellEnd"/>
    </w:p>
    <w:p w:rsidR="008F73AA" w:rsidRDefault="008F73AA" w:rsidP="008F73AA">
      <w:pPr>
        <w:autoSpaceDE w:val="0"/>
        <w:autoSpaceDN w:val="0"/>
        <w:adjustRightInd w:val="0"/>
        <w:spacing w:after="0" w:line="480" w:lineRule="auto"/>
        <w:ind w:firstLine="708"/>
        <w:rPr>
          <w:rFonts w:ascii="Times New Roman" w:hAnsi="Times New Roman" w:cs="Times New Roman"/>
          <w:color w:val="000000"/>
          <w:sz w:val="20"/>
          <w:szCs w:val="20"/>
          <w:lang w:val="en-US"/>
        </w:rPr>
      </w:pPr>
    </w:p>
    <w:p w:rsidR="008F73AA" w:rsidRDefault="008F73AA" w:rsidP="008F73AA">
      <w:pPr>
        <w:tabs>
          <w:tab w:val="left" w:pos="1995"/>
        </w:tabs>
        <w:rPr>
          <w:rFonts w:ascii="Times New Roman" w:hAnsi="Times New Roman" w:cs="Times New Roman"/>
          <w:sz w:val="20"/>
          <w:szCs w:val="20"/>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2D17B2" w:rsidRPr="00F57277" w:rsidRDefault="002D17B2" w:rsidP="002D17B2">
      <w:pPr>
        <w:spacing w:line="480" w:lineRule="auto"/>
        <w:jc w:val="both"/>
        <w:rPr>
          <w:rFonts w:ascii="Times New Roman" w:hAnsi="Times New Roman" w:cs="Times New Roman"/>
          <w:sz w:val="20"/>
          <w:szCs w:val="20"/>
          <w:lang w:val="en-US"/>
        </w:rPr>
      </w:pPr>
      <w:r w:rsidRPr="00F57277">
        <w:rPr>
          <w:rFonts w:ascii="Times New Roman" w:hAnsi="Times New Roman" w:cs="Times New Roman"/>
          <w:b/>
          <w:sz w:val="16"/>
          <w:szCs w:val="16"/>
          <w:lang w:val="en-US"/>
        </w:rPr>
        <w:t xml:space="preserve">Table 2: </w:t>
      </w:r>
      <w:r w:rsidRPr="00F57277">
        <w:rPr>
          <w:rFonts w:ascii="Times New Roman" w:hAnsi="Times New Roman" w:cs="Times New Roman"/>
          <w:sz w:val="20"/>
          <w:szCs w:val="20"/>
          <w:lang w:val="en-US"/>
        </w:rPr>
        <w:t xml:space="preserve">Distribution of the push-out bond strength values in </w:t>
      </w:r>
      <w:proofErr w:type="spellStart"/>
      <w:r w:rsidRPr="00F57277">
        <w:rPr>
          <w:rFonts w:ascii="Times New Roman" w:hAnsi="Times New Roman" w:cs="Times New Roman"/>
          <w:sz w:val="20"/>
          <w:szCs w:val="20"/>
          <w:lang w:val="en-US"/>
        </w:rPr>
        <w:t>MPa</w:t>
      </w:r>
      <w:proofErr w:type="spellEnd"/>
      <w:r w:rsidRPr="00F57277">
        <w:rPr>
          <w:rFonts w:ascii="Times New Roman" w:hAnsi="Times New Roman" w:cs="Times New Roman"/>
          <w:sz w:val="20"/>
          <w:szCs w:val="20"/>
          <w:lang w:val="en-US"/>
        </w:rPr>
        <w:t xml:space="preserve"> for the displacement of filling material obtained from specimens in the coronal, middle, and apical thirds of each group.</w:t>
      </w:r>
    </w:p>
    <w:p w:rsidR="002D17B2" w:rsidRPr="00F57277" w:rsidRDefault="002D17B2" w:rsidP="002D17B2">
      <w:pPr>
        <w:spacing w:after="0" w:line="480" w:lineRule="auto"/>
        <w:jc w:val="both"/>
        <w:rPr>
          <w:rFonts w:ascii="Times New Roman" w:hAnsi="Times New Roman" w:cs="Times New Roman"/>
          <w:bCs/>
          <w:sz w:val="16"/>
          <w:szCs w:val="16"/>
          <w:lang w:val="en-US"/>
        </w:rPr>
      </w:pPr>
    </w:p>
    <w:tbl>
      <w:tblPr>
        <w:tblW w:w="9498" w:type="dxa"/>
        <w:tblBorders>
          <w:top w:val="single" w:sz="12" w:space="0" w:color="008000"/>
          <w:bottom w:val="single" w:sz="12" w:space="0" w:color="008000"/>
        </w:tblBorders>
        <w:tblLook w:val="04A0"/>
      </w:tblPr>
      <w:tblGrid>
        <w:gridCol w:w="3545"/>
        <w:gridCol w:w="1984"/>
        <w:gridCol w:w="2126"/>
        <w:gridCol w:w="1843"/>
      </w:tblGrid>
      <w:tr w:rsidR="002D17B2" w:rsidRPr="00F57277" w:rsidTr="002D17B2">
        <w:tc>
          <w:tcPr>
            <w:tcW w:w="3545" w:type="dxa"/>
            <w:vMerge w:val="restart"/>
            <w:tcBorders>
              <w:top w:val="single" w:sz="12" w:space="0" w:color="008000"/>
              <w:left w:val="nil"/>
              <w:bottom w:val="single" w:sz="4" w:space="0" w:color="auto"/>
              <w:right w:val="nil"/>
            </w:tcBorders>
          </w:tcPr>
          <w:p w:rsidR="002D17B2" w:rsidRPr="00F57277" w:rsidRDefault="002D17B2" w:rsidP="00890582">
            <w:pPr>
              <w:spacing w:after="0" w:line="360" w:lineRule="auto"/>
              <w:rPr>
                <w:rFonts w:ascii="Times New Roman" w:hAnsi="Times New Roman" w:cs="Times New Roman"/>
                <w:b/>
                <w:sz w:val="16"/>
                <w:szCs w:val="16"/>
                <w:lang w:val="en-US"/>
              </w:rPr>
            </w:pPr>
          </w:p>
          <w:p w:rsidR="002D17B2" w:rsidRPr="00F57277" w:rsidRDefault="002D17B2" w:rsidP="00890582">
            <w:pPr>
              <w:spacing w:after="0" w:line="360" w:lineRule="auto"/>
              <w:rPr>
                <w:rFonts w:ascii="Times New Roman" w:hAnsi="Times New Roman" w:cs="Times New Roman"/>
                <w:b/>
                <w:sz w:val="16"/>
                <w:szCs w:val="16"/>
                <w:lang w:val="en-US"/>
              </w:rPr>
            </w:pPr>
          </w:p>
          <w:p w:rsidR="002D17B2" w:rsidRPr="00F57277" w:rsidRDefault="002D17B2" w:rsidP="00890582">
            <w:pPr>
              <w:spacing w:after="0" w:line="360" w:lineRule="auto"/>
              <w:rPr>
                <w:rFonts w:ascii="Times New Roman" w:hAnsi="Times New Roman" w:cs="Times New Roman"/>
                <w:b/>
                <w:sz w:val="16"/>
                <w:szCs w:val="16"/>
                <w:lang w:val="en-US"/>
              </w:rPr>
            </w:pPr>
            <w:r w:rsidRPr="00F57277">
              <w:rPr>
                <w:rFonts w:ascii="Times New Roman" w:hAnsi="Times New Roman" w:cs="Times New Roman"/>
                <w:b/>
                <w:sz w:val="16"/>
                <w:szCs w:val="16"/>
                <w:lang w:val="en-US"/>
              </w:rPr>
              <w:t>Groups</w:t>
            </w:r>
          </w:p>
        </w:tc>
        <w:tc>
          <w:tcPr>
            <w:tcW w:w="5953" w:type="dxa"/>
            <w:gridSpan w:val="3"/>
            <w:tcBorders>
              <w:top w:val="single" w:sz="12" w:space="0" w:color="008000"/>
              <w:left w:val="nil"/>
              <w:bottom w:val="single" w:sz="6" w:space="0" w:color="008000"/>
              <w:right w:val="nil"/>
            </w:tcBorders>
            <w:hideMark/>
          </w:tcPr>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 xml:space="preserve">Localization </w:t>
            </w:r>
          </w:p>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 xml:space="preserve">Mean± SD </w:t>
            </w:r>
          </w:p>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Median (Min–Max)</w:t>
            </w:r>
          </w:p>
        </w:tc>
      </w:tr>
      <w:tr w:rsidR="002D17B2" w:rsidRPr="00F57277" w:rsidTr="002D17B2">
        <w:trPr>
          <w:trHeight w:val="178"/>
        </w:trPr>
        <w:tc>
          <w:tcPr>
            <w:tcW w:w="3545" w:type="dxa"/>
            <w:vMerge/>
            <w:tcBorders>
              <w:top w:val="single" w:sz="12" w:space="0" w:color="008000"/>
              <w:left w:val="nil"/>
              <w:bottom w:val="single" w:sz="4" w:space="0" w:color="auto"/>
              <w:right w:val="nil"/>
            </w:tcBorders>
            <w:vAlign w:val="center"/>
            <w:hideMark/>
          </w:tcPr>
          <w:p w:rsidR="002D17B2" w:rsidRPr="00F57277" w:rsidRDefault="002D17B2" w:rsidP="00890582">
            <w:pPr>
              <w:spacing w:after="0" w:line="240" w:lineRule="auto"/>
              <w:rPr>
                <w:rFonts w:ascii="Times New Roman" w:hAnsi="Times New Roman" w:cs="Times New Roman"/>
                <w:sz w:val="16"/>
                <w:szCs w:val="16"/>
                <w:lang w:val="en-US"/>
              </w:rPr>
            </w:pPr>
          </w:p>
        </w:tc>
        <w:tc>
          <w:tcPr>
            <w:tcW w:w="1984"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Coronal</w:t>
            </w:r>
          </w:p>
        </w:tc>
        <w:tc>
          <w:tcPr>
            <w:tcW w:w="2126"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Middle</w:t>
            </w:r>
          </w:p>
        </w:tc>
        <w:tc>
          <w:tcPr>
            <w:tcW w:w="1843"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b/>
                <w:color w:val="000000"/>
                <w:sz w:val="16"/>
                <w:szCs w:val="16"/>
                <w:lang w:val="en-US"/>
              </w:rPr>
            </w:pPr>
            <w:r w:rsidRPr="00F57277">
              <w:rPr>
                <w:rFonts w:ascii="Times New Roman" w:hAnsi="Times New Roman" w:cs="Times New Roman"/>
                <w:b/>
                <w:color w:val="000000"/>
                <w:sz w:val="16"/>
                <w:szCs w:val="16"/>
                <w:lang w:val="en-US"/>
              </w:rPr>
              <w:t>Apical</w:t>
            </w:r>
          </w:p>
        </w:tc>
      </w:tr>
      <w:tr w:rsidR="002D17B2" w:rsidRPr="00F57277" w:rsidTr="002D17B2">
        <w:tc>
          <w:tcPr>
            <w:tcW w:w="3545" w:type="dxa"/>
            <w:tcBorders>
              <w:top w:val="single" w:sz="4" w:space="0" w:color="auto"/>
              <w:left w:val="nil"/>
              <w:bottom w:val="nil"/>
              <w:right w:val="nil"/>
            </w:tcBorders>
            <w:hideMark/>
          </w:tcPr>
          <w:p w:rsidR="002D17B2" w:rsidRPr="00F57277" w:rsidRDefault="002D17B2" w:rsidP="00890582">
            <w:pPr>
              <w:spacing w:after="0" w:line="360" w:lineRule="auto"/>
              <w:rPr>
                <w:rFonts w:ascii="Times New Roman" w:hAnsi="Times New Roman" w:cs="Times New Roman"/>
                <w:sz w:val="16"/>
                <w:szCs w:val="16"/>
                <w:lang w:val="en-US"/>
              </w:rPr>
            </w:pPr>
            <w:r w:rsidRPr="00F57277">
              <w:rPr>
                <w:rFonts w:ascii="Times New Roman" w:hAnsi="Times New Roman" w:cs="Times New Roman"/>
                <w:color w:val="000000"/>
                <w:sz w:val="16"/>
                <w:szCs w:val="16"/>
                <w:lang w:val="en-US"/>
              </w:rPr>
              <w:t>Grp1 (CPC)</w:t>
            </w:r>
          </w:p>
        </w:tc>
        <w:tc>
          <w:tcPr>
            <w:tcW w:w="1984" w:type="dxa"/>
            <w:tcBorders>
              <w:top w:val="single" w:sz="4" w:space="0" w:color="auto"/>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11.09±2.49</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10.83(7.41–16.67)</w:t>
            </w:r>
          </w:p>
        </w:tc>
        <w:tc>
          <w:tcPr>
            <w:tcW w:w="2126" w:type="dxa"/>
            <w:tcBorders>
              <w:top w:val="single" w:sz="4" w:space="0" w:color="auto"/>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5.41±2.30</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4.40(2.85–9.53)</w:t>
            </w:r>
          </w:p>
        </w:tc>
        <w:tc>
          <w:tcPr>
            <w:tcW w:w="1843" w:type="dxa"/>
            <w:tcBorders>
              <w:top w:val="single" w:sz="4" w:space="0" w:color="auto"/>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4.08±1.43</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3.52(2.83–7.53)</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sz w:val="16"/>
                <w:szCs w:val="16"/>
                <w:lang w:val="en-US"/>
              </w:rPr>
            </w:pPr>
            <w:r w:rsidRPr="00F57277">
              <w:rPr>
                <w:rFonts w:ascii="Times New Roman" w:hAnsi="Times New Roman" w:cs="Times New Roman"/>
                <w:color w:val="000000"/>
                <w:sz w:val="16"/>
                <w:szCs w:val="16"/>
                <w:lang w:val="en-US"/>
              </w:rPr>
              <w:t>Grp2 (DCC-Plus)</w:t>
            </w:r>
          </w:p>
        </w:tc>
        <w:tc>
          <w:tcPr>
            <w:tcW w:w="1984"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10.55±2.15</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9.88(7.17–14.43)</w:t>
            </w:r>
          </w:p>
        </w:tc>
        <w:tc>
          <w:tcPr>
            <w:tcW w:w="2126"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7.23±2.07</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7.08(4.71–10.38)</w:t>
            </w:r>
          </w:p>
        </w:tc>
        <w:tc>
          <w:tcPr>
            <w:tcW w:w="1843"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6.45±1.89</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5.71(4.43–10.63)</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sz w:val="16"/>
                <w:szCs w:val="16"/>
                <w:lang w:val="en-US"/>
              </w:rPr>
            </w:pPr>
            <w:r w:rsidRPr="00F57277">
              <w:rPr>
                <w:rFonts w:ascii="Times New Roman" w:hAnsi="Times New Roman" w:cs="Times New Roman"/>
                <w:color w:val="000000"/>
                <w:sz w:val="16"/>
                <w:szCs w:val="16"/>
                <w:lang w:val="en-US"/>
              </w:rPr>
              <w:t>Grp3 (SF)</w:t>
            </w:r>
          </w:p>
        </w:tc>
        <w:tc>
          <w:tcPr>
            <w:tcW w:w="1984"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6.94±1.85</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6.76(4.59–10.90)</w:t>
            </w:r>
          </w:p>
        </w:tc>
        <w:tc>
          <w:tcPr>
            <w:tcW w:w="2126"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6.33±2.60</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6.11(2.73–12,46)</w:t>
            </w:r>
          </w:p>
        </w:tc>
        <w:tc>
          <w:tcPr>
            <w:tcW w:w="1843" w:type="dxa"/>
            <w:tcBorders>
              <w:top w:val="nil"/>
              <w:left w:val="nil"/>
              <w:bottom w:val="nil"/>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3.12±1.47</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2.70(1.21–6.08)</w:t>
            </w:r>
          </w:p>
        </w:tc>
      </w:tr>
      <w:tr w:rsidR="002D17B2" w:rsidRPr="00F57277" w:rsidTr="002D17B2">
        <w:tc>
          <w:tcPr>
            <w:tcW w:w="3545" w:type="dxa"/>
            <w:tcBorders>
              <w:top w:val="nil"/>
              <w:left w:val="nil"/>
              <w:bottom w:val="single" w:sz="4" w:space="0" w:color="auto"/>
              <w:right w:val="nil"/>
            </w:tcBorders>
            <w:hideMark/>
          </w:tcPr>
          <w:p w:rsidR="002D17B2" w:rsidRPr="00F57277" w:rsidRDefault="002D17B2" w:rsidP="00890582">
            <w:pPr>
              <w:spacing w:after="0" w:line="360" w:lineRule="auto"/>
              <w:rPr>
                <w:rFonts w:ascii="Times New Roman" w:hAnsi="Times New Roman" w:cs="Times New Roman"/>
                <w:sz w:val="16"/>
                <w:szCs w:val="16"/>
                <w:lang w:val="en-US"/>
              </w:rPr>
            </w:pPr>
            <w:r w:rsidRPr="00F57277">
              <w:rPr>
                <w:rFonts w:ascii="Times New Roman" w:hAnsi="Times New Roman" w:cs="Times New Roman"/>
                <w:color w:val="000000"/>
                <w:sz w:val="16"/>
                <w:szCs w:val="16"/>
                <w:lang w:val="en-US"/>
              </w:rPr>
              <w:t>Grp4 (FP)</w:t>
            </w:r>
          </w:p>
        </w:tc>
        <w:tc>
          <w:tcPr>
            <w:tcW w:w="1984"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16.09±4.77</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16.92(9.74–23.54)</w:t>
            </w:r>
          </w:p>
        </w:tc>
        <w:tc>
          <w:tcPr>
            <w:tcW w:w="2126"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11.73±3.84</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10.66(5.35–18.12)</w:t>
            </w:r>
          </w:p>
        </w:tc>
        <w:tc>
          <w:tcPr>
            <w:tcW w:w="1843" w:type="dxa"/>
            <w:tcBorders>
              <w:top w:val="nil"/>
              <w:left w:val="nil"/>
              <w:bottom w:val="single" w:sz="4" w:space="0" w:color="auto"/>
              <w:right w:val="nil"/>
            </w:tcBorders>
            <w:hideMark/>
          </w:tcPr>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8.51±3.43</w:t>
            </w:r>
          </w:p>
          <w:p w:rsidR="002D17B2" w:rsidRPr="00F57277" w:rsidRDefault="002D17B2" w:rsidP="00890582">
            <w:pPr>
              <w:spacing w:after="0" w:line="360" w:lineRule="auto"/>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6.75(4.95–15.43)</w:t>
            </w:r>
          </w:p>
        </w:tc>
      </w:tr>
      <w:tr w:rsidR="002D17B2" w:rsidRPr="00F57277" w:rsidTr="002D17B2">
        <w:tc>
          <w:tcPr>
            <w:tcW w:w="3545" w:type="dxa"/>
            <w:tcBorders>
              <w:top w:val="single" w:sz="4" w:space="0" w:color="auto"/>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p (</w:t>
            </w:r>
            <w:proofErr w:type="spellStart"/>
            <w:r w:rsidRPr="00F57277">
              <w:rPr>
                <w:rFonts w:ascii="Times New Roman" w:hAnsi="Times New Roman" w:cs="Times New Roman"/>
                <w:color w:val="000000"/>
                <w:sz w:val="16"/>
                <w:szCs w:val="16"/>
                <w:lang w:val="en-US"/>
              </w:rPr>
              <w:t>Comparisions</w:t>
            </w:r>
            <w:proofErr w:type="spellEnd"/>
            <w:r w:rsidRPr="00F57277">
              <w:rPr>
                <w:rFonts w:ascii="Times New Roman" w:hAnsi="Times New Roman" w:cs="Times New Roman"/>
                <w:color w:val="000000"/>
                <w:sz w:val="16"/>
                <w:szCs w:val="16"/>
                <w:lang w:val="en-US"/>
              </w:rPr>
              <w:t xml:space="preserve"> between 4 groups)* </w:t>
            </w:r>
          </w:p>
        </w:tc>
        <w:tc>
          <w:tcPr>
            <w:tcW w:w="1984" w:type="dxa"/>
            <w:tcBorders>
              <w:top w:val="single" w:sz="4" w:space="0" w:color="auto"/>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.0001</w:t>
            </w:r>
          </w:p>
        </w:tc>
        <w:tc>
          <w:tcPr>
            <w:tcW w:w="2126" w:type="dxa"/>
            <w:tcBorders>
              <w:top w:val="single" w:sz="4" w:space="0" w:color="auto"/>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.0001</w:t>
            </w:r>
          </w:p>
        </w:tc>
        <w:tc>
          <w:tcPr>
            <w:tcW w:w="1843" w:type="dxa"/>
            <w:tcBorders>
              <w:top w:val="single" w:sz="4" w:space="0" w:color="auto"/>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.0001</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(Multiple </w:t>
            </w:r>
            <w:proofErr w:type="spellStart"/>
            <w:r w:rsidRPr="00F57277">
              <w:rPr>
                <w:rFonts w:ascii="Times New Roman" w:hAnsi="Times New Roman" w:cs="Times New Roman"/>
                <w:color w:val="000000"/>
                <w:sz w:val="16"/>
                <w:szCs w:val="16"/>
                <w:lang w:val="en-US"/>
              </w:rPr>
              <w:t>comparisions</w:t>
            </w:r>
            <w:proofErr w:type="spellEnd"/>
            <w:r w:rsidRPr="00F57277">
              <w:rPr>
                <w:rFonts w:ascii="Times New Roman" w:hAnsi="Times New Roman" w:cs="Times New Roman"/>
                <w:color w:val="000000"/>
                <w:sz w:val="16"/>
                <w:szCs w:val="16"/>
                <w:lang w:val="en-US"/>
              </w:rPr>
              <w:t xml:space="preserve"> between 2 groups) **</w:t>
            </w:r>
          </w:p>
        </w:tc>
        <w:tc>
          <w:tcPr>
            <w:tcW w:w="1984" w:type="dxa"/>
            <w:tcBorders>
              <w:top w:val="nil"/>
              <w:left w:val="nil"/>
              <w:bottom w:val="nil"/>
              <w:right w:val="nil"/>
            </w:tcBorders>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p>
        </w:tc>
        <w:tc>
          <w:tcPr>
            <w:tcW w:w="2126" w:type="dxa"/>
            <w:tcBorders>
              <w:top w:val="nil"/>
              <w:left w:val="nil"/>
              <w:bottom w:val="nil"/>
              <w:right w:val="nil"/>
            </w:tcBorders>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p>
        </w:tc>
        <w:tc>
          <w:tcPr>
            <w:tcW w:w="1843" w:type="dxa"/>
            <w:tcBorders>
              <w:top w:val="nil"/>
              <w:left w:val="nil"/>
              <w:bottom w:val="nil"/>
              <w:right w:val="nil"/>
            </w:tcBorders>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4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3</w:t>
            </w:r>
          </w:p>
        </w:tc>
        <w:tc>
          <w:tcPr>
            <w:tcW w:w="1984"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.0001</w:t>
            </w:r>
          </w:p>
        </w:tc>
        <w:tc>
          <w:tcPr>
            <w:tcW w:w="2126"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c>
          <w:tcPr>
            <w:tcW w:w="1843"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.0001</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4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2</w:t>
            </w:r>
          </w:p>
        </w:tc>
        <w:tc>
          <w:tcPr>
            <w:tcW w:w="1984"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.004</w:t>
            </w:r>
          </w:p>
        </w:tc>
        <w:tc>
          <w:tcPr>
            <w:tcW w:w="2126"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.003</w:t>
            </w:r>
          </w:p>
        </w:tc>
        <w:tc>
          <w:tcPr>
            <w:tcW w:w="1843"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i/>
                <w:color w:val="FF0000"/>
                <w:sz w:val="16"/>
                <w:szCs w:val="16"/>
                <w:lang w:val="en-US"/>
              </w:rPr>
            </w:pPr>
            <w:r w:rsidRPr="00F57277">
              <w:rPr>
                <w:rFonts w:ascii="Times New Roman" w:hAnsi="Times New Roman" w:cs="Times New Roman"/>
                <w:i/>
                <w:color w:val="FF0000"/>
                <w:sz w:val="16"/>
                <w:szCs w:val="16"/>
                <w:lang w:val="en-US"/>
              </w:rPr>
              <w:t>.</w:t>
            </w:r>
            <w:r w:rsidRPr="00F57277">
              <w:rPr>
                <w:rFonts w:ascii="Times New Roman" w:hAnsi="Times New Roman" w:cs="Times New Roman"/>
                <w:color w:val="FF0000"/>
                <w:sz w:val="16"/>
                <w:szCs w:val="16"/>
                <w:lang w:val="en-US"/>
              </w:rPr>
              <w:t>094</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4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1</w:t>
            </w:r>
          </w:p>
        </w:tc>
        <w:tc>
          <w:tcPr>
            <w:tcW w:w="1984"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.017</w:t>
            </w:r>
          </w:p>
        </w:tc>
        <w:tc>
          <w:tcPr>
            <w:tcW w:w="2126"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c>
          <w:tcPr>
            <w:tcW w:w="1843"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1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2</w:t>
            </w:r>
          </w:p>
        </w:tc>
        <w:tc>
          <w:tcPr>
            <w:tcW w:w="1984"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.450</w:t>
            </w:r>
          </w:p>
        </w:tc>
        <w:tc>
          <w:tcPr>
            <w:tcW w:w="2126"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FF0000"/>
                <w:sz w:val="16"/>
                <w:szCs w:val="16"/>
                <w:lang w:val="en-US"/>
              </w:rPr>
            </w:pPr>
            <w:r w:rsidRPr="00F57277">
              <w:rPr>
                <w:rFonts w:ascii="Times New Roman" w:hAnsi="Times New Roman" w:cs="Times New Roman"/>
                <w:color w:val="FF0000"/>
                <w:sz w:val="16"/>
                <w:szCs w:val="16"/>
                <w:lang w:val="en-US"/>
              </w:rPr>
              <w:t>.028</w:t>
            </w:r>
          </w:p>
        </w:tc>
        <w:tc>
          <w:tcPr>
            <w:tcW w:w="1843"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r>
      <w:tr w:rsidR="002D17B2" w:rsidRPr="00F57277" w:rsidTr="002D17B2">
        <w:tc>
          <w:tcPr>
            <w:tcW w:w="3545" w:type="dxa"/>
            <w:tcBorders>
              <w:top w:val="nil"/>
              <w:left w:val="nil"/>
              <w:bottom w:val="nil"/>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2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3</w:t>
            </w:r>
          </w:p>
        </w:tc>
        <w:tc>
          <w:tcPr>
            <w:tcW w:w="1984"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c>
          <w:tcPr>
            <w:tcW w:w="2126"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.250</w:t>
            </w:r>
          </w:p>
        </w:tc>
        <w:tc>
          <w:tcPr>
            <w:tcW w:w="1843" w:type="dxa"/>
            <w:tcBorders>
              <w:top w:val="nil"/>
              <w:left w:val="nil"/>
              <w:bottom w:val="nil"/>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r>
      <w:tr w:rsidR="002D17B2" w:rsidRPr="00F57277" w:rsidTr="002D17B2">
        <w:tc>
          <w:tcPr>
            <w:tcW w:w="3545" w:type="dxa"/>
            <w:tcBorders>
              <w:top w:val="nil"/>
              <w:left w:val="nil"/>
              <w:bottom w:val="single" w:sz="12" w:space="0" w:color="008000"/>
              <w:right w:val="nil"/>
            </w:tcBorders>
            <w:hideMark/>
          </w:tcPr>
          <w:p w:rsidR="002D17B2" w:rsidRPr="00F57277" w:rsidRDefault="002D17B2" w:rsidP="00890582">
            <w:pPr>
              <w:spacing w:after="0" w:line="360" w:lineRule="auto"/>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 xml:space="preserve">p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1 </w:t>
            </w:r>
            <w:proofErr w:type="spellStart"/>
            <w:r w:rsidRPr="00F57277">
              <w:rPr>
                <w:rFonts w:ascii="Times New Roman" w:hAnsi="Times New Roman" w:cs="Times New Roman"/>
                <w:color w:val="000000"/>
                <w:sz w:val="16"/>
                <w:szCs w:val="16"/>
                <w:lang w:val="en-US"/>
              </w:rPr>
              <w:t>vs</w:t>
            </w:r>
            <w:proofErr w:type="spell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Grp</w:t>
            </w:r>
            <w:proofErr w:type="spellEnd"/>
            <w:r w:rsidRPr="00F57277">
              <w:rPr>
                <w:rFonts w:ascii="Times New Roman" w:hAnsi="Times New Roman" w:cs="Times New Roman"/>
                <w:color w:val="000000"/>
                <w:sz w:val="16"/>
                <w:szCs w:val="16"/>
                <w:lang w:val="en-US"/>
              </w:rPr>
              <w:t xml:space="preserve"> 3</w:t>
            </w:r>
          </w:p>
        </w:tc>
        <w:tc>
          <w:tcPr>
            <w:tcW w:w="1984" w:type="dxa"/>
            <w:tcBorders>
              <w:top w:val="nil"/>
              <w:left w:val="nil"/>
              <w:bottom w:val="single" w:sz="12" w:space="0" w:color="008000"/>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.001</w:t>
            </w:r>
          </w:p>
        </w:tc>
        <w:tc>
          <w:tcPr>
            <w:tcW w:w="2126" w:type="dxa"/>
            <w:tcBorders>
              <w:top w:val="nil"/>
              <w:left w:val="nil"/>
              <w:bottom w:val="single" w:sz="12" w:space="0" w:color="008000"/>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000000"/>
                <w:sz w:val="16"/>
                <w:szCs w:val="16"/>
                <w:lang w:val="en-US"/>
              </w:rPr>
            </w:pPr>
            <w:r w:rsidRPr="00F57277">
              <w:rPr>
                <w:rFonts w:ascii="Times New Roman" w:hAnsi="Times New Roman" w:cs="Times New Roman"/>
                <w:color w:val="000000"/>
                <w:sz w:val="16"/>
                <w:szCs w:val="16"/>
                <w:lang w:val="en-US"/>
              </w:rPr>
              <w:t>.279</w:t>
            </w:r>
          </w:p>
        </w:tc>
        <w:tc>
          <w:tcPr>
            <w:tcW w:w="1843" w:type="dxa"/>
            <w:tcBorders>
              <w:top w:val="nil"/>
              <w:left w:val="nil"/>
              <w:bottom w:val="single" w:sz="12" w:space="0" w:color="008000"/>
              <w:right w:val="nil"/>
            </w:tcBorders>
            <w:hideMark/>
          </w:tcPr>
          <w:p w:rsidR="002D17B2" w:rsidRPr="00F57277" w:rsidRDefault="002D17B2" w:rsidP="00890582">
            <w:pPr>
              <w:autoSpaceDE w:val="0"/>
              <w:autoSpaceDN w:val="0"/>
              <w:adjustRightInd w:val="0"/>
              <w:spacing w:after="0" w:line="360" w:lineRule="auto"/>
              <w:ind w:left="60" w:right="60"/>
              <w:jc w:val="center"/>
              <w:rPr>
                <w:rFonts w:ascii="Times New Roman" w:hAnsi="Times New Roman" w:cs="Times New Roman"/>
                <w:color w:val="FF0000"/>
                <w:sz w:val="16"/>
                <w:szCs w:val="16"/>
                <w:lang w:val="en-US"/>
              </w:rPr>
            </w:pPr>
            <w:r w:rsidRPr="00F57277">
              <w:rPr>
                <w:rFonts w:ascii="Times New Roman" w:hAnsi="Times New Roman" w:cs="Times New Roman"/>
                <w:color w:val="FF0000"/>
                <w:sz w:val="16"/>
                <w:szCs w:val="16"/>
                <w:lang w:val="en-US"/>
              </w:rPr>
              <w:t>.094</w:t>
            </w:r>
          </w:p>
        </w:tc>
      </w:tr>
    </w:tbl>
    <w:p w:rsidR="002D17B2" w:rsidRPr="00F57277" w:rsidRDefault="002D17B2" w:rsidP="002D17B2">
      <w:pPr>
        <w:rPr>
          <w:rFonts w:ascii="Times New Roman" w:hAnsi="Times New Roman" w:cs="Times New Roman"/>
          <w:sz w:val="16"/>
          <w:szCs w:val="16"/>
          <w:lang w:val="en-US"/>
        </w:rPr>
      </w:pPr>
      <w:proofErr w:type="gramStart"/>
      <w:r w:rsidRPr="00F57277">
        <w:rPr>
          <w:rFonts w:ascii="Times New Roman" w:hAnsi="Times New Roman" w:cs="Times New Roman"/>
          <w:color w:val="000000"/>
          <w:sz w:val="16"/>
          <w:szCs w:val="16"/>
          <w:lang w:val="en-US"/>
        </w:rPr>
        <w:t>p</w:t>
      </w:r>
      <w:proofErr w:type="gramEnd"/>
      <w:r w:rsidRPr="00F57277">
        <w:rPr>
          <w:rFonts w:ascii="Times New Roman" w:hAnsi="Times New Roman" w:cs="Times New Roman"/>
          <w:color w:val="000000"/>
          <w:sz w:val="16"/>
          <w:szCs w:val="16"/>
          <w:lang w:val="en-US"/>
        </w:rPr>
        <w:t xml:space="preserve">* </w:t>
      </w:r>
      <w:proofErr w:type="spellStart"/>
      <w:r w:rsidRPr="00F57277">
        <w:rPr>
          <w:rFonts w:ascii="Times New Roman" w:hAnsi="Times New Roman" w:cs="Times New Roman"/>
          <w:color w:val="000000"/>
          <w:sz w:val="16"/>
          <w:szCs w:val="16"/>
          <w:lang w:val="en-US"/>
        </w:rPr>
        <w:t>Kruskal</w:t>
      </w:r>
      <w:proofErr w:type="spellEnd"/>
      <w:r w:rsidRPr="00F57277">
        <w:rPr>
          <w:rFonts w:ascii="Times New Roman" w:hAnsi="Times New Roman" w:cs="Times New Roman"/>
          <w:color w:val="000000"/>
          <w:sz w:val="16"/>
          <w:szCs w:val="16"/>
          <w:lang w:val="en-US"/>
        </w:rPr>
        <w:t xml:space="preserve">–Wallis Test, p** Mann–Whitney U between 2 groups </w:t>
      </w:r>
    </w:p>
    <w:p w:rsidR="002D17B2" w:rsidRPr="00F57277" w:rsidRDefault="002D17B2" w:rsidP="002D17B2">
      <w:pPr>
        <w:spacing w:after="0" w:line="480" w:lineRule="auto"/>
        <w:jc w:val="both"/>
        <w:rPr>
          <w:rFonts w:ascii="Times New Roman" w:hAnsi="Times New Roman" w:cs="Times New Roman"/>
          <w:bCs/>
          <w:sz w:val="16"/>
          <w:szCs w:val="16"/>
          <w:lang w:val="en-US"/>
        </w:rPr>
      </w:pPr>
    </w:p>
    <w:p w:rsidR="002D17B2" w:rsidRPr="00F57277" w:rsidRDefault="002D17B2" w:rsidP="002D17B2">
      <w:pPr>
        <w:spacing w:after="0" w:line="480" w:lineRule="auto"/>
        <w:jc w:val="both"/>
        <w:rPr>
          <w:rFonts w:ascii="Times New Roman" w:hAnsi="Times New Roman" w:cs="Times New Roman"/>
          <w:bCs/>
          <w:sz w:val="16"/>
          <w:szCs w:val="16"/>
          <w:lang w:val="en-US"/>
        </w:rPr>
      </w:pPr>
    </w:p>
    <w:p w:rsidR="002D17B2" w:rsidRPr="00F57277" w:rsidRDefault="002D17B2" w:rsidP="002D17B2">
      <w:pPr>
        <w:spacing w:line="480" w:lineRule="auto"/>
        <w:jc w:val="both"/>
        <w:rPr>
          <w:rFonts w:ascii="Times New Roman" w:hAnsi="Times New Roman" w:cs="Times New Roman"/>
          <w:sz w:val="16"/>
          <w:szCs w:val="16"/>
          <w:lang w:val="en-US"/>
        </w:rPr>
      </w:pPr>
    </w:p>
    <w:p w:rsidR="002D17B2" w:rsidRPr="00F57277" w:rsidRDefault="002D17B2" w:rsidP="002D17B2">
      <w:pPr>
        <w:spacing w:line="480" w:lineRule="auto"/>
        <w:jc w:val="both"/>
        <w:rPr>
          <w:rFonts w:ascii="Times New Roman" w:hAnsi="Times New Roman" w:cs="Times New Roman"/>
          <w:sz w:val="16"/>
          <w:szCs w:val="16"/>
          <w:lang w:val="en-US"/>
        </w:rPr>
      </w:pPr>
    </w:p>
    <w:p w:rsidR="002D17B2" w:rsidRDefault="002D17B2" w:rsidP="002D17B2">
      <w:pPr>
        <w:spacing w:line="480" w:lineRule="auto"/>
        <w:jc w:val="both"/>
        <w:rPr>
          <w:rFonts w:ascii="Times New Roman" w:hAnsi="Times New Roman" w:cs="Times New Roman"/>
          <w:sz w:val="24"/>
          <w:szCs w:val="24"/>
          <w:lang w:val="en-US"/>
        </w:rPr>
      </w:pPr>
    </w:p>
    <w:p w:rsidR="002D17B2" w:rsidRDefault="002D17B2" w:rsidP="002D17B2">
      <w:pPr>
        <w:spacing w:line="480" w:lineRule="auto"/>
        <w:jc w:val="both"/>
        <w:rPr>
          <w:rFonts w:ascii="Times New Roman" w:hAnsi="Times New Roman" w:cs="Times New Roman"/>
          <w:sz w:val="24"/>
          <w:szCs w:val="24"/>
          <w:lang w:val="en-US"/>
        </w:rPr>
      </w:pPr>
    </w:p>
    <w:p w:rsidR="002D17B2" w:rsidRDefault="002D17B2" w:rsidP="002D17B2">
      <w:pPr>
        <w:spacing w:line="480" w:lineRule="auto"/>
        <w:jc w:val="both"/>
        <w:rPr>
          <w:rFonts w:ascii="Times New Roman" w:hAnsi="Times New Roman" w:cs="Times New Roman"/>
          <w:sz w:val="24"/>
          <w:szCs w:val="24"/>
          <w:lang w:val="en-US"/>
        </w:rPr>
      </w:pPr>
    </w:p>
    <w:p w:rsidR="002D17B2" w:rsidRDefault="002D17B2" w:rsidP="002D17B2"/>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Pr>
        <w:spacing w:line="480" w:lineRule="auto"/>
        <w:jc w:val="both"/>
        <w:rPr>
          <w:rFonts w:ascii="Times New Roman" w:hAnsi="Times New Roman" w:cs="Times New Roman"/>
          <w:sz w:val="24"/>
          <w:szCs w:val="24"/>
          <w:lang w:val="en-US"/>
        </w:rPr>
      </w:pPr>
    </w:p>
    <w:p w:rsidR="008F73AA" w:rsidRDefault="008F73AA" w:rsidP="008F73AA"/>
    <w:p w:rsidR="008F73AA" w:rsidRDefault="008F73AA" w:rsidP="008F73AA"/>
    <w:p w:rsidR="008F73AA" w:rsidRDefault="008F73AA" w:rsidP="008F73AA"/>
    <w:p w:rsidR="008F73AA" w:rsidRDefault="008F73AA" w:rsidP="008F73AA"/>
    <w:p w:rsidR="008F73AA" w:rsidRDefault="008F73AA" w:rsidP="008F73AA"/>
    <w:p w:rsidR="00A62DE2" w:rsidRDefault="00A62DE2"/>
    <w:sectPr w:rsidR="00A62DE2" w:rsidSect="00A62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ITC Lt BT">
    <w:altName w:val="Cambria"/>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toyaMincho-W4-90msp-RKSJ-H">
    <w:altName w:val="MS Mincho"/>
    <w:charset w:val="80"/>
    <w:family w:val="auto"/>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ArialMT">
    <w:altName w:val="MS Mincho"/>
    <w:charset w:val="80"/>
    <w:family w:val="auto"/>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F73AA"/>
    <w:rsid w:val="002D17B2"/>
    <w:rsid w:val="005D639A"/>
    <w:rsid w:val="00786FE1"/>
    <w:rsid w:val="008F73AA"/>
    <w:rsid w:val="00A62DE2"/>
    <w:rsid w:val="00C3070E"/>
    <w:rsid w:val="00C63A59"/>
    <w:rsid w:val="00F57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AA"/>
    <w:rPr>
      <w:rFonts w:ascii="Calibri" w:eastAsia="Times New Roman" w:hAnsi="Calibri" w:cs="Calibri"/>
      <w:lang w:eastAsia="zh-CN"/>
    </w:rPr>
  </w:style>
  <w:style w:type="paragraph" w:styleId="Balk1">
    <w:name w:val="heading 1"/>
    <w:basedOn w:val="Normal"/>
    <w:link w:val="Balk1Char"/>
    <w:uiPriority w:val="9"/>
    <w:qFormat/>
    <w:rsid w:val="008F73A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8F7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73AA"/>
    <w:rPr>
      <w:rFonts w:ascii="Times New Roman" w:eastAsia="Times New Roman" w:hAnsi="Times New Roman" w:cs="Times New Roman"/>
      <w:b/>
      <w:bCs/>
      <w:kern w:val="36"/>
      <w:sz w:val="48"/>
      <w:szCs w:val="48"/>
      <w:lang w:eastAsia="zh-CN"/>
    </w:rPr>
  </w:style>
  <w:style w:type="character" w:customStyle="1" w:styleId="Balk2Char">
    <w:name w:val="Başlık 2 Char"/>
    <w:basedOn w:val="VarsaylanParagrafYazTipi"/>
    <w:link w:val="Balk2"/>
    <w:uiPriority w:val="9"/>
    <w:semiHidden/>
    <w:rsid w:val="008F73AA"/>
    <w:rPr>
      <w:rFonts w:asciiTheme="majorHAnsi" w:eastAsiaTheme="majorEastAsia" w:hAnsiTheme="majorHAnsi" w:cstheme="majorBidi"/>
      <w:b/>
      <w:bCs/>
      <w:color w:val="4F81BD" w:themeColor="accent1"/>
      <w:sz w:val="26"/>
      <w:szCs w:val="26"/>
      <w:lang w:eastAsia="zh-CN"/>
    </w:rPr>
  </w:style>
  <w:style w:type="character" w:styleId="Kpr">
    <w:name w:val="Hyperlink"/>
    <w:basedOn w:val="VarsaylanParagrafYazTipi"/>
    <w:uiPriority w:val="99"/>
    <w:semiHidden/>
    <w:unhideWhenUsed/>
    <w:rsid w:val="008F73AA"/>
    <w:rPr>
      <w:color w:val="0000FF"/>
      <w:u w:val="single"/>
    </w:rPr>
  </w:style>
  <w:style w:type="paragraph" w:customStyle="1" w:styleId="Pa10">
    <w:name w:val="Pa10"/>
    <w:basedOn w:val="Normal"/>
    <w:next w:val="Normal"/>
    <w:uiPriority w:val="99"/>
    <w:rsid w:val="008F73AA"/>
    <w:pPr>
      <w:autoSpaceDE w:val="0"/>
      <w:autoSpaceDN w:val="0"/>
      <w:adjustRightInd w:val="0"/>
      <w:spacing w:after="0" w:line="201" w:lineRule="atLeast"/>
    </w:pPr>
    <w:rPr>
      <w:rFonts w:ascii="BookmanITC Lt BT" w:eastAsia="Calibri" w:hAnsi="BookmanITC Lt BT" w:cs="BookmanITC Lt BT"/>
      <w:sz w:val="24"/>
      <w:szCs w:val="24"/>
      <w:lang w:eastAsia="en-US"/>
    </w:rPr>
  </w:style>
  <w:style w:type="paragraph" w:customStyle="1" w:styleId="ref">
    <w:name w:val="ref"/>
    <w:basedOn w:val="Normal"/>
    <w:rsid w:val="008F73A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8F73AA"/>
  </w:style>
  <w:style w:type="character" w:customStyle="1" w:styleId="highlight">
    <w:name w:val="highlight"/>
    <w:basedOn w:val="VarsaylanParagrafYazTipi"/>
    <w:rsid w:val="008F73AA"/>
  </w:style>
</w:styles>
</file>

<file path=word/webSettings.xml><?xml version="1.0" encoding="utf-8"?>
<w:webSettings xmlns:r="http://schemas.openxmlformats.org/officeDocument/2006/relationships" xmlns:w="http://schemas.openxmlformats.org/wordprocessingml/2006/main">
  <w:divs>
    <w:div w:id="15280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riolo%20PT%20Jr%5BAuthor%5D&amp;cauthor=true&amp;cauthor_uid=11572507" TargetMode="External"/><Relationship Id="rId13" Type="http://schemas.openxmlformats.org/officeDocument/2006/relationships/hyperlink" Target="http://www.ncbi.nlm.nih.gov/pubmed/?term=Salameh%20Z%5BAuthor%5D&amp;cauthor=true&amp;cauthor_uid=18570992" TargetMode="External"/><Relationship Id="rId18" Type="http://schemas.openxmlformats.org/officeDocument/2006/relationships/hyperlink" Target="http://www.ncbi.nlm.nih.gov/pubmed/?term=Oshima%20HM%5BAuthor%5D&amp;cauthor=true&amp;cauthor_uid=17244147" TargetMode="External"/><Relationship Id="rId3" Type="http://schemas.openxmlformats.org/officeDocument/2006/relationships/webSettings" Target="webSettings.xml"/><Relationship Id="rId21" Type="http://schemas.openxmlformats.org/officeDocument/2006/relationships/hyperlink" Target="http://www.ncbi.nlm.nih.gov/pubmed/?term=Foxton%20RM%5BAuthor%5D&amp;cauthor=true&amp;cauthor_uid=16497370" TargetMode="External"/><Relationship Id="rId7" Type="http://schemas.openxmlformats.org/officeDocument/2006/relationships/hyperlink" Target="http://www.ncbi.nlm.nih.gov/pubmed/?term=Terry%20DA%5BAuthor%5D&amp;cauthor=true&amp;cauthor_uid=11572507" TargetMode="External"/><Relationship Id="rId12" Type="http://schemas.openxmlformats.org/officeDocument/2006/relationships/hyperlink" Target="http://www.ncbi.nlm.nih.gov/pubmed/?term=Nothdurft%20FP%5BAuthor%5D&amp;cauthor=true&amp;cauthor_uid=18795525" TargetMode="External"/><Relationship Id="rId17" Type="http://schemas.openxmlformats.org/officeDocument/2006/relationships/hyperlink" Target="http://www.ncbi.nlm.nih.gov/pubmed/?term=Cosme%20DC%5BAuthor%5D&amp;cauthor=true&amp;cauthor_uid=17244147" TargetMode="External"/><Relationship Id="rId2" Type="http://schemas.openxmlformats.org/officeDocument/2006/relationships/settings" Target="settings.xml"/><Relationship Id="rId16" Type="http://schemas.openxmlformats.org/officeDocument/2006/relationships/hyperlink" Target="http://www.ncbi.nlm.nih.gov/pubmed/?term=Maccari%20PC%5BAuthor%5D&amp;cauthor=true&amp;cauthor_uid=17244147" TargetMode="External"/><Relationship Id="rId20" Type="http://schemas.openxmlformats.org/officeDocument/2006/relationships/hyperlink" Target="http://www.ncbi.nlm.nih.gov/pubmed/?term=Nakajima%20M%5BAuthor%5D&amp;cauthor=true&amp;cauthor_uid=16497370" TargetMode="External"/><Relationship Id="rId1" Type="http://schemas.openxmlformats.org/officeDocument/2006/relationships/styles" Target="styles.xml"/><Relationship Id="rId6" Type="http://schemas.openxmlformats.org/officeDocument/2006/relationships/hyperlink" Target="http://www.ncbi.nlm.nih.gov/pubmed/?term=Nunes%20MF%5BAuthor%5D&amp;cauthor=true&amp;cauthor_uid=12638770" TargetMode="External"/><Relationship Id="rId11" Type="http://schemas.openxmlformats.org/officeDocument/2006/relationships/hyperlink" Target="http://www.ncbi.nlm.nih.gov/pubmed/?term=Reich%20S%5BAuthor%5D&amp;cauthor=true&amp;cauthor_uid=18795525" TargetMode="External"/><Relationship Id="rId5" Type="http://schemas.openxmlformats.org/officeDocument/2006/relationships/hyperlink" Target="http://www.ncbi.nlm.nih.gov/pubmed/?term=Concei%C3%A7%C3%A3o%20EN%5BAuthor%5D&amp;cauthor=true&amp;cauthor_uid=12638770" TargetMode="External"/><Relationship Id="rId15" Type="http://schemas.openxmlformats.org/officeDocument/2006/relationships/hyperlink" Target="http://www.ncbi.nlm.nih.gov/pubmed/?term=Ounsi%20HF%5BAuthor%5D&amp;cauthor=true&amp;cauthor_uid=18570992" TargetMode="External"/><Relationship Id="rId23" Type="http://schemas.openxmlformats.org/officeDocument/2006/relationships/theme" Target="theme/theme1.xml"/><Relationship Id="rId10" Type="http://schemas.openxmlformats.org/officeDocument/2006/relationships/hyperlink" Target="http://www.ncbi.nlm.nih.gov/pubmed/?term=Naumann%20M%5BAuthor%5D&amp;cauthor=true&amp;cauthor_uid=18795525" TargetMode="External"/><Relationship Id="rId19" Type="http://schemas.openxmlformats.org/officeDocument/2006/relationships/hyperlink" Target="http://www.ncbi.nlm.nih.gov/pubmed/?term=Aksornmuang%20J%5BAuthor%5D&amp;cauthor=true&amp;cauthor_uid=16497370" TargetMode="External"/><Relationship Id="rId4" Type="http://schemas.openxmlformats.org/officeDocument/2006/relationships/hyperlink" Target="http://www.ncbi.nlm.nih.gov/pubmed/?term=Maccari%20PC%5BAuthor%5D&amp;cauthor=true&amp;cauthor_uid=12638770" TargetMode="External"/><Relationship Id="rId9" Type="http://schemas.openxmlformats.org/officeDocument/2006/relationships/hyperlink" Target="http://www.ncbi.nlm.nih.gov/pubmed/?term=Swift%20EJ%20Jr%5BAuthor%5D&amp;cauthor=true&amp;cauthor_uid=11572507" TargetMode="External"/><Relationship Id="rId14" Type="http://schemas.openxmlformats.org/officeDocument/2006/relationships/hyperlink" Target="http://www.ncbi.nlm.nih.gov/pubmed/?term=Sorrentino%20R%5BAuthor%5D&amp;cauthor=true&amp;cauthor_uid=18570992"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3831</Words>
  <Characters>21843</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Başlıklar</vt:lpstr>
      </vt:variant>
      <vt:variant>
        <vt:i4>11</vt:i4>
      </vt:variant>
    </vt:vector>
  </HeadingPairs>
  <TitlesOfParts>
    <vt:vector size="12" baseType="lpstr">
      <vt:lpstr/>
      <vt:lpstr>5. Terry DA, Triolo PT Jr, Swift EJ Jr. Fabrication of direct fiber-reinforced p</vt:lpstr>
      <vt:lpstr>6. Naumann M, Reich S, Nothdurft FP, et al. Survival of glass fiber post restora</vt:lpstr>
      <vt:lpstr>7. Salameh Z, Sorrentino R, Ounsi HF, et al. The effect of different full-covera</vt:lpstr>
      <vt:lpstr>17. Yoshida K, Meng X. Influence of light-exposure methods and depths of cavity </vt:lpstr>
      <vt:lpstr>19. Bucuta S, Ilie N. Light transmittance and micro-mechanical properties of bul</vt:lpstr>
      <vt:lpstr>20. Kim RJ, Kim YJ, Choi NS, et al. Polymerization shrinkage, modulus, and shrin</vt:lpstr>
      <vt:lpstr>    23. Orlowski M, Tarczydlo B, Chalas R. Evaluation of Marginal Integrity of Four </vt:lpstr>
      <vt:lpstr/>
      <vt:lpstr/>
      <vt:lpstr/>
      <vt:lpstr/>
    </vt:vector>
  </TitlesOfParts>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2015-10-25T17:17:00Z</dcterms:created>
  <dcterms:modified xsi:type="dcterms:W3CDTF">2015-10-25T17:29:00Z</dcterms:modified>
</cp:coreProperties>
</file>