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025" w:rsidRPr="001F716B" w:rsidRDefault="00161025" w:rsidP="00161025">
      <w:pPr>
        <w:autoSpaceDE w:val="0"/>
        <w:autoSpaceDN w:val="0"/>
        <w:adjustRightInd w:val="0"/>
        <w:spacing w:after="0"/>
        <w:jc w:val="center"/>
        <w:rPr>
          <w:rFonts w:ascii="Times New Roman" w:hAnsi="Times New Roman" w:cs="Times New Roman"/>
          <w:b/>
          <w:sz w:val="28"/>
          <w:szCs w:val="28"/>
        </w:rPr>
      </w:pPr>
      <w:r w:rsidRPr="001F716B">
        <w:rPr>
          <w:rFonts w:ascii="Times New Roman" w:hAnsi="Times New Roman" w:cs="Times New Roman"/>
          <w:b/>
          <w:sz w:val="28"/>
          <w:szCs w:val="28"/>
        </w:rPr>
        <w:t xml:space="preserve">Giant Salivary </w:t>
      </w:r>
      <w:proofErr w:type="spellStart"/>
      <w:r w:rsidRPr="001F716B">
        <w:rPr>
          <w:rFonts w:ascii="Times New Roman" w:hAnsi="Times New Roman" w:cs="Times New Roman"/>
          <w:b/>
          <w:sz w:val="28"/>
          <w:szCs w:val="28"/>
        </w:rPr>
        <w:t>Sialolith</w:t>
      </w:r>
      <w:proofErr w:type="spellEnd"/>
      <w:r w:rsidRPr="001F716B">
        <w:rPr>
          <w:rFonts w:ascii="Times New Roman" w:hAnsi="Times New Roman" w:cs="Times New Roman"/>
          <w:b/>
          <w:sz w:val="28"/>
          <w:szCs w:val="28"/>
        </w:rPr>
        <w:t>: A Case Report</w:t>
      </w:r>
    </w:p>
    <w:p w:rsidR="00161025" w:rsidRPr="001F716B" w:rsidRDefault="00161025" w:rsidP="00161025">
      <w:pPr>
        <w:autoSpaceDE w:val="0"/>
        <w:autoSpaceDN w:val="0"/>
        <w:adjustRightInd w:val="0"/>
        <w:spacing w:after="0"/>
        <w:jc w:val="both"/>
        <w:rPr>
          <w:rFonts w:ascii="Times New Roman" w:hAnsi="Times New Roman" w:cs="Times New Roman"/>
          <w:b/>
          <w:sz w:val="28"/>
          <w:szCs w:val="28"/>
        </w:rPr>
      </w:pPr>
    </w:p>
    <w:p w:rsidR="00161025" w:rsidRPr="001F716B" w:rsidRDefault="00161025" w:rsidP="00161025">
      <w:pPr>
        <w:autoSpaceDE w:val="0"/>
        <w:autoSpaceDN w:val="0"/>
        <w:adjustRightInd w:val="0"/>
        <w:spacing w:after="0"/>
        <w:jc w:val="both"/>
        <w:rPr>
          <w:rFonts w:ascii="Times New Roman" w:hAnsi="Times New Roman" w:cs="Times New Roman"/>
          <w:sz w:val="28"/>
          <w:szCs w:val="28"/>
        </w:rPr>
      </w:pPr>
      <w:r w:rsidRPr="001F716B">
        <w:rPr>
          <w:rFonts w:ascii="Times New Roman" w:hAnsi="Times New Roman" w:cs="Times New Roman"/>
          <w:b/>
          <w:sz w:val="28"/>
          <w:szCs w:val="28"/>
        </w:rPr>
        <w:t>Abstract:</w:t>
      </w:r>
      <w:r w:rsidRPr="001F716B">
        <w:rPr>
          <w:rFonts w:ascii="Times New Roman" w:hAnsi="Times New Roman" w:cs="Times New Roman"/>
          <w:sz w:val="28"/>
          <w:szCs w:val="28"/>
        </w:rPr>
        <w:t xml:space="preserve"> </w:t>
      </w:r>
      <w:proofErr w:type="spellStart"/>
      <w:r w:rsidRPr="001F716B">
        <w:rPr>
          <w:rFonts w:ascii="Times New Roman" w:hAnsi="Times New Roman" w:cs="Times New Roman"/>
          <w:sz w:val="28"/>
          <w:szCs w:val="28"/>
        </w:rPr>
        <w:t>Sialolithiasis</w:t>
      </w:r>
      <w:proofErr w:type="spellEnd"/>
      <w:r w:rsidRPr="001F716B">
        <w:rPr>
          <w:rFonts w:ascii="Times New Roman" w:hAnsi="Times New Roman" w:cs="Times New Roman"/>
          <w:sz w:val="28"/>
          <w:szCs w:val="28"/>
        </w:rPr>
        <w:t xml:space="preserve"> is a condition characterized by the obstruction of a salivary gland or its excretory duct due to the formation of calcareous concretions, resulting in salivary </w:t>
      </w:r>
      <w:proofErr w:type="spellStart"/>
      <w:r w:rsidRPr="001F716B">
        <w:rPr>
          <w:rFonts w:ascii="Times New Roman" w:hAnsi="Times New Roman" w:cs="Times New Roman"/>
          <w:sz w:val="28"/>
          <w:szCs w:val="28"/>
        </w:rPr>
        <w:t>ectasia</w:t>
      </w:r>
      <w:proofErr w:type="spellEnd"/>
      <w:r w:rsidRPr="001F716B">
        <w:rPr>
          <w:rFonts w:ascii="Times New Roman" w:hAnsi="Times New Roman" w:cs="Times New Roman"/>
          <w:sz w:val="28"/>
          <w:szCs w:val="28"/>
        </w:rPr>
        <w:t xml:space="preserve"> and subsequent dilatation of the salivary gland.</w:t>
      </w:r>
      <w:r w:rsidRPr="001F716B">
        <w:rPr>
          <w:rFonts w:ascii="Times New Roman" w:hAnsi="Times New Roman" w:cs="Times New Roman"/>
          <w:sz w:val="28"/>
          <w:szCs w:val="28"/>
          <w:vertAlign w:val="superscript"/>
        </w:rPr>
        <w:t xml:space="preserve"> </w:t>
      </w:r>
      <w:r w:rsidR="006E593B">
        <w:rPr>
          <w:rFonts w:ascii="Times New Roman" w:hAnsi="Times New Roman" w:cs="Times New Roman"/>
          <w:sz w:val="28"/>
          <w:szCs w:val="28"/>
        </w:rPr>
        <w:t xml:space="preserve">The </w:t>
      </w:r>
      <w:proofErr w:type="gramStart"/>
      <w:r w:rsidR="006E593B">
        <w:rPr>
          <w:rFonts w:ascii="Times New Roman" w:hAnsi="Times New Roman" w:cs="Times New Roman"/>
          <w:sz w:val="28"/>
          <w:szCs w:val="28"/>
        </w:rPr>
        <w:t xml:space="preserve">majority of </w:t>
      </w:r>
      <w:proofErr w:type="spellStart"/>
      <w:r w:rsidRPr="001F716B">
        <w:rPr>
          <w:rFonts w:ascii="Times New Roman" w:hAnsi="Times New Roman" w:cs="Times New Roman"/>
          <w:sz w:val="28"/>
          <w:szCs w:val="28"/>
        </w:rPr>
        <w:t>sialoliths</w:t>
      </w:r>
      <w:proofErr w:type="spellEnd"/>
      <w:r w:rsidRPr="001F716B">
        <w:rPr>
          <w:rFonts w:ascii="Times New Roman" w:hAnsi="Times New Roman" w:cs="Times New Roman"/>
          <w:sz w:val="28"/>
          <w:szCs w:val="28"/>
        </w:rPr>
        <w:t xml:space="preserve"> occur</w:t>
      </w:r>
      <w:proofErr w:type="gramEnd"/>
      <w:r w:rsidRPr="001F716B">
        <w:rPr>
          <w:rFonts w:ascii="Times New Roman" w:hAnsi="Times New Roman" w:cs="Times New Roman"/>
          <w:sz w:val="28"/>
          <w:szCs w:val="28"/>
        </w:rPr>
        <w:t xml:space="preserve"> in the </w:t>
      </w:r>
      <w:proofErr w:type="spellStart"/>
      <w:r w:rsidRPr="001F716B">
        <w:rPr>
          <w:rFonts w:ascii="Times New Roman" w:hAnsi="Times New Roman" w:cs="Times New Roman"/>
          <w:sz w:val="28"/>
          <w:szCs w:val="28"/>
        </w:rPr>
        <w:t>submandibular</w:t>
      </w:r>
      <w:proofErr w:type="spellEnd"/>
      <w:r w:rsidRPr="001F716B">
        <w:rPr>
          <w:rFonts w:ascii="Times New Roman" w:hAnsi="Times New Roman" w:cs="Times New Roman"/>
          <w:sz w:val="28"/>
          <w:szCs w:val="28"/>
        </w:rPr>
        <w:t xml:space="preserve"> gland or its duct and is a common cause of acute and chronic infections. Majority of salivary stones are less symptomatic or cause minimal discomfort but the larger stones may interfere with the flow of saliva and cause pain and swelling. </w:t>
      </w:r>
      <w:proofErr w:type="spellStart"/>
      <w:r w:rsidRPr="001F716B">
        <w:rPr>
          <w:rFonts w:ascii="Times New Roman" w:hAnsi="Times New Roman" w:cs="Times New Roman"/>
          <w:sz w:val="28"/>
          <w:szCs w:val="28"/>
        </w:rPr>
        <w:t>Sialoliths</w:t>
      </w:r>
      <w:proofErr w:type="spellEnd"/>
      <w:r w:rsidRPr="001F716B">
        <w:rPr>
          <w:rFonts w:ascii="Times New Roman" w:hAnsi="Times New Roman" w:cs="Times New Roman"/>
          <w:sz w:val="28"/>
          <w:szCs w:val="28"/>
        </w:rPr>
        <w:t xml:space="preserve"> are calcified organic matter that is formed within the </w:t>
      </w:r>
      <w:proofErr w:type="spellStart"/>
      <w:r w:rsidRPr="001F716B">
        <w:rPr>
          <w:rFonts w:ascii="Times New Roman" w:hAnsi="Times New Roman" w:cs="Times New Roman"/>
          <w:sz w:val="28"/>
          <w:szCs w:val="28"/>
        </w:rPr>
        <w:t>secretory</w:t>
      </w:r>
      <w:proofErr w:type="spellEnd"/>
      <w:r w:rsidRPr="001F716B">
        <w:rPr>
          <w:rFonts w:ascii="Times New Roman" w:hAnsi="Times New Roman" w:cs="Times New Roman"/>
          <w:sz w:val="28"/>
          <w:szCs w:val="28"/>
        </w:rPr>
        <w:t xml:space="preserve"> system of the major salivary glands. Salivary gland calculi account for the most common disease of the salivary glands, and may range from tiny particles to several centimeters in length. This case report describes a patient presenting with </w:t>
      </w:r>
      <w:proofErr w:type="spellStart"/>
      <w:r w:rsidRPr="001F716B">
        <w:rPr>
          <w:rFonts w:ascii="Times New Roman" w:hAnsi="Times New Roman" w:cs="Times New Roman"/>
          <w:sz w:val="28"/>
          <w:szCs w:val="28"/>
        </w:rPr>
        <w:t>submandibular</w:t>
      </w:r>
      <w:proofErr w:type="spellEnd"/>
      <w:r w:rsidRPr="001F716B">
        <w:rPr>
          <w:rFonts w:ascii="Times New Roman" w:hAnsi="Times New Roman" w:cs="Times New Roman"/>
          <w:sz w:val="28"/>
          <w:szCs w:val="28"/>
        </w:rPr>
        <w:t xml:space="preserve"> gland </w:t>
      </w:r>
      <w:proofErr w:type="spellStart"/>
      <w:r w:rsidRPr="001F716B">
        <w:rPr>
          <w:rFonts w:ascii="Times New Roman" w:hAnsi="Times New Roman" w:cs="Times New Roman"/>
          <w:sz w:val="28"/>
          <w:szCs w:val="28"/>
        </w:rPr>
        <w:t>sialolith</w:t>
      </w:r>
      <w:proofErr w:type="spellEnd"/>
      <w:r w:rsidRPr="001F716B">
        <w:rPr>
          <w:rFonts w:ascii="Times New Roman" w:hAnsi="Times New Roman" w:cs="Times New Roman"/>
          <w:sz w:val="28"/>
          <w:szCs w:val="28"/>
        </w:rPr>
        <w:t>.</w:t>
      </w:r>
    </w:p>
    <w:p w:rsidR="00161025" w:rsidRDefault="00161025" w:rsidP="00161025">
      <w:pPr>
        <w:autoSpaceDE w:val="0"/>
        <w:autoSpaceDN w:val="0"/>
        <w:adjustRightInd w:val="0"/>
        <w:spacing w:after="0"/>
        <w:jc w:val="both"/>
        <w:rPr>
          <w:rFonts w:ascii="Times New Roman" w:hAnsi="Times New Roman" w:cs="Times New Roman"/>
          <w:sz w:val="28"/>
          <w:szCs w:val="28"/>
          <w:vertAlign w:val="superscript"/>
        </w:rPr>
      </w:pPr>
    </w:p>
    <w:p w:rsidR="00C53523" w:rsidRPr="001E7A97" w:rsidRDefault="00C53523" w:rsidP="00C53523">
      <w:pPr>
        <w:autoSpaceDE w:val="0"/>
        <w:autoSpaceDN w:val="0"/>
        <w:adjustRightInd w:val="0"/>
        <w:spacing w:after="0"/>
        <w:jc w:val="both"/>
        <w:rPr>
          <w:rFonts w:ascii="Times New Roman" w:hAnsi="Times New Roman" w:cs="Times New Roman"/>
          <w:sz w:val="28"/>
          <w:szCs w:val="28"/>
        </w:rPr>
      </w:pPr>
      <w:r w:rsidRPr="001E7A97">
        <w:rPr>
          <w:rFonts w:ascii="Times New Roman" w:hAnsi="Times New Roman" w:cs="Times New Roman"/>
          <w:b/>
          <w:sz w:val="28"/>
          <w:szCs w:val="28"/>
        </w:rPr>
        <w:t>Keywords</w:t>
      </w:r>
      <w:r>
        <w:rPr>
          <w:rFonts w:ascii="Times New Roman" w:hAnsi="Times New Roman" w:cs="Times New Roman"/>
          <w:b/>
          <w:sz w:val="28"/>
          <w:szCs w:val="28"/>
        </w:rPr>
        <w:t xml:space="preserve">: </w:t>
      </w:r>
      <w:r>
        <w:rPr>
          <w:rFonts w:ascii="Times New Roman" w:hAnsi="Times New Roman" w:cs="Times New Roman"/>
          <w:sz w:val="28"/>
          <w:szCs w:val="28"/>
        </w:rPr>
        <w:t>salivary gland, calculi</w:t>
      </w:r>
    </w:p>
    <w:p w:rsidR="00C53523" w:rsidRPr="00C53523" w:rsidRDefault="00C53523" w:rsidP="00161025">
      <w:pPr>
        <w:autoSpaceDE w:val="0"/>
        <w:autoSpaceDN w:val="0"/>
        <w:adjustRightInd w:val="0"/>
        <w:spacing w:after="0"/>
        <w:jc w:val="both"/>
        <w:rPr>
          <w:rFonts w:ascii="Times New Roman" w:hAnsi="Times New Roman" w:cs="Times New Roman"/>
          <w:sz w:val="28"/>
          <w:szCs w:val="28"/>
        </w:rPr>
      </w:pPr>
    </w:p>
    <w:p w:rsidR="00161025" w:rsidRPr="00813247" w:rsidRDefault="00161025" w:rsidP="00161025">
      <w:pPr>
        <w:autoSpaceDE w:val="0"/>
        <w:autoSpaceDN w:val="0"/>
        <w:adjustRightInd w:val="0"/>
        <w:spacing w:after="0"/>
        <w:jc w:val="both"/>
        <w:rPr>
          <w:rFonts w:ascii="Times New Roman" w:eastAsia="AGaramondPro-Regular" w:hAnsi="Times New Roman" w:cs="Times New Roman"/>
          <w:color w:val="000000" w:themeColor="text1"/>
          <w:sz w:val="28"/>
          <w:szCs w:val="28"/>
          <w:vertAlign w:val="superscript"/>
        </w:rPr>
      </w:pPr>
      <w:r w:rsidRPr="001F716B">
        <w:rPr>
          <w:rFonts w:ascii="Times New Roman" w:hAnsi="Times New Roman" w:cs="Times New Roman"/>
          <w:b/>
          <w:bCs/>
          <w:sz w:val="28"/>
          <w:szCs w:val="28"/>
        </w:rPr>
        <w:t xml:space="preserve">Introduction: </w:t>
      </w:r>
      <w:r w:rsidRPr="001F716B">
        <w:rPr>
          <w:rFonts w:ascii="Times New Roman" w:eastAsia="AGaramondPro-Regular" w:hAnsi="Times New Roman" w:cs="Times New Roman"/>
          <w:color w:val="000000" w:themeColor="text1"/>
          <w:sz w:val="28"/>
          <w:szCs w:val="28"/>
        </w:rPr>
        <w:t>The deposition of calcium salts, primarily calcium</w:t>
      </w:r>
      <w:r w:rsidRPr="001F716B">
        <w:rPr>
          <w:rFonts w:ascii="Times New Roman" w:hAnsi="Times New Roman" w:cs="Times New Roman"/>
          <w:b/>
          <w:bCs/>
          <w:color w:val="000000" w:themeColor="text1"/>
          <w:sz w:val="28"/>
          <w:szCs w:val="28"/>
        </w:rPr>
        <w:t xml:space="preserve"> </w:t>
      </w:r>
      <w:r w:rsidRPr="001F716B">
        <w:rPr>
          <w:rFonts w:ascii="Times New Roman" w:eastAsia="AGaramondPro-Regular" w:hAnsi="Times New Roman" w:cs="Times New Roman"/>
          <w:color w:val="000000" w:themeColor="text1"/>
          <w:sz w:val="28"/>
          <w:szCs w:val="28"/>
        </w:rPr>
        <w:t xml:space="preserve">phosphate, usually occurs in the skeleton. </w:t>
      </w:r>
      <w:r w:rsidRPr="001F716B">
        <w:rPr>
          <w:rFonts w:ascii="Times New Roman" w:hAnsi="Times New Roman" w:cs="Times New Roman"/>
          <w:bCs/>
          <w:color w:val="000000" w:themeColor="text1"/>
          <w:sz w:val="28"/>
          <w:szCs w:val="28"/>
        </w:rPr>
        <w:t xml:space="preserve">It is referred to as </w:t>
      </w:r>
      <w:proofErr w:type="spellStart"/>
      <w:r w:rsidRPr="001F716B">
        <w:rPr>
          <w:rFonts w:ascii="Times New Roman" w:hAnsi="Times New Roman" w:cs="Times New Roman"/>
          <w:bCs/>
          <w:color w:val="000000" w:themeColor="text1"/>
          <w:sz w:val="28"/>
          <w:szCs w:val="28"/>
        </w:rPr>
        <w:t>heterotopic</w:t>
      </w:r>
      <w:proofErr w:type="spellEnd"/>
      <w:r w:rsidRPr="001F716B">
        <w:rPr>
          <w:rFonts w:ascii="Times New Roman" w:hAnsi="Times New Roman" w:cs="Times New Roman"/>
          <w:bCs/>
          <w:color w:val="000000" w:themeColor="text1"/>
          <w:sz w:val="28"/>
          <w:szCs w:val="28"/>
        </w:rPr>
        <w:t xml:space="preserve"> calcification when</w:t>
      </w:r>
      <w:r w:rsidRPr="001F716B">
        <w:rPr>
          <w:rFonts w:ascii="Times New Roman" w:eastAsia="AGaramondPro-Regular" w:hAnsi="Times New Roman" w:cs="Times New Roman"/>
          <w:color w:val="000000" w:themeColor="text1"/>
          <w:sz w:val="28"/>
          <w:szCs w:val="28"/>
        </w:rPr>
        <w:t xml:space="preserve"> it occurs in an unorganized fashion in</w:t>
      </w:r>
      <w:r w:rsidRPr="001F716B">
        <w:rPr>
          <w:rFonts w:ascii="Times New Roman" w:hAnsi="Times New Roman" w:cs="Times New Roman"/>
          <w:b/>
          <w:bCs/>
          <w:color w:val="000000" w:themeColor="text1"/>
          <w:sz w:val="28"/>
          <w:szCs w:val="28"/>
        </w:rPr>
        <w:t xml:space="preserve"> </w:t>
      </w:r>
      <w:r w:rsidRPr="001F716B">
        <w:rPr>
          <w:rFonts w:ascii="Times New Roman" w:eastAsia="AGaramondPro-Regular" w:hAnsi="Times New Roman" w:cs="Times New Roman"/>
          <w:color w:val="000000" w:themeColor="text1"/>
          <w:sz w:val="28"/>
          <w:szCs w:val="28"/>
        </w:rPr>
        <w:t>soft tissue.</w:t>
      </w:r>
      <w:r w:rsidRPr="001F716B">
        <w:rPr>
          <w:rFonts w:ascii="Times New Roman" w:hAnsi="Times New Roman" w:cs="Times New Roman"/>
          <w:b/>
          <w:bCs/>
          <w:color w:val="000000" w:themeColor="text1"/>
          <w:sz w:val="28"/>
          <w:szCs w:val="28"/>
        </w:rPr>
        <w:t xml:space="preserve"> </w:t>
      </w:r>
      <w:proofErr w:type="spellStart"/>
      <w:r w:rsidRPr="001F716B">
        <w:rPr>
          <w:rFonts w:ascii="Times New Roman" w:eastAsia="AGaramondPro-Regular" w:hAnsi="Times New Roman" w:cs="Times New Roman"/>
          <w:color w:val="000000" w:themeColor="text1"/>
          <w:sz w:val="28"/>
          <w:szCs w:val="28"/>
        </w:rPr>
        <w:t>Heterotopic</w:t>
      </w:r>
      <w:proofErr w:type="spellEnd"/>
      <w:r w:rsidRPr="001F716B">
        <w:rPr>
          <w:rFonts w:ascii="Times New Roman" w:eastAsia="AGaramondPro-Regular" w:hAnsi="Times New Roman" w:cs="Times New Roman"/>
          <w:color w:val="000000" w:themeColor="text1"/>
          <w:sz w:val="28"/>
          <w:szCs w:val="28"/>
        </w:rPr>
        <w:t xml:space="preserve"> calcification which results from deposition</w:t>
      </w:r>
      <w:r w:rsidRPr="001F716B">
        <w:rPr>
          <w:rFonts w:ascii="Times New Roman" w:hAnsi="Times New Roman" w:cs="Times New Roman"/>
          <w:b/>
          <w:bCs/>
          <w:color w:val="000000" w:themeColor="text1"/>
          <w:sz w:val="28"/>
          <w:szCs w:val="28"/>
        </w:rPr>
        <w:t xml:space="preserve"> </w:t>
      </w:r>
      <w:r w:rsidRPr="001F716B">
        <w:rPr>
          <w:rFonts w:ascii="Times New Roman" w:eastAsia="AGaramondPro-Regular" w:hAnsi="Times New Roman" w:cs="Times New Roman"/>
          <w:color w:val="000000" w:themeColor="text1"/>
          <w:sz w:val="28"/>
          <w:szCs w:val="28"/>
        </w:rPr>
        <w:t>of calcium in normal tissue despite normal serum</w:t>
      </w:r>
      <w:r w:rsidRPr="001F716B">
        <w:rPr>
          <w:rFonts w:ascii="Times New Roman" w:hAnsi="Times New Roman" w:cs="Times New Roman"/>
          <w:b/>
          <w:bCs/>
          <w:color w:val="000000" w:themeColor="text1"/>
          <w:sz w:val="28"/>
          <w:szCs w:val="28"/>
        </w:rPr>
        <w:t xml:space="preserve"> </w:t>
      </w:r>
      <w:r w:rsidRPr="001F716B">
        <w:rPr>
          <w:rFonts w:ascii="Times New Roman" w:eastAsia="AGaramondPro-Regular" w:hAnsi="Times New Roman" w:cs="Times New Roman"/>
          <w:color w:val="000000" w:themeColor="text1"/>
          <w:sz w:val="28"/>
          <w:szCs w:val="28"/>
        </w:rPr>
        <w:t>calcium and phosphate levels is known as idiopathic</w:t>
      </w:r>
      <w:r w:rsidRPr="001F716B">
        <w:rPr>
          <w:rFonts w:ascii="Times New Roman" w:hAnsi="Times New Roman" w:cs="Times New Roman"/>
          <w:b/>
          <w:bCs/>
          <w:color w:val="000000" w:themeColor="text1"/>
          <w:sz w:val="28"/>
          <w:szCs w:val="28"/>
        </w:rPr>
        <w:t xml:space="preserve"> </w:t>
      </w:r>
      <w:r w:rsidRPr="001F716B">
        <w:rPr>
          <w:rFonts w:ascii="Times New Roman" w:eastAsia="AGaramondPro-Regular" w:hAnsi="Times New Roman" w:cs="Times New Roman"/>
          <w:color w:val="000000" w:themeColor="text1"/>
          <w:sz w:val="28"/>
          <w:szCs w:val="28"/>
        </w:rPr>
        <w:t xml:space="preserve">calcification. </w:t>
      </w:r>
      <w:proofErr w:type="spellStart"/>
      <w:r w:rsidRPr="001F716B">
        <w:rPr>
          <w:rFonts w:ascii="Times New Roman" w:eastAsia="AGaramondPro-Regular" w:hAnsi="Times New Roman" w:cs="Times New Roman"/>
          <w:color w:val="000000" w:themeColor="text1"/>
          <w:sz w:val="28"/>
          <w:szCs w:val="28"/>
        </w:rPr>
        <w:t>Sialoliths</w:t>
      </w:r>
      <w:proofErr w:type="spellEnd"/>
      <w:r w:rsidRPr="001F716B">
        <w:rPr>
          <w:rFonts w:ascii="Times New Roman" w:eastAsia="AGaramondPro-Regular" w:hAnsi="Times New Roman" w:cs="Times New Roman"/>
          <w:color w:val="000000" w:themeColor="text1"/>
          <w:sz w:val="28"/>
          <w:szCs w:val="28"/>
        </w:rPr>
        <w:t xml:space="preserve"> belong to the category of</w:t>
      </w:r>
      <w:r w:rsidRPr="001F716B">
        <w:rPr>
          <w:rFonts w:ascii="Times New Roman" w:hAnsi="Times New Roman" w:cs="Times New Roman"/>
          <w:b/>
          <w:bCs/>
          <w:color w:val="000000" w:themeColor="text1"/>
          <w:sz w:val="28"/>
          <w:szCs w:val="28"/>
        </w:rPr>
        <w:t xml:space="preserve"> </w:t>
      </w:r>
      <w:r w:rsidRPr="001F716B">
        <w:rPr>
          <w:rFonts w:ascii="Times New Roman" w:eastAsia="AGaramondPro-Regular" w:hAnsi="Times New Roman" w:cs="Times New Roman"/>
          <w:color w:val="000000" w:themeColor="text1"/>
          <w:sz w:val="28"/>
          <w:szCs w:val="28"/>
        </w:rPr>
        <w:t>idiopathic calcification</w:t>
      </w:r>
      <w:r w:rsidR="00813247">
        <w:rPr>
          <w:rFonts w:ascii="Times New Roman" w:eastAsia="AGaramondPro-Regular" w:hAnsi="Times New Roman" w:cs="Times New Roman"/>
          <w:color w:val="000000" w:themeColor="text1"/>
          <w:sz w:val="28"/>
          <w:szCs w:val="28"/>
        </w:rPr>
        <w:t>.</w:t>
      </w:r>
      <w:r w:rsidR="00813247">
        <w:rPr>
          <w:rFonts w:ascii="Times New Roman" w:eastAsia="AGaramondPro-Regular" w:hAnsi="Times New Roman" w:cs="Times New Roman"/>
          <w:color w:val="000000" w:themeColor="text1"/>
          <w:sz w:val="28"/>
          <w:szCs w:val="28"/>
          <w:vertAlign w:val="superscript"/>
        </w:rPr>
        <w:t>1</w:t>
      </w:r>
    </w:p>
    <w:p w:rsidR="00161025" w:rsidRPr="001F716B" w:rsidRDefault="00161025" w:rsidP="00161025">
      <w:pPr>
        <w:autoSpaceDE w:val="0"/>
        <w:autoSpaceDN w:val="0"/>
        <w:adjustRightInd w:val="0"/>
        <w:spacing w:after="0"/>
        <w:ind w:firstLine="720"/>
        <w:jc w:val="both"/>
        <w:rPr>
          <w:rFonts w:ascii="Times New Roman" w:eastAsia="AGaramondPro-Regular" w:hAnsi="Times New Roman" w:cs="Times New Roman"/>
          <w:sz w:val="28"/>
          <w:szCs w:val="28"/>
        </w:rPr>
      </w:pPr>
      <w:proofErr w:type="spellStart"/>
      <w:r w:rsidRPr="001F716B">
        <w:rPr>
          <w:rFonts w:ascii="Times New Roman" w:eastAsia="AGaramondPro-Regular" w:hAnsi="Times New Roman" w:cs="Times New Roman"/>
          <w:sz w:val="28"/>
          <w:szCs w:val="28"/>
        </w:rPr>
        <w:t>Sialolithiasis</w:t>
      </w:r>
      <w:proofErr w:type="spellEnd"/>
      <w:r w:rsidRPr="001F716B">
        <w:rPr>
          <w:rFonts w:ascii="Times New Roman" w:eastAsia="AGaramondPro-Regular" w:hAnsi="Times New Roman" w:cs="Times New Roman"/>
          <w:sz w:val="28"/>
          <w:szCs w:val="28"/>
        </w:rPr>
        <w:t xml:space="preserve"> is the most common disease of salivary glands. It is estimated that it affects 12 in 1000 of the adult population.</w:t>
      </w:r>
      <w:r w:rsidR="00813247">
        <w:rPr>
          <w:rFonts w:ascii="Times New Roman" w:eastAsia="AGaramondPro-Regular" w:hAnsi="Times New Roman" w:cs="Times New Roman"/>
          <w:sz w:val="28"/>
          <w:szCs w:val="28"/>
          <w:vertAlign w:val="superscript"/>
        </w:rPr>
        <w:t>2</w:t>
      </w:r>
      <w:r w:rsidRPr="001F716B">
        <w:rPr>
          <w:rFonts w:ascii="Times New Roman" w:eastAsia="AGaramondPro-Regular" w:hAnsi="Times New Roman" w:cs="Times New Roman"/>
          <w:sz w:val="28"/>
          <w:szCs w:val="28"/>
        </w:rPr>
        <w:t xml:space="preserve"> It usually appears between the age of 30 and 60 years, and it is uncommon in children as only 3% of all </w:t>
      </w:r>
      <w:proofErr w:type="spellStart"/>
      <w:r w:rsidRPr="001F716B">
        <w:rPr>
          <w:rFonts w:ascii="Times New Roman" w:eastAsia="AGaramondPro-Regular" w:hAnsi="Times New Roman" w:cs="Times New Roman"/>
          <w:sz w:val="28"/>
          <w:szCs w:val="28"/>
        </w:rPr>
        <w:t>sialolithiasis</w:t>
      </w:r>
      <w:proofErr w:type="spellEnd"/>
      <w:r w:rsidRPr="001F716B">
        <w:rPr>
          <w:rFonts w:ascii="Times New Roman" w:eastAsia="AGaramondPro-Regular" w:hAnsi="Times New Roman" w:cs="Times New Roman"/>
          <w:sz w:val="28"/>
          <w:szCs w:val="28"/>
        </w:rPr>
        <w:t xml:space="preserve"> cases occur in pediatric population</w:t>
      </w:r>
      <w:r w:rsidR="00813247">
        <w:rPr>
          <w:rFonts w:ascii="Times New Roman" w:eastAsia="AGaramondPro-Regular" w:hAnsi="Times New Roman" w:cs="Times New Roman"/>
          <w:sz w:val="28"/>
          <w:szCs w:val="28"/>
        </w:rPr>
        <w:t>.</w:t>
      </w:r>
      <w:r w:rsidR="00813247">
        <w:rPr>
          <w:rFonts w:ascii="Times New Roman" w:eastAsia="AGaramondPro-Regular" w:hAnsi="Times New Roman" w:cs="Times New Roman"/>
          <w:sz w:val="28"/>
          <w:szCs w:val="28"/>
          <w:vertAlign w:val="superscript"/>
        </w:rPr>
        <w:t>3</w:t>
      </w:r>
      <w:r w:rsidRPr="001F716B">
        <w:rPr>
          <w:rFonts w:ascii="Times New Roman" w:eastAsia="AGaramondPro-Regular" w:hAnsi="Times New Roman" w:cs="Times New Roman"/>
          <w:sz w:val="28"/>
          <w:szCs w:val="28"/>
        </w:rPr>
        <w:t xml:space="preserve"> Males are affected twice as much as females.</w:t>
      </w:r>
      <w:r w:rsidR="00813247">
        <w:rPr>
          <w:rFonts w:ascii="Times New Roman" w:eastAsia="AGaramondPro-Regular" w:hAnsi="Times New Roman" w:cs="Times New Roman"/>
          <w:sz w:val="28"/>
          <w:szCs w:val="28"/>
          <w:vertAlign w:val="superscript"/>
        </w:rPr>
        <w:t xml:space="preserve">4 </w:t>
      </w:r>
      <w:r w:rsidR="003A3B6C">
        <w:rPr>
          <w:rFonts w:ascii="Times New Roman" w:eastAsia="AGaramondPro-Regular" w:hAnsi="Times New Roman" w:cs="Times New Roman"/>
          <w:sz w:val="28"/>
          <w:szCs w:val="28"/>
          <w:vertAlign w:val="superscript"/>
        </w:rPr>
        <w:t xml:space="preserve"> </w:t>
      </w:r>
      <w:r w:rsidRPr="001F716B">
        <w:rPr>
          <w:rFonts w:ascii="Times New Roman" w:eastAsia="AGaramondPro-Regular" w:hAnsi="Times New Roman" w:cs="Times New Roman"/>
          <w:sz w:val="28"/>
          <w:szCs w:val="28"/>
        </w:rPr>
        <w:t xml:space="preserve">It involves most commonly the major salivary glands. More than 80% of the </w:t>
      </w:r>
      <w:proofErr w:type="spellStart"/>
      <w:r w:rsidRPr="001F716B">
        <w:rPr>
          <w:rFonts w:ascii="Times New Roman" w:eastAsia="AGaramondPro-Regular" w:hAnsi="Times New Roman" w:cs="Times New Roman"/>
          <w:sz w:val="28"/>
          <w:szCs w:val="28"/>
        </w:rPr>
        <w:t>sialoliths</w:t>
      </w:r>
      <w:proofErr w:type="spellEnd"/>
      <w:r w:rsidRPr="001F716B">
        <w:rPr>
          <w:rFonts w:ascii="Times New Roman" w:eastAsia="AGaramondPro-Regular" w:hAnsi="Times New Roman" w:cs="Times New Roman"/>
          <w:sz w:val="28"/>
          <w:szCs w:val="28"/>
        </w:rPr>
        <w:t xml:space="preserve"> occur in the </w:t>
      </w:r>
      <w:proofErr w:type="spellStart"/>
      <w:r w:rsidRPr="001F716B">
        <w:rPr>
          <w:rFonts w:ascii="Times New Roman" w:eastAsia="AGaramondPro-Regular" w:hAnsi="Times New Roman" w:cs="Times New Roman"/>
          <w:sz w:val="28"/>
          <w:szCs w:val="28"/>
        </w:rPr>
        <w:t>submandibular</w:t>
      </w:r>
      <w:proofErr w:type="spellEnd"/>
      <w:r w:rsidRPr="001F716B">
        <w:rPr>
          <w:rFonts w:ascii="Times New Roman" w:eastAsia="AGaramondPro-Regular" w:hAnsi="Times New Roman" w:cs="Times New Roman"/>
          <w:sz w:val="28"/>
          <w:szCs w:val="28"/>
        </w:rPr>
        <w:t xml:space="preserve"> gland or its duct, 6% in the parotid gland and 2% in the sublingual gland or minor salivary glands. </w:t>
      </w:r>
      <w:r w:rsidRPr="001F716B">
        <w:rPr>
          <w:rFonts w:ascii="Times New Roman" w:hAnsi="Times New Roman" w:cs="Times New Roman"/>
          <w:sz w:val="28"/>
          <w:szCs w:val="28"/>
        </w:rPr>
        <w:t xml:space="preserve">The </w:t>
      </w:r>
      <w:proofErr w:type="spellStart"/>
      <w:r w:rsidRPr="001F716B">
        <w:rPr>
          <w:rFonts w:ascii="Times New Roman" w:hAnsi="Times New Roman" w:cs="Times New Roman"/>
          <w:sz w:val="28"/>
          <w:szCs w:val="28"/>
        </w:rPr>
        <w:t>submandibular</w:t>
      </w:r>
      <w:proofErr w:type="spellEnd"/>
      <w:r w:rsidRPr="001F716B">
        <w:rPr>
          <w:rFonts w:ascii="Times New Roman" w:hAnsi="Times New Roman" w:cs="Times New Roman"/>
          <w:sz w:val="28"/>
          <w:szCs w:val="28"/>
        </w:rPr>
        <w:t xml:space="preserve"> gland is more susceptible to the development of the salivary calculi than parotid gland because:</w:t>
      </w:r>
    </w:p>
    <w:p w:rsidR="00161025" w:rsidRPr="001F716B" w:rsidRDefault="00161025" w:rsidP="00161025">
      <w:pPr>
        <w:pStyle w:val="ListParagraph"/>
        <w:numPr>
          <w:ilvl w:val="0"/>
          <w:numId w:val="1"/>
        </w:numPr>
        <w:autoSpaceDE w:val="0"/>
        <w:autoSpaceDN w:val="0"/>
        <w:adjustRightInd w:val="0"/>
        <w:spacing w:after="0"/>
        <w:jc w:val="both"/>
        <w:rPr>
          <w:rFonts w:cs="Times New Roman"/>
          <w:szCs w:val="28"/>
        </w:rPr>
      </w:pPr>
      <w:r w:rsidRPr="001F716B">
        <w:rPr>
          <w:rFonts w:cs="Times New Roman"/>
          <w:szCs w:val="28"/>
        </w:rPr>
        <w:t xml:space="preserve">The Wharton’s duct is longer and wider than the </w:t>
      </w:r>
      <w:proofErr w:type="spellStart"/>
      <w:r w:rsidRPr="001F716B">
        <w:rPr>
          <w:rFonts w:cs="Times New Roman"/>
          <w:szCs w:val="28"/>
        </w:rPr>
        <w:t>Stensen’s</w:t>
      </w:r>
      <w:proofErr w:type="spellEnd"/>
      <w:r w:rsidRPr="001F716B">
        <w:rPr>
          <w:rFonts w:cs="Times New Roman"/>
          <w:szCs w:val="28"/>
        </w:rPr>
        <w:t xml:space="preserve"> duct.</w:t>
      </w:r>
    </w:p>
    <w:p w:rsidR="00161025" w:rsidRPr="001F716B" w:rsidRDefault="00161025" w:rsidP="00161025">
      <w:pPr>
        <w:pStyle w:val="ListParagraph"/>
        <w:numPr>
          <w:ilvl w:val="0"/>
          <w:numId w:val="1"/>
        </w:numPr>
        <w:autoSpaceDE w:val="0"/>
        <w:autoSpaceDN w:val="0"/>
        <w:adjustRightInd w:val="0"/>
        <w:spacing w:after="0"/>
        <w:jc w:val="both"/>
        <w:rPr>
          <w:rFonts w:cs="Times New Roman"/>
          <w:szCs w:val="28"/>
        </w:rPr>
      </w:pPr>
      <w:r w:rsidRPr="001F716B">
        <w:rPr>
          <w:rFonts w:cs="Times New Roman"/>
          <w:szCs w:val="28"/>
        </w:rPr>
        <w:t xml:space="preserve">The salivary flow is against gravity in the </w:t>
      </w:r>
      <w:proofErr w:type="spellStart"/>
      <w:r w:rsidRPr="001F716B">
        <w:rPr>
          <w:rFonts w:cs="Times New Roman"/>
          <w:szCs w:val="28"/>
        </w:rPr>
        <w:t>submandibular</w:t>
      </w:r>
      <w:proofErr w:type="spellEnd"/>
      <w:r w:rsidRPr="001F716B">
        <w:rPr>
          <w:rFonts w:cs="Times New Roman"/>
          <w:szCs w:val="28"/>
        </w:rPr>
        <w:t xml:space="preserve"> gland.</w:t>
      </w:r>
    </w:p>
    <w:p w:rsidR="00813247" w:rsidRPr="00813247" w:rsidRDefault="00161025" w:rsidP="00161025">
      <w:pPr>
        <w:pStyle w:val="ListParagraph"/>
        <w:numPr>
          <w:ilvl w:val="0"/>
          <w:numId w:val="1"/>
        </w:numPr>
        <w:autoSpaceDE w:val="0"/>
        <w:autoSpaceDN w:val="0"/>
        <w:adjustRightInd w:val="0"/>
        <w:spacing w:after="0"/>
        <w:jc w:val="both"/>
        <w:rPr>
          <w:rFonts w:cs="Times New Roman"/>
          <w:szCs w:val="28"/>
        </w:rPr>
      </w:pPr>
      <w:r w:rsidRPr="001F716B">
        <w:rPr>
          <w:rFonts w:cs="Times New Roman"/>
          <w:szCs w:val="28"/>
        </w:rPr>
        <w:lastRenderedPageBreak/>
        <w:t xml:space="preserve">The salivary </w:t>
      </w:r>
      <w:proofErr w:type="spellStart"/>
      <w:r w:rsidRPr="001F716B">
        <w:rPr>
          <w:rFonts w:cs="Times New Roman"/>
          <w:szCs w:val="28"/>
        </w:rPr>
        <w:t>submandibular</w:t>
      </w:r>
      <w:proofErr w:type="spellEnd"/>
      <w:r w:rsidRPr="001F716B">
        <w:rPr>
          <w:rFonts w:cs="Times New Roman"/>
          <w:szCs w:val="28"/>
        </w:rPr>
        <w:t xml:space="preserve"> pH is more alkaline and </w:t>
      </w:r>
      <w:proofErr w:type="spellStart"/>
      <w:r w:rsidRPr="001F716B">
        <w:rPr>
          <w:rFonts w:cs="Times New Roman"/>
          <w:szCs w:val="28"/>
        </w:rPr>
        <w:t>mucin</w:t>
      </w:r>
      <w:proofErr w:type="spellEnd"/>
      <w:r w:rsidRPr="001F716B">
        <w:rPr>
          <w:rFonts w:cs="Times New Roman"/>
          <w:szCs w:val="28"/>
        </w:rPr>
        <w:t xml:space="preserve"> proteins, calcium and phosphates are contained in greater amount than serous parotid saliva.</w:t>
      </w:r>
      <w:r w:rsidR="00813247">
        <w:rPr>
          <w:rFonts w:cs="Times New Roman"/>
          <w:szCs w:val="28"/>
          <w:vertAlign w:val="superscript"/>
        </w:rPr>
        <w:t>5</w:t>
      </w:r>
      <w:r w:rsidR="00813247">
        <w:rPr>
          <w:rFonts w:cs="Times New Roman"/>
          <w:szCs w:val="28"/>
          <w:vertAlign w:val="superscript"/>
        </w:rPr>
        <w:br/>
      </w:r>
    </w:p>
    <w:p w:rsidR="00161025" w:rsidRPr="00813247" w:rsidRDefault="00161025" w:rsidP="00813247">
      <w:pPr>
        <w:pStyle w:val="ListParagraph"/>
        <w:autoSpaceDE w:val="0"/>
        <w:autoSpaceDN w:val="0"/>
        <w:adjustRightInd w:val="0"/>
        <w:spacing w:after="0"/>
        <w:ind w:left="0"/>
        <w:jc w:val="both"/>
        <w:rPr>
          <w:rFonts w:cs="Times New Roman"/>
          <w:szCs w:val="28"/>
          <w:vertAlign w:val="superscript"/>
        </w:rPr>
      </w:pPr>
      <w:r w:rsidRPr="00813247">
        <w:rPr>
          <w:rFonts w:cs="Times New Roman"/>
          <w:szCs w:val="28"/>
        </w:rPr>
        <w:t xml:space="preserve">Dehydration, allergic states, infection of the oral cavity make saliva denser and start the accumulation of </w:t>
      </w:r>
      <w:proofErr w:type="spellStart"/>
      <w:r w:rsidRPr="00813247">
        <w:rPr>
          <w:rFonts w:cs="Times New Roman"/>
          <w:szCs w:val="28"/>
        </w:rPr>
        <w:t>ductal</w:t>
      </w:r>
      <w:proofErr w:type="spellEnd"/>
      <w:r w:rsidRPr="00813247">
        <w:rPr>
          <w:rFonts w:cs="Times New Roman"/>
          <w:szCs w:val="28"/>
        </w:rPr>
        <w:t xml:space="preserve"> debris which in turn allow the precipitation of </w:t>
      </w:r>
      <w:proofErr w:type="spellStart"/>
      <w:r w:rsidRPr="00813247">
        <w:rPr>
          <w:rFonts w:cs="Times New Roman"/>
          <w:szCs w:val="28"/>
        </w:rPr>
        <w:t>mucoid</w:t>
      </w:r>
      <w:proofErr w:type="spellEnd"/>
      <w:r w:rsidRPr="00813247">
        <w:rPr>
          <w:rFonts w:cs="Times New Roman"/>
          <w:szCs w:val="28"/>
        </w:rPr>
        <w:t xml:space="preserve"> elements and salts in order to form the organic matrix. When the stone reaches a size to obstruct the duct the secretion in the gland is hampered. This condition facilitates destruct</w:t>
      </w:r>
      <w:r w:rsidR="00813247">
        <w:rPr>
          <w:rFonts w:cs="Times New Roman"/>
          <w:szCs w:val="28"/>
        </w:rPr>
        <w:t>ion of the gland.</w:t>
      </w:r>
      <w:r w:rsidR="00813247">
        <w:rPr>
          <w:rFonts w:cs="Times New Roman"/>
          <w:szCs w:val="28"/>
          <w:vertAlign w:val="superscript"/>
        </w:rPr>
        <w:t>6</w:t>
      </w:r>
    </w:p>
    <w:p w:rsidR="00161025" w:rsidRPr="001F716B" w:rsidRDefault="00161025" w:rsidP="00161025">
      <w:pPr>
        <w:pStyle w:val="ListParagraph"/>
        <w:autoSpaceDE w:val="0"/>
        <w:autoSpaceDN w:val="0"/>
        <w:adjustRightInd w:val="0"/>
        <w:spacing w:after="0"/>
        <w:ind w:left="0"/>
        <w:jc w:val="both"/>
        <w:rPr>
          <w:rFonts w:cs="Times New Roman"/>
          <w:szCs w:val="28"/>
        </w:rPr>
      </w:pPr>
    </w:p>
    <w:p w:rsidR="00161025" w:rsidRPr="001F716B" w:rsidRDefault="00161025" w:rsidP="00161025">
      <w:pPr>
        <w:pStyle w:val="ListParagraph"/>
        <w:autoSpaceDE w:val="0"/>
        <w:autoSpaceDN w:val="0"/>
        <w:adjustRightInd w:val="0"/>
        <w:spacing w:after="0"/>
        <w:ind w:left="0"/>
        <w:jc w:val="both"/>
        <w:rPr>
          <w:rFonts w:cs="Times New Roman"/>
          <w:szCs w:val="28"/>
        </w:rPr>
      </w:pPr>
      <w:r w:rsidRPr="001F716B">
        <w:rPr>
          <w:rFonts w:eastAsia="AGaramondPro-Regular" w:cs="Times New Roman"/>
          <w:szCs w:val="28"/>
        </w:rPr>
        <w:t xml:space="preserve">Clinically, </w:t>
      </w:r>
      <w:proofErr w:type="spellStart"/>
      <w:r w:rsidRPr="001F716B">
        <w:rPr>
          <w:rFonts w:eastAsia="AGaramondPro-Regular" w:cs="Times New Roman"/>
          <w:szCs w:val="28"/>
        </w:rPr>
        <w:t>sialoliths</w:t>
      </w:r>
      <w:proofErr w:type="spellEnd"/>
      <w:r w:rsidRPr="001F716B">
        <w:rPr>
          <w:rFonts w:eastAsia="AGaramondPro-Regular" w:cs="Times New Roman"/>
          <w:szCs w:val="28"/>
        </w:rPr>
        <w:t xml:space="preserve"> are round or ovoid in shape, rough or smooth in texture and yellowish in color. </w:t>
      </w:r>
      <w:proofErr w:type="spellStart"/>
      <w:r w:rsidRPr="001F716B">
        <w:rPr>
          <w:rFonts w:eastAsia="AGaramondPro-Regular" w:cs="Times New Roman"/>
          <w:szCs w:val="28"/>
        </w:rPr>
        <w:t>Submandibular</w:t>
      </w:r>
      <w:proofErr w:type="spellEnd"/>
      <w:r w:rsidRPr="001F716B">
        <w:rPr>
          <w:rFonts w:eastAsia="AGaramondPro-Regular" w:cs="Times New Roman"/>
          <w:szCs w:val="28"/>
        </w:rPr>
        <w:t xml:space="preserve"> stones consist of 82% inorganic material and 18% organic material, whereas parotid stones are composed of 49% inorganic and 51% organic material.</w:t>
      </w:r>
      <w:r w:rsidR="00813247">
        <w:rPr>
          <w:rFonts w:eastAsia="AGaramondPro-Regular" w:cs="Times New Roman"/>
          <w:szCs w:val="28"/>
          <w:vertAlign w:val="superscript"/>
        </w:rPr>
        <w:t>7</w:t>
      </w:r>
      <w:r w:rsidRPr="001F716B">
        <w:rPr>
          <w:rFonts w:eastAsia="AGaramondPro-Regular" w:cs="Times New Roman"/>
          <w:szCs w:val="28"/>
          <w:vertAlign w:val="superscript"/>
        </w:rPr>
        <w:t xml:space="preserve"> </w:t>
      </w:r>
      <w:r w:rsidRPr="001F716B">
        <w:rPr>
          <w:rFonts w:eastAsia="AGaramondPro-Regular" w:cs="Times New Roman"/>
          <w:szCs w:val="28"/>
        </w:rPr>
        <w:t xml:space="preserve">The inorganic material comprises of calcium phosphate, smaller amounts of carbonates in the form of </w:t>
      </w:r>
      <w:proofErr w:type="spellStart"/>
      <w:r w:rsidRPr="001F716B">
        <w:rPr>
          <w:rFonts w:eastAsia="AGaramondPro-Regular" w:cs="Times New Roman"/>
          <w:szCs w:val="28"/>
        </w:rPr>
        <w:t>hydroxyapatite</w:t>
      </w:r>
      <w:proofErr w:type="spellEnd"/>
      <w:r w:rsidRPr="001F716B">
        <w:rPr>
          <w:rFonts w:eastAsia="AGaramondPro-Regular" w:cs="Times New Roman"/>
          <w:szCs w:val="28"/>
        </w:rPr>
        <w:t xml:space="preserve"> and smaller amounts of magnesium, potassium, ammonia, whereas organic material consists of various carbohydrates and amino acids.</w:t>
      </w:r>
      <w:r w:rsidR="00813247">
        <w:rPr>
          <w:rFonts w:eastAsia="AGaramondPro-Regular" w:cs="Times New Roman"/>
          <w:szCs w:val="28"/>
          <w:vertAlign w:val="superscript"/>
        </w:rPr>
        <w:t>8</w:t>
      </w:r>
    </w:p>
    <w:p w:rsidR="00161025" w:rsidRPr="001F716B" w:rsidRDefault="00161025" w:rsidP="00161025">
      <w:pPr>
        <w:autoSpaceDE w:val="0"/>
        <w:autoSpaceDN w:val="0"/>
        <w:adjustRightInd w:val="0"/>
        <w:spacing w:after="0"/>
        <w:jc w:val="both"/>
        <w:rPr>
          <w:rFonts w:ascii="Times New Roman" w:eastAsia="AGaramondPro-Regular" w:hAnsi="Times New Roman" w:cs="Times New Roman"/>
          <w:sz w:val="28"/>
          <w:szCs w:val="28"/>
          <w:vertAlign w:val="superscript"/>
        </w:rPr>
      </w:pPr>
    </w:p>
    <w:p w:rsidR="00161025" w:rsidRPr="001F716B" w:rsidRDefault="00161025" w:rsidP="00161025">
      <w:pPr>
        <w:autoSpaceDE w:val="0"/>
        <w:autoSpaceDN w:val="0"/>
        <w:adjustRightInd w:val="0"/>
        <w:spacing w:after="0"/>
        <w:jc w:val="both"/>
        <w:rPr>
          <w:rFonts w:ascii="Times New Roman" w:eastAsia="AGaramondPro-Regular" w:hAnsi="Times New Roman" w:cs="Times New Roman"/>
          <w:sz w:val="28"/>
          <w:szCs w:val="28"/>
        </w:rPr>
      </w:pPr>
      <w:r w:rsidRPr="001F716B">
        <w:rPr>
          <w:rFonts w:ascii="Times New Roman" w:hAnsi="Times New Roman" w:cs="Times New Roman"/>
          <w:b/>
          <w:sz w:val="28"/>
          <w:szCs w:val="28"/>
        </w:rPr>
        <w:t>Case Report</w:t>
      </w:r>
      <w:r w:rsidRPr="001F716B">
        <w:rPr>
          <w:rFonts w:ascii="Times New Roman" w:hAnsi="Times New Roman" w:cs="Times New Roman"/>
          <w:sz w:val="28"/>
          <w:szCs w:val="28"/>
        </w:rPr>
        <w:t xml:space="preserve">: </w:t>
      </w:r>
      <w:r w:rsidRPr="001F716B">
        <w:rPr>
          <w:rFonts w:ascii="Times New Roman" w:eastAsia="AGaramondPro-Regular" w:hAnsi="Times New Roman" w:cs="Times New Roman"/>
          <w:sz w:val="28"/>
          <w:szCs w:val="28"/>
        </w:rPr>
        <w:t xml:space="preserve">A 55 years old patient reported to the department of periodontology with a chief complaint of pain on the right lower back tooth region since 4-5 months. Pain was mild, intermittent, radiating </w:t>
      </w:r>
      <w:proofErr w:type="spellStart"/>
      <w:r w:rsidRPr="001F716B">
        <w:rPr>
          <w:rFonts w:ascii="Times New Roman" w:eastAsia="AGaramondPro-Regular" w:hAnsi="Times New Roman" w:cs="Times New Roman"/>
          <w:sz w:val="28"/>
          <w:szCs w:val="28"/>
        </w:rPr>
        <w:t>posteriorly</w:t>
      </w:r>
      <w:proofErr w:type="spellEnd"/>
      <w:r w:rsidRPr="001F716B">
        <w:rPr>
          <w:rFonts w:ascii="Times New Roman" w:eastAsia="AGaramondPro-Regular" w:hAnsi="Times New Roman" w:cs="Times New Roman"/>
          <w:sz w:val="28"/>
          <w:szCs w:val="28"/>
        </w:rPr>
        <w:t xml:space="preserve"> to the neck which </w:t>
      </w:r>
      <w:proofErr w:type="spellStart"/>
      <w:r w:rsidRPr="001F716B">
        <w:rPr>
          <w:rFonts w:ascii="Times New Roman" w:eastAsia="AGaramondPro-Regular" w:hAnsi="Times New Roman" w:cs="Times New Roman"/>
          <w:sz w:val="28"/>
          <w:szCs w:val="28"/>
        </w:rPr>
        <w:t>occured</w:t>
      </w:r>
      <w:proofErr w:type="spellEnd"/>
      <w:r w:rsidRPr="001F716B">
        <w:rPr>
          <w:rFonts w:ascii="Times New Roman" w:eastAsia="AGaramondPro-Regular" w:hAnsi="Times New Roman" w:cs="Times New Roman"/>
          <w:sz w:val="28"/>
          <w:szCs w:val="28"/>
        </w:rPr>
        <w:t xml:space="preserve"> on its own and relieved on taking medication. The patient visited a local doctor for the same who prescribed medicines to him. The details of medicines were not available with patient. </w:t>
      </w:r>
    </w:p>
    <w:p w:rsidR="00161025" w:rsidRPr="001F716B" w:rsidRDefault="00161025" w:rsidP="00161025">
      <w:pPr>
        <w:autoSpaceDE w:val="0"/>
        <w:autoSpaceDN w:val="0"/>
        <w:adjustRightInd w:val="0"/>
        <w:spacing w:after="0"/>
        <w:jc w:val="both"/>
        <w:rPr>
          <w:rFonts w:ascii="Times New Roman" w:hAnsi="Times New Roman" w:cs="Times New Roman"/>
          <w:sz w:val="28"/>
          <w:szCs w:val="28"/>
        </w:rPr>
      </w:pPr>
    </w:p>
    <w:p w:rsidR="00161025" w:rsidRPr="001F716B" w:rsidRDefault="00161025" w:rsidP="00161025">
      <w:pPr>
        <w:autoSpaceDE w:val="0"/>
        <w:autoSpaceDN w:val="0"/>
        <w:adjustRightInd w:val="0"/>
        <w:spacing w:after="0"/>
        <w:jc w:val="both"/>
        <w:rPr>
          <w:rFonts w:ascii="Times New Roman" w:hAnsi="Times New Roman" w:cs="Times New Roman"/>
          <w:sz w:val="28"/>
          <w:szCs w:val="28"/>
        </w:rPr>
      </w:pPr>
      <w:r w:rsidRPr="001F716B">
        <w:rPr>
          <w:rFonts w:ascii="Times New Roman" w:hAnsi="Times New Roman" w:cs="Times New Roman"/>
          <w:sz w:val="28"/>
          <w:szCs w:val="28"/>
        </w:rPr>
        <w:t xml:space="preserve">On Intraoral hard tissue examination, the associated teeth were non carious and on percussion none of the tooth was tender. The intraoral examination also did not present any abnormality that could be associated with the severity/ nature of pain, the patient was suffering. Although bleeding on probing was present but it </w:t>
      </w:r>
      <w:proofErr w:type="spellStart"/>
      <w:r w:rsidRPr="001F716B">
        <w:rPr>
          <w:rFonts w:ascii="Times New Roman" w:hAnsi="Times New Roman" w:cs="Times New Roman"/>
          <w:sz w:val="28"/>
          <w:szCs w:val="28"/>
        </w:rPr>
        <w:t>couldnot</w:t>
      </w:r>
      <w:proofErr w:type="spellEnd"/>
      <w:r w:rsidRPr="001F716B">
        <w:rPr>
          <w:rFonts w:ascii="Times New Roman" w:hAnsi="Times New Roman" w:cs="Times New Roman"/>
          <w:sz w:val="28"/>
          <w:szCs w:val="28"/>
        </w:rPr>
        <w:t xml:space="preserve"> explain the cause of pain. </w:t>
      </w:r>
    </w:p>
    <w:p w:rsidR="00161025" w:rsidRPr="001F716B" w:rsidRDefault="00161025" w:rsidP="00161025">
      <w:pPr>
        <w:autoSpaceDE w:val="0"/>
        <w:autoSpaceDN w:val="0"/>
        <w:adjustRightInd w:val="0"/>
        <w:spacing w:after="0"/>
        <w:jc w:val="both"/>
        <w:rPr>
          <w:rFonts w:ascii="Times New Roman" w:hAnsi="Times New Roman" w:cs="Times New Roman"/>
          <w:sz w:val="28"/>
          <w:szCs w:val="28"/>
        </w:rPr>
      </w:pPr>
    </w:p>
    <w:p w:rsidR="00161025" w:rsidRPr="001F716B" w:rsidRDefault="00161025" w:rsidP="00161025">
      <w:pPr>
        <w:autoSpaceDE w:val="0"/>
        <w:autoSpaceDN w:val="0"/>
        <w:adjustRightInd w:val="0"/>
        <w:spacing w:after="0"/>
        <w:jc w:val="both"/>
        <w:rPr>
          <w:rFonts w:ascii="Times New Roman" w:hAnsi="Times New Roman" w:cs="Times New Roman"/>
          <w:sz w:val="28"/>
          <w:szCs w:val="28"/>
        </w:rPr>
      </w:pPr>
      <w:r w:rsidRPr="001F716B">
        <w:rPr>
          <w:rFonts w:ascii="Times New Roman" w:hAnsi="Times New Roman" w:cs="Times New Roman"/>
          <w:sz w:val="28"/>
          <w:szCs w:val="28"/>
        </w:rPr>
        <w:t>On further investigation, patient gave the history of having pain and episodes of swelling on the right side of floor of mouth occurring with meals. Intraoral examination revealed a mobile, non tender swelling extending from midline to first molar, solid to the touch and not adherent to any deeper structure. (Fig 1)</w:t>
      </w:r>
    </w:p>
    <w:p w:rsidR="00161025" w:rsidRPr="001F716B" w:rsidRDefault="00161025" w:rsidP="00161025">
      <w:pPr>
        <w:autoSpaceDE w:val="0"/>
        <w:autoSpaceDN w:val="0"/>
        <w:adjustRightInd w:val="0"/>
        <w:spacing w:after="0"/>
        <w:jc w:val="both"/>
        <w:rPr>
          <w:rFonts w:ascii="Times New Roman" w:hAnsi="Times New Roman" w:cs="Times New Roman"/>
          <w:sz w:val="28"/>
          <w:szCs w:val="28"/>
        </w:rPr>
      </w:pPr>
    </w:p>
    <w:p w:rsidR="00161025" w:rsidRPr="001F716B" w:rsidRDefault="00161025" w:rsidP="00161025">
      <w:pPr>
        <w:autoSpaceDE w:val="0"/>
        <w:autoSpaceDN w:val="0"/>
        <w:adjustRightInd w:val="0"/>
        <w:spacing w:after="0"/>
        <w:jc w:val="both"/>
        <w:rPr>
          <w:rFonts w:ascii="Times New Roman" w:eastAsia="AGaramondPro-Regular" w:hAnsi="Times New Roman" w:cs="Times New Roman"/>
          <w:sz w:val="28"/>
          <w:szCs w:val="28"/>
        </w:rPr>
      </w:pPr>
      <w:proofErr w:type="spellStart"/>
      <w:r w:rsidRPr="001F716B">
        <w:rPr>
          <w:rFonts w:ascii="Times New Roman" w:eastAsia="AGaramondPro-Regular" w:hAnsi="Times New Roman" w:cs="Times New Roman"/>
          <w:sz w:val="28"/>
          <w:szCs w:val="28"/>
        </w:rPr>
        <w:lastRenderedPageBreak/>
        <w:t>Orthopantomogram</w:t>
      </w:r>
      <w:proofErr w:type="spellEnd"/>
      <w:r w:rsidRPr="001F716B">
        <w:rPr>
          <w:rFonts w:ascii="Times New Roman" w:eastAsia="AGaramondPro-Regular" w:hAnsi="Times New Roman" w:cs="Times New Roman"/>
          <w:sz w:val="28"/>
          <w:szCs w:val="28"/>
        </w:rPr>
        <w:t xml:space="preserve"> revealed (OPG), presence of </w:t>
      </w:r>
      <w:proofErr w:type="spellStart"/>
      <w:r w:rsidRPr="001F716B">
        <w:rPr>
          <w:rFonts w:ascii="Times New Roman" w:eastAsia="AGaramondPro-Regular" w:hAnsi="Times New Roman" w:cs="Times New Roman"/>
          <w:sz w:val="28"/>
          <w:szCs w:val="28"/>
        </w:rPr>
        <w:t>radioopaque</w:t>
      </w:r>
      <w:proofErr w:type="spellEnd"/>
      <w:r w:rsidRPr="001F716B">
        <w:rPr>
          <w:rFonts w:ascii="Times New Roman" w:eastAsia="AGaramondPro-Regular" w:hAnsi="Times New Roman" w:cs="Times New Roman"/>
          <w:sz w:val="28"/>
          <w:szCs w:val="28"/>
        </w:rPr>
        <w:t xml:space="preserve"> mass seen in the right body of</w:t>
      </w:r>
      <w:r w:rsidR="003A3B6C">
        <w:rPr>
          <w:rFonts w:ascii="Times New Roman" w:eastAsia="AGaramondPro-Regular" w:hAnsi="Times New Roman" w:cs="Times New Roman"/>
          <w:sz w:val="28"/>
          <w:szCs w:val="28"/>
        </w:rPr>
        <w:t xml:space="preserve"> the mandible measuring around 2 × 1.1</w:t>
      </w:r>
      <w:r w:rsidRPr="001F716B">
        <w:rPr>
          <w:rFonts w:ascii="Times New Roman" w:eastAsia="AGaramondPro-Regular" w:hAnsi="Times New Roman" w:cs="Times New Roman"/>
          <w:sz w:val="28"/>
          <w:szCs w:val="28"/>
        </w:rPr>
        <w:t xml:space="preserve"> cm in size, oval in shape extending superiorly 2 cm above the apices of  43, 44 teeth and inferiorly 4 cm above the lower border of the mandible (Fig. 2).</w:t>
      </w:r>
    </w:p>
    <w:p w:rsidR="00161025" w:rsidRPr="001F716B" w:rsidRDefault="00161025" w:rsidP="00161025">
      <w:pPr>
        <w:autoSpaceDE w:val="0"/>
        <w:autoSpaceDN w:val="0"/>
        <w:adjustRightInd w:val="0"/>
        <w:spacing w:after="0"/>
        <w:jc w:val="both"/>
        <w:rPr>
          <w:rFonts w:ascii="Times New Roman" w:eastAsia="AGaramondPro-Regular" w:hAnsi="Times New Roman" w:cs="Times New Roman"/>
          <w:sz w:val="28"/>
          <w:szCs w:val="28"/>
        </w:rPr>
      </w:pPr>
    </w:p>
    <w:p w:rsidR="00161025" w:rsidRPr="001F716B" w:rsidRDefault="00161025" w:rsidP="00161025">
      <w:pPr>
        <w:autoSpaceDE w:val="0"/>
        <w:autoSpaceDN w:val="0"/>
        <w:adjustRightInd w:val="0"/>
        <w:spacing w:after="0"/>
        <w:jc w:val="both"/>
        <w:rPr>
          <w:rFonts w:ascii="Times New Roman" w:eastAsia="AGaramondPro-Regular" w:hAnsi="Times New Roman" w:cs="Times New Roman"/>
          <w:sz w:val="28"/>
          <w:szCs w:val="28"/>
        </w:rPr>
      </w:pPr>
      <w:proofErr w:type="spellStart"/>
      <w:r w:rsidRPr="001F716B">
        <w:rPr>
          <w:rFonts w:ascii="Times New Roman" w:eastAsia="AGaramondPro-Regular" w:hAnsi="Times New Roman" w:cs="Times New Roman"/>
          <w:sz w:val="28"/>
          <w:szCs w:val="28"/>
        </w:rPr>
        <w:t>Mandibular</w:t>
      </w:r>
      <w:proofErr w:type="spellEnd"/>
      <w:r w:rsidRPr="001F716B">
        <w:rPr>
          <w:rFonts w:ascii="Times New Roman" w:eastAsia="AGaramondPro-Regular" w:hAnsi="Times New Roman" w:cs="Times New Roman"/>
          <w:sz w:val="28"/>
          <w:szCs w:val="28"/>
        </w:rPr>
        <w:t xml:space="preserve"> </w:t>
      </w:r>
      <w:proofErr w:type="spellStart"/>
      <w:r w:rsidRPr="001F716B">
        <w:rPr>
          <w:rFonts w:ascii="Times New Roman" w:eastAsia="AGaramondPro-Regular" w:hAnsi="Times New Roman" w:cs="Times New Roman"/>
          <w:sz w:val="28"/>
          <w:szCs w:val="28"/>
        </w:rPr>
        <w:t>occlusal</w:t>
      </w:r>
      <w:proofErr w:type="spellEnd"/>
      <w:r w:rsidRPr="001F716B">
        <w:rPr>
          <w:rFonts w:ascii="Times New Roman" w:eastAsia="AGaramondPro-Regular" w:hAnsi="Times New Roman" w:cs="Times New Roman"/>
          <w:sz w:val="28"/>
          <w:szCs w:val="28"/>
        </w:rPr>
        <w:t xml:space="preserve"> radiograph revealed the presence of radio-opaque mass, seen in the right body of the</w:t>
      </w:r>
      <w:r w:rsidR="003A3B6C">
        <w:rPr>
          <w:rFonts w:ascii="Times New Roman" w:eastAsia="AGaramondPro-Regular" w:hAnsi="Times New Roman" w:cs="Times New Roman"/>
          <w:sz w:val="28"/>
          <w:szCs w:val="28"/>
        </w:rPr>
        <w:t xml:space="preserve"> mandible measuring around 2 × 1.1</w:t>
      </w:r>
      <w:r w:rsidRPr="001F716B">
        <w:rPr>
          <w:rFonts w:ascii="Times New Roman" w:eastAsia="AGaramondPro-Regular" w:hAnsi="Times New Roman" w:cs="Times New Roman"/>
          <w:sz w:val="28"/>
          <w:szCs w:val="28"/>
        </w:rPr>
        <w:t xml:space="preserve"> cm in size, oval in shape extending from mid of  44 to the mid of 46 (Fig. 3)</w:t>
      </w:r>
    </w:p>
    <w:p w:rsidR="00161025" w:rsidRPr="001F716B" w:rsidRDefault="00161025" w:rsidP="00161025">
      <w:pPr>
        <w:autoSpaceDE w:val="0"/>
        <w:autoSpaceDN w:val="0"/>
        <w:adjustRightInd w:val="0"/>
        <w:spacing w:after="0"/>
        <w:jc w:val="both"/>
        <w:rPr>
          <w:rFonts w:ascii="Times New Roman" w:eastAsia="AGaramondPro-Regular" w:hAnsi="Times New Roman" w:cs="Times New Roman"/>
          <w:sz w:val="28"/>
          <w:szCs w:val="28"/>
        </w:rPr>
      </w:pPr>
    </w:p>
    <w:p w:rsidR="00161025" w:rsidRPr="001F716B" w:rsidRDefault="00161025" w:rsidP="00161025">
      <w:pPr>
        <w:autoSpaceDE w:val="0"/>
        <w:autoSpaceDN w:val="0"/>
        <w:adjustRightInd w:val="0"/>
        <w:spacing w:after="0"/>
        <w:jc w:val="both"/>
        <w:rPr>
          <w:rFonts w:ascii="Times New Roman" w:eastAsia="AGaramondPro-Regular" w:hAnsi="Times New Roman" w:cs="Times New Roman"/>
          <w:sz w:val="28"/>
          <w:szCs w:val="28"/>
        </w:rPr>
      </w:pPr>
      <w:r w:rsidRPr="001F716B">
        <w:rPr>
          <w:rFonts w:ascii="Times New Roman" w:eastAsia="AGaramondPro-Regular" w:hAnsi="Times New Roman" w:cs="Times New Roman"/>
          <w:sz w:val="28"/>
          <w:szCs w:val="28"/>
        </w:rPr>
        <w:t>Medical history revealed that patient had undergone PTCA (</w:t>
      </w:r>
      <w:proofErr w:type="spellStart"/>
      <w:r w:rsidRPr="001F716B">
        <w:rPr>
          <w:rFonts w:ascii="Times New Roman" w:eastAsia="AGaramondPro-Regular" w:hAnsi="Times New Roman" w:cs="Times New Roman"/>
          <w:sz w:val="28"/>
          <w:szCs w:val="28"/>
        </w:rPr>
        <w:t>Percutaneous</w:t>
      </w:r>
      <w:proofErr w:type="spellEnd"/>
      <w:r w:rsidRPr="001F716B">
        <w:rPr>
          <w:rFonts w:ascii="Times New Roman" w:eastAsia="AGaramondPro-Regular" w:hAnsi="Times New Roman" w:cs="Times New Roman"/>
          <w:sz w:val="28"/>
          <w:szCs w:val="28"/>
        </w:rPr>
        <w:t xml:space="preserve"> </w:t>
      </w:r>
      <w:proofErr w:type="spellStart"/>
      <w:r w:rsidRPr="001F716B">
        <w:rPr>
          <w:rFonts w:ascii="Times New Roman" w:eastAsia="AGaramondPro-Regular" w:hAnsi="Times New Roman" w:cs="Times New Roman"/>
          <w:sz w:val="28"/>
          <w:szCs w:val="28"/>
        </w:rPr>
        <w:t>Translumenal</w:t>
      </w:r>
      <w:proofErr w:type="spellEnd"/>
      <w:r w:rsidRPr="001F716B">
        <w:rPr>
          <w:rFonts w:ascii="Times New Roman" w:eastAsia="AGaramondPro-Regular" w:hAnsi="Times New Roman" w:cs="Times New Roman"/>
          <w:sz w:val="28"/>
          <w:szCs w:val="28"/>
        </w:rPr>
        <w:t xml:space="preserve"> Coronary Angioplasty) 5 months ago. Right femoral artery was punctured at time of surgery and a stent was deployed. Following the surgery, patient was on anticoagulants so the surgery for the </w:t>
      </w:r>
      <w:proofErr w:type="spellStart"/>
      <w:r w:rsidRPr="001F716B">
        <w:rPr>
          <w:rFonts w:ascii="Times New Roman" w:eastAsia="AGaramondPro-Regular" w:hAnsi="Times New Roman" w:cs="Times New Roman"/>
          <w:sz w:val="28"/>
          <w:szCs w:val="28"/>
        </w:rPr>
        <w:t>sialolith</w:t>
      </w:r>
      <w:proofErr w:type="spellEnd"/>
      <w:r w:rsidRPr="001F716B">
        <w:rPr>
          <w:rFonts w:ascii="Times New Roman" w:eastAsia="AGaramondPro-Regular" w:hAnsi="Times New Roman" w:cs="Times New Roman"/>
          <w:sz w:val="28"/>
          <w:szCs w:val="28"/>
        </w:rPr>
        <w:t xml:space="preserve"> removal was postponed. Surgery was planned on completion of 6 months and patient was advised to stop taking anticoagulant 4 days before surgery after physician consultation.</w:t>
      </w:r>
    </w:p>
    <w:p w:rsidR="00161025" w:rsidRPr="001F716B" w:rsidRDefault="00161025" w:rsidP="00161025">
      <w:pPr>
        <w:autoSpaceDE w:val="0"/>
        <w:autoSpaceDN w:val="0"/>
        <w:adjustRightInd w:val="0"/>
        <w:spacing w:after="0"/>
        <w:jc w:val="both"/>
        <w:rPr>
          <w:rFonts w:ascii="Times New Roman" w:eastAsia="AGaramondPro-Regular" w:hAnsi="Times New Roman" w:cs="Times New Roman"/>
          <w:sz w:val="28"/>
          <w:szCs w:val="28"/>
        </w:rPr>
      </w:pPr>
    </w:p>
    <w:p w:rsidR="00161025" w:rsidRPr="001F716B" w:rsidRDefault="00161025" w:rsidP="00161025">
      <w:pPr>
        <w:autoSpaceDE w:val="0"/>
        <w:autoSpaceDN w:val="0"/>
        <w:adjustRightInd w:val="0"/>
        <w:spacing w:after="0"/>
        <w:jc w:val="both"/>
        <w:rPr>
          <w:rFonts w:ascii="Times New Roman" w:hAnsi="Times New Roman" w:cs="Times New Roman"/>
          <w:sz w:val="28"/>
          <w:szCs w:val="28"/>
        </w:rPr>
      </w:pPr>
      <w:r w:rsidRPr="001F716B">
        <w:rPr>
          <w:rFonts w:ascii="Times New Roman" w:hAnsi="Times New Roman" w:cs="Times New Roman"/>
          <w:sz w:val="28"/>
          <w:szCs w:val="28"/>
        </w:rPr>
        <w:t xml:space="preserve">On the day of surgery, under local anesthesia, once the </w:t>
      </w:r>
      <w:proofErr w:type="spellStart"/>
      <w:r w:rsidRPr="001F716B">
        <w:rPr>
          <w:rFonts w:ascii="Times New Roman" w:hAnsi="Times New Roman" w:cs="Times New Roman"/>
          <w:sz w:val="28"/>
          <w:szCs w:val="28"/>
        </w:rPr>
        <w:t>sialolith</w:t>
      </w:r>
      <w:proofErr w:type="spellEnd"/>
      <w:r w:rsidRPr="001F716B">
        <w:rPr>
          <w:rFonts w:ascii="Times New Roman" w:hAnsi="Times New Roman" w:cs="Times New Roman"/>
          <w:sz w:val="28"/>
          <w:szCs w:val="28"/>
        </w:rPr>
        <w:t xml:space="preserve"> was located, it was distally fixed with a suture in order to prevent any movement along the duct. An incision along the mucosa of the swollen floor was given and the </w:t>
      </w:r>
      <w:proofErr w:type="spellStart"/>
      <w:r w:rsidRPr="001F716B">
        <w:rPr>
          <w:rFonts w:ascii="Times New Roman" w:hAnsi="Times New Roman" w:cs="Times New Roman"/>
          <w:sz w:val="28"/>
          <w:szCs w:val="28"/>
        </w:rPr>
        <w:t>Warton’s</w:t>
      </w:r>
      <w:proofErr w:type="spellEnd"/>
      <w:r w:rsidRPr="001F716B">
        <w:rPr>
          <w:rFonts w:ascii="Times New Roman" w:hAnsi="Times New Roman" w:cs="Times New Roman"/>
          <w:sz w:val="28"/>
          <w:szCs w:val="28"/>
        </w:rPr>
        <w:t xml:space="preserve"> duct was opened creating a larger access to </w:t>
      </w:r>
      <w:proofErr w:type="spellStart"/>
      <w:r w:rsidRPr="001F716B">
        <w:rPr>
          <w:rFonts w:ascii="Times New Roman" w:hAnsi="Times New Roman" w:cs="Times New Roman"/>
          <w:sz w:val="28"/>
          <w:szCs w:val="28"/>
        </w:rPr>
        <w:t>sialolith</w:t>
      </w:r>
      <w:proofErr w:type="spellEnd"/>
      <w:r w:rsidRPr="001F716B">
        <w:rPr>
          <w:rFonts w:ascii="Times New Roman" w:hAnsi="Times New Roman" w:cs="Times New Roman"/>
          <w:sz w:val="28"/>
          <w:szCs w:val="28"/>
        </w:rPr>
        <w:t xml:space="preserve">. Then the giant calculus was easily removed with a light digital pressure through the incision (Fig. </w:t>
      </w:r>
      <w:r w:rsidRPr="001F716B">
        <w:rPr>
          <w:rFonts w:ascii="Times New Roman" w:hAnsi="Times New Roman" w:cs="Times New Roman"/>
          <w:bCs/>
          <w:sz w:val="28"/>
          <w:szCs w:val="28"/>
        </w:rPr>
        <w:t>4</w:t>
      </w:r>
      <w:r w:rsidRPr="001F716B">
        <w:rPr>
          <w:rFonts w:ascii="Times New Roman" w:hAnsi="Times New Roman" w:cs="Times New Roman"/>
          <w:sz w:val="28"/>
          <w:szCs w:val="28"/>
        </w:rPr>
        <w:t xml:space="preserve">) and after the </w:t>
      </w:r>
      <w:proofErr w:type="spellStart"/>
      <w:r w:rsidRPr="001F716B">
        <w:rPr>
          <w:rFonts w:ascii="Times New Roman" w:hAnsi="Times New Roman" w:cs="Times New Roman"/>
          <w:sz w:val="28"/>
          <w:szCs w:val="28"/>
        </w:rPr>
        <w:t>sialolith</w:t>
      </w:r>
      <w:proofErr w:type="spellEnd"/>
      <w:r w:rsidRPr="001F716B">
        <w:rPr>
          <w:rFonts w:ascii="Times New Roman" w:hAnsi="Times New Roman" w:cs="Times New Roman"/>
          <w:sz w:val="28"/>
          <w:szCs w:val="28"/>
        </w:rPr>
        <w:t xml:space="preserve"> was out (Fig 5), suturing of the incision was performed. (Fig. </w:t>
      </w:r>
      <w:r w:rsidR="003A3B6C">
        <w:rPr>
          <w:rFonts w:ascii="Times New Roman" w:hAnsi="Times New Roman" w:cs="Times New Roman"/>
          <w:bCs/>
          <w:sz w:val="28"/>
          <w:szCs w:val="28"/>
        </w:rPr>
        <w:t>6</w:t>
      </w:r>
      <w:r w:rsidRPr="001F716B">
        <w:rPr>
          <w:rFonts w:ascii="Times New Roman" w:hAnsi="Times New Roman" w:cs="Times New Roman"/>
          <w:sz w:val="28"/>
          <w:szCs w:val="28"/>
        </w:rPr>
        <w:t>)</w:t>
      </w:r>
    </w:p>
    <w:p w:rsidR="00161025" w:rsidRPr="001F716B" w:rsidRDefault="00161025" w:rsidP="00161025">
      <w:pPr>
        <w:autoSpaceDE w:val="0"/>
        <w:autoSpaceDN w:val="0"/>
        <w:adjustRightInd w:val="0"/>
        <w:spacing w:after="0"/>
        <w:jc w:val="both"/>
        <w:rPr>
          <w:rFonts w:ascii="Times New Roman" w:hAnsi="Times New Roman" w:cs="Times New Roman"/>
          <w:sz w:val="28"/>
          <w:szCs w:val="28"/>
        </w:rPr>
      </w:pPr>
      <w:r w:rsidRPr="001F716B">
        <w:rPr>
          <w:rFonts w:ascii="Times New Roman" w:hAnsi="Times New Roman" w:cs="Times New Roman"/>
          <w:sz w:val="28"/>
          <w:szCs w:val="28"/>
        </w:rPr>
        <w:t xml:space="preserve">                                       </w:t>
      </w:r>
    </w:p>
    <w:p w:rsidR="00161025" w:rsidRPr="001F716B" w:rsidRDefault="00161025" w:rsidP="00161025">
      <w:pPr>
        <w:autoSpaceDE w:val="0"/>
        <w:autoSpaceDN w:val="0"/>
        <w:adjustRightInd w:val="0"/>
        <w:spacing w:after="0"/>
        <w:jc w:val="both"/>
        <w:rPr>
          <w:rFonts w:ascii="Times New Roman" w:hAnsi="Times New Roman" w:cs="Times New Roman"/>
          <w:sz w:val="28"/>
          <w:szCs w:val="28"/>
        </w:rPr>
      </w:pPr>
      <w:r w:rsidRPr="001F716B">
        <w:rPr>
          <w:rFonts w:ascii="Times New Roman" w:hAnsi="Times New Roman" w:cs="Times New Roman"/>
          <w:sz w:val="28"/>
          <w:szCs w:val="28"/>
        </w:rPr>
        <w:t xml:space="preserve">The postoperative period was uneventful and patient was prescribed analgesics and increased intake of water. </w:t>
      </w:r>
    </w:p>
    <w:p w:rsidR="00161025" w:rsidRPr="001F716B" w:rsidRDefault="00161025" w:rsidP="00161025">
      <w:pPr>
        <w:autoSpaceDE w:val="0"/>
        <w:autoSpaceDN w:val="0"/>
        <w:adjustRightInd w:val="0"/>
        <w:spacing w:after="0"/>
        <w:jc w:val="both"/>
        <w:rPr>
          <w:rFonts w:ascii="Times New Roman" w:hAnsi="Times New Roman" w:cs="Times New Roman"/>
          <w:sz w:val="28"/>
          <w:szCs w:val="28"/>
        </w:rPr>
      </w:pPr>
    </w:p>
    <w:p w:rsidR="00161025" w:rsidRPr="001F716B" w:rsidRDefault="00161025" w:rsidP="00161025">
      <w:pPr>
        <w:autoSpaceDE w:val="0"/>
        <w:autoSpaceDN w:val="0"/>
        <w:adjustRightInd w:val="0"/>
        <w:spacing w:after="0"/>
        <w:jc w:val="both"/>
        <w:rPr>
          <w:rFonts w:ascii="Times New Roman" w:hAnsi="Times New Roman" w:cs="Times New Roman"/>
          <w:b/>
          <w:sz w:val="28"/>
          <w:szCs w:val="28"/>
        </w:rPr>
      </w:pPr>
      <w:r w:rsidRPr="001F716B">
        <w:rPr>
          <w:rFonts w:ascii="Times New Roman" w:hAnsi="Times New Roman" w:cs="Times New Roman"/>
          <w:b/>
          <w:sz w:val="28"/>
          <w:szCs w:val="28"/>
        </w:rPr>
        <w:t>Discussion</w:t>
      </w:r>
    </w:p>
    <w:p w:rsidR="00161025" w:rsidRPr="001F716B" w:rsidRDefault="00161025" w:rsidP="00161025">
      <w:pPr>
        <w:autoSpaceDE w:val="0"/>
        <w:autoSpaceDN w:val="0"/>
        <w:adjustRightInd w:val="0"/>
        <w:spacing w:after="0"/>
        <w:jc w:val="both"/>
        <w:rPr>
          <w:rFonts w:ascii="Times New Roman" w:eastAsia="AGaramondPro-Regular" w:hAnsi="Times New Roman" w:cs="Times New Roman"/>
          <w:sz w:val="28"/>
          <w:szCs w:val="28"/>
        </w:rPr>
      </w:pPr>
    </w:p>
    <w:p w:rsidR="00161025" w:rsidRPr="00083526" w:rsidRDefault="00161025" w:rsidP="00161025">
      <w:pPr>
        <w:autoSpaceDE w:val="0"/>
        <w:autoSpaceDN w:val="0"/>
        <w:adjustRightInd w:val="0"/>
        <w:spacing w:after="0"/>
        <w:jc w:val="both"/>
        <w:rPr>
          <w:rFonts w:ascii="Times New Roman" w:hAnsi="Times New Roman" w:cs="Times New Roman"/>
          <w:sz w:val="28"/>
          <w:szCs w:val="28"/>
          <w:vertAlign w:val="superscript"/>
        </w:rPr>
      </w:pPr>
      <w:r w:rsidRPr="001F716B">
        <w:rPr>
          <w:rFonts w:ascii="Times New Roman" w:hAnsi="Times New Roman" w:cs="Times New Roman"/>
          <w:sz w:val="28"/>
          <w:szCs w:val="28"/>
        </w:rPr>
        <w:t xml:space="preserve">The </w:t>
      </w:r>
      <w:proofErr w:type="spellStart"/>
      <w:r w:rsidRPr="001F716B">
        <w:rPr>
          <w:rFonts w:ascii="Times New Roman" w:hAnsi="Times New Roman" w:cs="Times New Roman"/>
          <w:sz w:val="28"/>
          <w:szCs w:val="28"/>
        </w:rPr>
        <w:t>aetiologic</w:t>
      </w:r>
      <w:proofErr w:type="spellEnd"/>
      <w:r w:rsidRPr="001F716B">
        <w:rPr>
          <w:rFonts w:ascii="Times New Roman" w:hAnsi="Times New Roman" w:cs="Times New Roman"/>
          <w:sz w:val="28"/>
          <w:szCs w:val="28"/>
        </w:rPr>
        <w:t xml:space="preserve"> factors involved in the </w:t>
      </w:r>
      <w:proofErr w:type="spellStart"/>
      <w:r w:rsidRPr="001F716B">
        <w:rPr>
          <w:rFonts w:ascii="Times New Roman" w:hAnsi="Times New Roman" w:cs="Times New Roman"/>
          <w:sz w:val="28"/>
          <w:szCs w:val="28"/>
        </w:rPr>
        <w:t>sialolith</w:t>
      </w:r>
      <w:proofErr w:type="spellEnd"/>
      <w:r w:rsidRPr="001F716B">
        <w:rPr>
          <w:rFonts w:ascii="Times New Roman" w:hAnsi="Times New Roman" w:cs="Times New Roman"/>
          <w:sz w:val="28"/>
          <w:szCs w:val="28"/>
        </w:rPr>
        <w:t xml:space="preserve"> formation can be classified into two different groups: on the one hand, saliva retention due to </w:t>
      </w:r>
      <w:proofErr w:type="spellStart"/>
      <w:r w:rsidRPr="001F716B">
        <w:rPr>
          <w:rFonts w:ascii="Times New Roman" w:hAnsi="Times New Roman" w:cs="Times New Roman"/>
          <w:sz w:val="28"/>
          <w:szCs w:val="28"/>
        </w:rPr>
        <w:t>morpho</w:t>
      </w:r>
      <w:proofErr w:type="spellEnd"/>
      <w:r w:rsidRPr="001F716B">
        <w:rPr>
          <w:rFonts w:ascii="Times New Roman" w:hAnsi="Times New Roman" w:cs="Times New Roman"/>
          <w:sz w:val="28"/>
          <w:szCs w:val="28"/>
        </w:rPr>
        <w:t xml:space="preserve">-anatomic factors (salivary duct </w:t>
      </w:r>
      <w:proofErr w:type="spellStart"/>
      <w:r w:rsidRPr="001F716B">
        <w:rPr>
          <w:rFonts w:ascii="Times New Roman" w:hAnsi="Times New Roman" w:cs="Times New Roman"/>
          <w:sz w:val="28"/>
          <w:szCs w:val="28"/>
        </w:rPr>
        <w:t>stenosis</w:t>
      </w:r>
      <w:proofErr w:type="spellEnd"/>
      <w:r w:rsidRPr="001F716B">
        <w:rPr>
          <w:rFonts w:ascii="Times New Roman" w:hAnsi="Times New Roman" w:cs="Times New Roman"/>
          <w:sz w:val="28"/>
          <w:szCs w:val="28"/>
        </w:rPr>
        <w:t xml:space="preserve">, salivary duct </w:t>
      </w:r>
      <w:proofErr w:type="spellStart"/>
      <w:r w:rsidRPr="001F716B">
        <w:rPr>
          <w:rFonts w:ascii="Times New Roman" w:hAnsi="Times New Roman" w:cs="Times New Roman"/>
          <w:sz w:val="28"/>
          <w:szCs w:val="28"/>
        </w:rPr>
        <w:t>diverticuli</w:t>
      </w:r>
      <w:proofErr w:type="spellEnd"/>
      <w:r w:rsidRPr="001F716B">
        <w:rPr>
          <w:rFonts w:ascii="Times New Roman" w:hAnsi="Times New Roman" w:cs="Times New Roman"/>
          <w:sz w:val="28"/>
          <w:szCs w:val="28"/>
        </w:rPr>
        <w:t xml:space="preserve">, etc.), on the other, saliva composition factors (high </w:t>
      </w:r>
      <w:proofErr w:type="spellStart"/>
      <w:r w:rsidRPr="001F716B">
        <w:rPr>
          <w:rFonts w:ascii="Times New Roman" w:hAnsi="Times New Roman" w:cs="Times New Roman"/>
          <w:sz w:val="28"/>
          <w:szCs w:val="28"/>
        </w:rPr>
        <w:t>supersaturation</w:t>
      </w:r>
      <w:proofErr w:type="spellEnd"/>
      <w:r w:rsidRPr="001F716B">
        <w:rPr>
          <w:rFonts w:ascii="Times New Roman" w:hAnsi="Times New Roman" w:cs="Times New Roman"/>
          <w:sz w:val="28"/>
          <w:szCs w:val="28"/>
        </w:rPr>
        <w:t>, crystallization inhibitor deficit, etc.</w:t>
      </w:r>
      <w:r w:rsidR="00813247">
        <w:rPr>
          <w:rFonts w:ascii="Times New Roman" w:hAnsi="Times New Roman" w:cs="Times New Roman"/>
          <w:sz w:val="28"/>
          <w:szCs w:val="28"/>
          <w:vertAlign w:val="superscript"/>
        </w:rPr>
        <w:t>9</w:t>
      </w:r>
      <w:r w:rsidR="00083526">
        <w:rPr>
          <w:rFonts w:ascii="Times New Roman" w:hAnsi="Times New Roman" w:cs="Times New Roman"/>
          <w:sz w:val="28"/>
          <w:szCs w:val="28"/>
        </w:rPr>
        <w:t xml:space="preserve"> </w:t>
      </w:r>
      <w:r w:rsidRPr="001F716B">
        <w:rPr>
          <w:rFonts w:ascii="Times New Roman" w:eastAsia="AGaramondPro-Regular" w:hAnsi="Times New Roman" w:cs="Times New Roman"/>
          <w:sz w:val="28"/>
          <w:szCs w:val="28"/>
        </w:rPr>
        <w:t xml:space="preserve">However, the exact etiology and pathogenesis of salivary calculi is unknown. According to the literature, formation of </w:t>
      </w:r>
      <w:proofErr w:type="spellStart"/>
      <w:r w:rsidRPr="001F716B">
        <w:rPr>
          <w:rFonts w:ascii="Times New Roman" w:eastAsia="AGaramondPro-Regular" w:hAnsi="Times New Roman" w:cs="Times New Roman"/>
          <w:sz w:val="28"/>
          <w:szCs w:val="28"/>
        </w:rPr>
        <w:t>sialolith</w:t>
      </w:r>
      <w:proofErr w:type="spellEnd"/>
      <w:r w:rsidRPr="001F716B">
        <w:rPr>
          <w:rFonts w:ascii="Times New Roman" w:eastAsia="AGaramondPro-Regular" w:hAnsi="Times New Roman" w:cs="Times New Roman"/>
          <w:sz w:val="28"/>
          <w:szCs w:val="28"/>
        </w:rPr>
        <w:t xml:space="preserve"> can occur in two phases: A </w:t>
      </w:r>
      <w:r w:rsidRPr="001F716B">
        <w:rPr>
          <w:rFonts w:ascii="Times New Roman" w:eastAsia="AGaramondPro-Regular" w:hAnsi="Times New Roman" w:cs="Times New Roman"/>
          <w:sz w:val="28"/>
          <w:szCs w:val="28"/>
        </w:rPr>
        <w:lastRenderedPageBreak/>
        <w:t>central core and a layered periphery.</w:t>
      </w:r>
      <w:r w:rsidR="00813247">
        <w:rPr>
          <w:rFonts w:ascii="Times New Roman" w:eastAsia="AGaramondPro-Regular" w:hAnsi="Times New Roman" w:cs="Times New Roman"/>
          <w:sz w:val="28"/>
          <w:szCs w:val="28"/>
          <w:vertAlign w:val="superscript"/>
        </w:rPr>
        <w:t xml:space="preserve">10 </w:t>
      </w:r>
      <w:proofErr w:type="gramStart"/>
      <w:r w:rsidRPr="001F716B">
        <w:rPr>
          <w:rFonts w:ascii="Times New Roman" w:eastAsia="AGaramondPro-Regular" w:hAnsi="Times New Roman" w:cs="Times New Roman"/>
          <w:sz w:val="28"/>
          <w:szCs w:val="28"/>
        </w:rPr>
        <w:t>The</w:t>
      </w:r>
      <w:proofErr w:type="gramEnd"/>
      <w:r w:rsidRPr="001F716B">
        <w:rPr>
          <w:rFonts w:ascii="Times New Roman" w:eastAsia="AGaramondPro-Regular" w:hAnsi="Times New Roman" w:cs="Times New Roman"/>
          <w:sz w:val="28"/>
          <w:szCs w:val="28"/>
        </w:rPr>
        <w:t xml:space="preserve"> central core is formed by the precipitation of salts which are bound by certain organic substances. The second phase consists of the layered deposition of organic and inorganic material. Parotid stones are thought to form most often around a </w:t>
      </w:r>
      <w:proofErr w:type="spellStart"/>
      <w:r w:rsidRPr="001F716B">
        <w:rPr>
          <w:rFonts w:ascii="Times New Roman" w:eastAsia="AGaramondPro-Regular" w:hAnsi="Times New Roman" w:cs="Times New Roman"/>
          <w:sz w:val="28"/>
          <w:szCs w:val="28"/>
        </w:rPr>
        <w:t>nidus</w:t>
      </w:r>
      <w:proofErr w:type="spellEnd"/>
      <w:r w:rsidRPr="001F716B">
        <w:rPr>
          <w:rFonts w:ascii="Times New Roman" w:eastAsia="AGaramondPro-Regular" w:hAnsi="Times New Roman" w:cs="Times New Roman"/>
          <w:sz w:val="28"/>
          <w:szCs w:val="28"/>
        </w:rPr>
        <w:t xml:space="preserve"> of inflammatory cells or a foreign body whereas </w:t>
      </w:r>
      <w:proofErr w:type="spellStart"/>
      <w:r w:rsidRPr="001F716B">
        <w:rPr>
          <w:rFonts w:ascii="Times New Roman" w:eastAsia="AGaramondPro-Regular" w:hAnsi="Times New Roman" w:cs="Times New Roman"/>
          <w:sz w:val="28"/>
          <w:szCs w:val="28"/>
        </w:rPr>
        <w:t>submandibular</w:t>
      </w:r>
      <w:proofErr w:type="spellEnd"/>
      <w:r w:rsidRPr="001F716B">
        <w:rPr>
          <w:rFonts w:ascii="Times New Roman" w:eastAsia="AGaramondPro-Regular" w:hAnsi="Times New Roman" w:cs="Times New Roman"/>
          <w:sz w:val="28"/>
          <w:szCs w:val="28"/>
        </w:rPr>
        <w:t xml:space="preserve"> stones are thought to form around a </w:t>
      </w:r>
      <w:proofErr w:type="spellStart"/>
      <w:r w:rsidRPr="001F716B">
        <w:rPr>
          <w:rFonts w:ascii="Times New Roman" w:eastAsia="AGaramondPro-Regular" w:hAnsi="Times New Roman" w:cs="Times New Roman"/>
          <w:sz w:val="28"/>
          <w:szCs w:val="28"/>
        </w:rPr>
        <w:t>nidus</w:t>
      </w:r>
      <w:proofErr w:type="spellEnd"/>
      <w:r w:rsidRPr="001F716B">
        <w:rPr>
          <w:rFonts w:ascii="Times New Roman" w:eastAsia="AGaramondPro-Regular" w:hAnsi="Times New Roman" w:cs="Times New Roman"/>
          <w:sz w:val="28"/>
          <w:szCs w:val="28"/>
        </w:rPr>
        <w:t xml:space="preserve"> of mucous.</w:t>
      </w:r>
      <w:r w:rsidR="00813247">
        <w:rPr>
          <w:rFonts w:ascii="Times New Roman" w:eastAsia="AGaramondPro-Regular" w:hAnsi="Times New Roman" w:cs="Times New Roman"/>
          <w:sz w:val="28"/>
          <w:szCs w:val="28"/>
          <w:vertAlign w:val="superscript"/>
        </w:rPr>
        <w:t>11</w:t>
      </w:r>
    </w:p>
    <w:p w:rsidR="00161025" w:rsidRPr="001F716B" w:rsidRDefault="00161025" w:rsidP="00161025">
      <w:pPr>
        <w:autoSpaceDE w:val="0"/>
        <w:autoSpaceDN w:val="0"/>
        <w:adjustRightInd w:val="0"/>
        <w:spacing w:after="0"/>
        <w:jc w:val="both"/>
        <w:rPr>
          <w:rFonts w:ascii="Times New Roman" w:eastAsia="AGaramondPro-Regular" w:hAnsi="Times New Roman" w:cs="Times New Roman"/>
          <w:sz w:val="28"/>
          <w:szCs w:val="28"/>
        </w:rPr>
      </w:pPr>
    </w:p>
    <w:p w:rsidR="00161025" w:rsidRPr="00813247" w:rsidRDefault="00161025" w:rsidP="00161025">
      <w:pPr>
        <w:autoSpaceDE w:val="0"/>
        <w:autoSpaceDN w:val="0"/>
        <w:adjustRightInd w:val="0"/>
        <w:spacing w:after="0"/>
        <w:jc w:val="both"/>
        <w:rPr>
          <w:rFonts w:ascii="Times New Roman" w:hAnsi="Times New Roman" w:cs="Times New Roman"/>
          <w:sz w:val="28"/>
          <w:szCs w:val="28"/>
          <w:vertAlign w:val="superscript"/>
        </w:rPr>
      </w:pPr>
      <w:r w:rsidRPr="001F716B">
        <w:rPr>
          <w:rFonts w:ascii="Times New Roman" w:eastAsia="AGaramondPro-Regular" w:hAnsi="Times New Roman" w:cs="Times New Roman"/>
          <w:sz w:val="28"/>
          <w:szCs w:val="28"/>
        </w:rPr>
        <w:t>Another theory has proposed that an unknown metabolic phenomenon can increase the salivary bicarbonate content, which alters calcium phosphate solubility and leads to precipitation of calcium and phosphate ions.</w:t>
      </w:r>
      <w:r w:rsidR="00813247">
        <w:rPr>
          <w:rFonts w:ascii="Times New Roman" w:eastAsia="AGaramondPro-Regular" w:hAnsi="Times New Roman" w:cs="Times New Roman"/>
          <w:sz w:val="28"/>
          <w:szCs w:val="28"/>
          <w:vertAlign w:val="superscript"/>
        </w:rPr>
        <w:t>8</w:t>
      </w:r>
      <w:r w:rsidRPr="001F716B">
        <w:rPr>
          <w:rFonts w:ascii="Times New Roman" w:eastAsia="AGaramondPro-Regular" w:hAnsi="Times New Roman" w:cs="Times New Roman"/>
          <w:sz w:val="28"/>
          <w:szCs w:val="28"/>
        </w:rPr>
        <w:t xml:space="preserve"> A retrograde theory proposed for </w:t>
      </w:r>
      <w:proofErr w:type="spellStart"/>
      <w:r w:rsidRPr="001F716B">
        <w:rPr>
          <w:rFonts w:ascii="Times New Roman" w:eastAsia="AGaramondPro-Regular" w:hAnsi="Times New Roman" w:cs="Times New Roman"/>
          <w:sz w:val="28"/>
          <w:szCs w:val="28"/>
        </w:rPr>
        <w:t>sialolithiasis</w:t>
      </w:r>
      <w:proofErr w:type="spellEnd"/>
      <w:r w:rsidRPr="001F716B">
        <w:rPr>
          <w:rFonts w:ascii="Times New Roman" w:eastAsia="AGaramondPro-Regular" w:hAnsi="Times New Roman" w:cs="Times New Roman"/>
          <w:sz w:val="28"/>
          <w:szCs w:val="28"/>
        </w:rPr>
        <w:t xml:space="preserve"> suggested that, substances or bacteria within the oral cavity might migrate into the salivary ducts and become the </w:t>
      </w:r>
      <w:proofErr w:type="spellStart"/>
      <w:r w:rsidRPr="001F716B">
        <w:rPr>
          <w:rFonts w:ascii="Times New Roman" w:eastAsia="AGaramondPro-Regular" w:hAnsi="Times New Roman" w:cs="Times New Roman"/>
          <w:sz w:val="28"/>
          <w:szCs w:val="28"/>
        </w:rPr>
        <w:t>nidus</w:t>
      </w:r>
      <w:proofErr w:type="spellEnd"/>
      <w:r w:rsidRPr="001F716B">
        <w:rPr>
          <w:rFonts w:ascii="Times New Roman" w:eastAsia="AGaramondPro-Regular" w:hAnsi="Times New Roman" w:cs="Times New Roman"/>
          <w:sz w:val="28"/>
          <w:szCs w:val="28"/>
        </w:rPr>
        <w:t xml:space="preserve"> for further calcification.</w:t>
      </w:r>
      <w:r w:rsidR="00813247">
        <w:rPr>
          <w:rFonts w:ascii="Times New Roman" w:eastAsia="AGaramondPro-Regular" w:hAnsi="Times New Roman" w:cs="Times New Roman"/>
          <w:sz w:val="28"/>
          <w:szCs w:val="28"/>
          <w:vertAlign w:val="superscript"/>
        </w:rPr>
        <w:t>10</w:t>
      </w:r>
      <w:r w:rsidRPr="001F716B">
        <w:rPr>
          <w:rFonts w:ascii="Times New Roman" w:eastAsia="AGaramondPro-Regular" w:hAnsi="Times New Roman" w:cs="Times New Roman"/>
          <w:sz w:val="28"/>
          <w:szCs w:val="28"/>
        </w:rPr>
        <w:t xml:space="preserve"> Salivary stagnation, increased alkalinity of saliva, infection or inflammation of the salivary duct or gland, and physical trauma to salivary duct or gland may predispose to calculus formation.</w:t>
      </w:r>
      <w:r w:rsidR="00813247">
        <w:rPr>
          <w:rFonts w:ascii="Times New Roman" w:eastAsia="AGaramondPro-Regular" w:hAnsi="Times New Roman" w:cs="Times New Roman"/>
          <w:sz w:val="28"/>
          <w:szCs w:val="28"/>
          <w:vertAlign w:val="superscript"/>
        </w:rPr>
        <w:t xml:space="preserve">2 </w:t>
      </w:r>
      <w:r w:rsidRPr="001F716B">
        <w:rPr>
          <w:rFonts w:ascii="Times New Roman" w:eastAsia="AGaramondPro-Regular" w:hAnsi="Times New Roman" w:cs="Times New Roman"/>
          <w:sz w:val="28"/>
          <w:szCs w:val="28"/>
          <w:vertAlign w:val="superscript"/>
        </w:rPr>
        <w:t xml:space="preserve"> </w:t>
      </w:r>
      <w:r w:rsidRPr="001F716B">
        <w:rPr>
          <w:rFonts w:ascii="Times New Roman" w:hAnsi="Times New Roman" w:cs="Times New Roman"/>
          <w:sz w:val="28"/>
          <w:szCs w:val="28"/>
        </w:rPr>
        <w:t>Stone formation is not associated with systemic abnormalitie</w:t>
      </w:r>
      <w:r w:rsidR="00813247">
        <w:rPr>
          <w:rFonts w:ascii="Times New Roman" w:hAnsi="Times New Roman" w:cs="Times New Roman"/>
          <w:sz w:val="28"/>
          <w:szCs w:val="28"/>
        </w:rPr>
        <w:t>s of calcium metabolism.</w:t>
      </w:r>
      <w:r w:rsidR="00813247">
        <w:rPr>
          <w:rFonts w:ascii="Times New Roman" w:hAnsi="Times New Roman" w:cs="Times New Roman"/>
          <w:sz w:val="28"/>
          <w:szCs w:val="28"/>
          <w:vertAlign w:val="superscript"/>
        </w:rPr>
        <w:t>8</w:t>
      </w:r>
      <w:r w:rsidRPr="001F716B">
        <w:rPr>
          <w:rFonts w:ascii="Times New Roman" w:hAnsi="Times New Roman" w:cs="Times New Roman"/>
          <w:sz w:val="28"/>
          <w:szCs w:val="28"/>
        </w:rPr>
        <w:t xml:space="preserve"> Electrolytes and parathyroid hormone studies in patients with </w:t>
      </w:r>
      <w:proofErr w:type="spellStart"/>
      <w:r w:rsidRPr="001F716B">
        <w:rPr>
          <w:rFonts w:ascii="Times New Roman" w:hAnsi="Times New Roman" w:cs="Times New Roman"/>
          <w:sz w:val="28"/>
          <w:szCs w:val="28"/>
        </w:rPr>
        <w:t>sialolithiasis</w:t>
      </w:r>
      <w:proofErr w:type="spellEnd"/>
      <w:r w:rsidRPr="001F716B">
        <w:rPr>
          <w:rFonts w:ascii="Times New Roman" w:hAnsi="Times New Roman" w:cs="Times New Roman"/>
          <w:sz w:val="28"/>
          <w:szCs w:val="28"/>
        </w:rPr>
        <w:t xml:space="preserve"> have not</w:t>
      </w:r>
      <w:r w:rsidR="00813247">
        <w:rPr>
          <w:rFonts w:ascii="Times New Roman" w:hAnsi="Times New Roman" w:cs="Times New Roman"/>
          <w:sz w:val="28"/>
          <w:szCs w:val="28"/>
        </w:rPr>
        <w:t xml:space="preserve"> shown abnormalities.</w:t>
      </w:r>
      <w:r w:rsidR="009723B5">
        <w:rPr>
          <w:rFonts w:ascii="Times New Roman" w:hAnsi="Times New Roman" w:cs="Times New Roman"/>
          <w:sz w:val="28"/>
          <w:szCs w:val="28"/>
          <w:vertAlign w:val="superscript"/>
        </w:rPr>
        <w:t>12</w:t>
      </w:r>
      <w:r w:rsidRPr="001F716B">
        <w:rPr>
          <w:rFonts w:ascii="Times New Roman" w:hAnsi="Times New Roman" w:cs="Times New Roman"/>
          <w:sz w:val="28"/>
          <w:szCs w:val="28"/>
        </w:rPr>
        <w:t xml:space="preserve"> Gout is the only systemic illness known to predispose to salivary stone formation, although in gout the stones are made predominantly </w:t>
      </w:r>
      <w:r w:rsidR="00813247">
        <w:rPr>
          <w:rFonts w:ascii="Times New Roman" w:hAnsi="Times New Roman" w:cs="Times New Roman"/>
          <w:sz w:val="28"/>
          <w:szCs w:val="28"/>
        </w:rPr>
        <w:t>of uric acid.</w:t>
      </w:r>
      <w:r w:rsidR="00813247">
        <w:rPr>
          <w:rFonts w:ascii="Times New Roman" w:hAnsi="Times New Roman" w:cs="Times New Roman"/>
          <w:sz w:val="28"/>
          <w:szCs w:val="28"/>
          <w:vertAlign w:val="superscript"/>
        </w:rPr>
        <w:t>8</w:t>
      </w:r>
      <w:r w:rsidRPr="001F716B">
        <w:rPr>
          <w:rFonts w:ascii="Times New Roman" w:hAnsi="Times New Roman" w:cs="Times New Roman"/>
          <w:sz w:val="28"/>
          <w:szCs w:val="28"/>
        </w:rPr>
        <w:t xml:space="preserve"> The proposed</w:t>
      </w:r>
      <w:r>
        <w:rPr>
          <w:rFonts w:ascii="Times New Roman" w:hAnsi="Times New Roman" w:cs="Times New Roman"/>
          <w:sz w:val="28"/>
          <w:szCs w:val="28"/>
        </w:rPr>
        <w:t xml:space="preserve"> </w:t>
      </w:r>
      <w:r w:rsidRPr="001F716B">
        <w:rPr>
          <w:rFonts w:ascii="Times New Roman" w:hAnsi="Times New Roman" w:cs="Times New Roman"/>
          <w:sz w:val="28"/>
          <w:szCs w:val="28"/>
        </w:rPr>
        <w:t xml:space="preserve">association between hard water areas and salivary calculi </w:t>
      </w:r>
      <w:r w:rsidR="00813247">
        <w:rPr>
          <w:rFonts w:ascii="Times New Roman" w:hAnsi="Times New Roman" w:cs="Times New Roman"/>
          <w:sz w:val="28"/>
          <w:szCs w:val="28"/>
        </w:rPr>
        <w:t>has been shown to be incorrect.</w:t>
      </w:r>
      <w:r w:rsidR="003A5FDE">
        <w:rPr>
          <w:rFonts w:ascii="Times New Roman" w:hAnsi="Times New Roman" w:cs="Times New Roman"/>
          <w:sz w:val="28"/>
          <w:szCs w:val="28"/>
          <w:vertAlign w:val="superscript"/>
        </w:rPr>
        <w:t>12</w:t>
      </w:r>
    </w:p>
    <w:p w:rsidR="00161025" w:rsidRPr="001F716B" w:rsidRDefault="00161025" w:rsidP="00161025">
      <w:pPr>
        <w:autoSpaceDE w:val="0"/>
        <w:autoSpaceDN w:val="0"/>
        <w:adjustRightInd w:val="0"/>
        <w:spacing w:after="0"/>
        <w:jc w:val="both"/>
        <w:rPr>
          <w:rFonts w:ascii="Times New Roman" w:eastAsia="AGaramondPro-Regular" w:hAnsi="Times New Roman" w:cs="Times New Roman"/>
          <w:sz w:val="28"/>
          <w:szCs w:val="28"/>
          <w:vertAlign w:val="superscript"/>
        </w:rPr>
      </w:pPr>
    </w:p>
    <w:p w:rsidR="00161025" w:rsidRPr="001F716B" w:rsidRDefault="00161025" w:rsidP="00161025">
      <w:pPr>
        <w:autoSpaceDE w:val="0"/>
        <w:autoSpaceDN w:val="0"/>
        <w:adjustRightInd w:val="0"/>
        <w:spacing w:after="0"/>
        <w:jc w:val="both"/>
        <w:rPr>
          <w:rFonts w:ascii="Times New Roman" w:hAnsi="Times New Roman" w:cs="Times New Roman"/>
          <w:sz w:val="28"/>
          <w:szCs w:val="28"/>
        </w:rPr>
      </w:pPr>
      <w:r w:rsidRPr="001F716B">
        <w:rPr>
          <w:rFonts w:ascii="Times New Roman" w:hAnsi="Times New Roman" w:cs="Times New Roman"/>
          <w:sz w:val="28"/>
          <w:szCs w:val="28"/>
        </w:rPr>
        <w:t>Salivary calculi are usually small and measure from 1 mm to less than 1 cm. They rarely measure more than 1.5 cm. Mean size is reported as 6 to 9 mm. Gia</w:t>
      </w:r>
      <w:r w:rsidR="0011000A">
        <w:rPr>
          <w:rFonts w:ascii="Times New Roman" w:hAnsi="Times New Roman" w:cs="Times New Roman"/>
          <w:sz w:val="28"/>
          <w:szCs w:val="28"/>
        </w:rPr>
        <w:t xml:space="preserve">nt </w:t>
      </w:r>
      <w:proofErr w:type="spellStart"/>
      <w:r w:rsidR="0011000A">
        <w:rPr>
          <w:rFonts w:ascii="Times New Roman" w:hAnsi="Times New Roman" w:cs="Times New Roman"/>
          <w:sz w:val="28"/>
          <w:szCs w:val="28"/>
        </w:rPr>
        <w:t>sialoliths</w:t>
      </w:r>
      <w:proofErr w:type="spellEnd"/>
      <w:r w:rsidR="0011000A">
        <w:rPr>
          <w:rFonts w:ascii="Times New Roman" w:hAnsi="Times New Roman" w:cs="Times New Roman"/>
          <w:sz w:val="28"/>
          <w:szCs w:val="28"/>
        </w:rPr>
        <w:t xml:space="preserve"> are rare and defi</w:t>
      </w:r>
      <w:r w:rsidRPr="001F716B">
        <w:rPr>
          <w:rFonts w:ascii="Times New Roman" w:hAnsi="Times New Roman" w:cs="Times New Roman"/>
          <w:sz w:val="28"/>
          <w:szCs w:val="28"/>
        </w:rPr>
        <w:t>ned as the size of 3.5 cm or larger. The l</w:t>
      </w:r>
      <w:r w:rsidR="009723B5">
        <w:rPr>
          <w:rFonts w:ascii="Times New Roman" w:hAnsi="Times New Roman" w:cs="Times New Roman"/>
          <w:sz w:val="28"/>
          <w:szCs w:val="28"/>
        </w:rPr>
        <w:t xml:space="preserve">argest </w:t>
      </w:r>
      <w:proofErr w:type="spellStart"/>
      <w:r w:rsidR="009723B5">
        <w:rPr>
          <w:rFonts w:ascii="Times New Roman" w:hAnsi="Times New Roman" w:cs="Times New Roman"/>
          <w:sz w:val="28"/>
          <w:szCs w:val="28"/>
        </w:rPr>
        <w:t>sialolith</w:t>
      </w:r>
      <w:proofErr w:type="spellEnd"/>
      <w:r w:rsidR="009723B5">
        <w:rPr>
          <w:rFonts w:ascii="Times New Roman" w:hAnsi="Times New Roman" w:cs="Times New Roman"/>
          <w:sz w:val="28"/>
          <w:szCs w:val="28"/>
        </w:rPr>
        <w:t xml:space="preserve"> reported </w:t>
      </w:r>
      <w:r w:rsidRPr="001F716B">
        <w:rPr>
          <w:rFonts w:ascii="Times New Roman" w:hAnsi="Times New Roman" w:cs="Times New Roman"/>
          <w:sz w:val="28"/>
          <w:szCs w:val="28"/>
        </w:rPr>
        <w:t>in the literature was 70 mm in length in Wharton’s duct and was described</w:t>
      </w:r>
      <w:r w:rsidR="005F795A">
        <w:rPr>
          <w:rFonts w:ascii="Times New Roman" w:hAnsi="Times New Roman" w:cs="Times New Roman"/>
          <w:sz w:val="28"/>
          <w:szCs w:val="28"/>
        </w:rPr>
        <w:t xml:space="preserve"> as having a “hen’s egg” size.</w:t>
      </w:r>
      <w:r w:rsidR="00813247">
        <w:rPr>
          <w:rFonts w:ascii="Times New Roman" w:hAnsi="Times New Roman" w:cs="Times New Roman"/>
          <w:sz w:val="28"/>
          <w:szCs w:val="28"/>
          <w:vertAlign w:val="superscript"/>
        </w:rPr>
        <w:t>1</w:t>
      </w:r>
      <w:r w:rsidR="003A5FDE">
        <w:rPr>
          <w:rFonts w:ascii="Times New Roman" w:hAnsi="Times New Roman" w:cs="Times New Roman"/>
          <w:sz w:val="28"/>
          <w:szCs w:val="28"/>
          <w:vertAlign w:val="superscript"/>
        </w:rPr>
        <w:t>3</w:t>
      </w:r>
      <w:r w:rsidR="005F795A">
        <w:rPr>
          <w:rFonts w:ascii="Times New Roman" w:hAnsi="Times New Roman" w:cs="Times New Roman"/>
          <w:sz w:val="28"/>
          <w:szCs w:val="28"/>
        </w:rPr>
        <w:t xml:space="preserve"> </w:t>
      </w:r>
      <w:proofErr w:type="gramStart"/>
      <w:r w:rsidR="005F795A">
        <w:rPr>
          <w:rFonts w:ascii="Times New Roman" w:hAnsi="Times New Roman" w:cs="Times New Roman"/>
          <w:sz w:val="28"/>
          <w:szCs w:val="28"/>
        </w:rPr>
        <w:t>The</w:t>
      </w:r>
      <w:proofErr w:type="gramEnd"/>
      <w:r w:rsidR="005F795A">
        <w:rPr>
          <w:rFonts w:ascii="Times New Roman" w:hAnsi="Times New Roman" w:cs="Times New Roman"/>
          <w:sz w:val="28"/>
          <w:szCs w:val="28"/>
        </w:rPr>
        <w:t xml:space="preserve"> size of stone in this patient was 2×1.1 cm.</w:t>
      </w:r>
    </w:p>
    <w:p w:rsidR="00161025" w:rsidRPr="001F716B" w:rsidRDefault="00161025" w:rsidP="00161025">
      <w:pPr>
        <w:autoSpaceDE w:val="0"/>
        <w:autoSpaceDN w:val="0"/>
        <w:adjustRightInd w:val="0"/>
        <w:spacing w:after="0"/>
        <w:jc w:val="both"/>
        <w:rPr>
          <w:rFonts w:ascii="Times New Roman" w:eastAsia="AGaramondPro-Regular" w:hAnsi="Times New Roman" w:cs="Times New Roman"/>
          <w:sz w:val="28"/>
          <w:szCs w:val="28"/>
        </w:rPr>
      </w:pPr>
    </w:p>
    <w:p w:rsidR="00161025" w:rsidRPr="001F716B" w:rsidRDefault="00161025" w:rsidP="00161025">
      <w:pPr>
        <w:autoSpaceDE w:val="0"/>
        <w:autoSpaceDN w:val="0"/>
        <w:adjustRightInd w:val="0"/>
        <w:spacing w:after="0"/>
        <w:jc w:val="both"/>
        <w:rPr>
          <w:rFonts w:ascii="Times New Roman" w:hAnsi="Times New Roman" w:cs="Times New Roman"/>
          <w:sz w:val="28"/>
          <w:szCs w:val="28"/>
        </w:rPr>
      </w:pPr>
      <w:r w:rsidRPr="001F716B">
        <w:rPr>
          <w:rFonts w:ascii="Times New Roman" w:hAnsi="Times New Roman" w:cs="Times New Roman"/>
          <w:sz w:val="28"/>
          <w:szCs w:val="28"/>
        </w:rPr>
        <w:t>Salivary gland calculi are characterized by pain without any obvious reason or at meal times. In this report, patient had a history of having episodes of pain in right lower side of face since 4-5 months. Pain is only one of the symptoms and it does not occur in 17% of the cases.</w:t>
      </w:r>
      <w:r w:rsidR="00813247">
        <w:rPr>
          <w:rFonts w:ascii="Times New Roman" w:hAnsi="Times New Roman" w:cs="Times New Roman"/>
          <w:sz w:val="28"/>
          <w:szCs w:val="28"/>
          <w:vertAlign w:val="superscript"/>
        </w:rPr>
        <w:t>14</w:t>
      </w:r>
      <w:r w:rsidRPr="001F716B">
        <w:rPr>
          <w:rFonts w:ascii="Times New Roman" w:hAnsi="Times New Roman" w:cs="Times New Roman"/>
          <w:sz w:val="28"/>
          <w:szCs w:val="28"/>
        </w:rPr>
        <w:t xml:space="preserve"> Salivary duct swelling is another characteristic feature of salivary gland calculi as reported in this </w:t>
      </w:r>
      <w:proofErr w:type="spellStart"/>
      <w:r w:rsidRPr="001F716B">
        <w:rPr>
          <w:rFonts w:ascii="Times New Roman" w:hAnsi="Times New Roman" w:cs="Times New Roman"/>
          <w:sz w:val="28"/>
          <w:szCs w:val="28"/>
        </w:rPr>
        <w:t>case.The</w:t>
      </w:r>
      <w:proofErr w:type="spellEnd"/>
      <w:r w:rsidRPr="001F716B">
        <w:rPr>
          <w:rFonts w:ascii="Times New Roman" w:hAnsi="Times New Roman" w:cs="Times New Roman"/>
          <w:sz w:val="28"/>
          <w:szCs w:val="28"/>
        </w:rPr>
        <w:t xml:space="preserve"> symptoms, referred by the patients during the meal times, are due to the higher stimulation of the salivary secretion and to the duct’s obstruction that prevents its smooth flow.</w:t>
      </w:r>
      <w:r w:rsidR="00813247">
        <w:rPr>
          <w:rFonts w:ascii="Times New Roman" w:hAnsi="Times New Roman" w:cs="Times New Roman"/>
          <w:sz w:val="28"/>
          <w:szCs w:val="28"/>
          <w:vertAlign w:val="superscript"/>
        </w:rPr>
        <w:t>14</w:t>
      </w:r>
    </w:p>
    <w:p w:rsidR="00161025" w:rsidRPr="001F716B" w:rsidRDefault="00161025" w:rsidP="00161025">
      <w:pPr>
        <w:autoSpaceDE w:val="0"/>
        <w:autoSpaceDN w:val="0"/>
        <w:adjustRightInd w:val="0"/>
        <w:spacing w:after="0"/>
        <w:jc w:val="both"/>
        <w:rPr>
          <w:rFonts w:ascii="Times New Roman" w:hAnsi="Times New Roman" w:cs="Times New Roman"/>
          <w:sz w:val="28"/>
          <w:szCs w:val="28"/>
        </w:rPr>
      </w:pPr>
    </w:p>
    <w:p w:rsidR="00161025" w:rsidRPr="00813247" w:rsidRDefault="00161025" w:rsidP="00161025">
      <w:pPr>
        <w:autoSpaceDE w:val="0"/>
        <w:autoSpaceDN w:val="0"/>
        <w:adjustRightInd w:val="0"/>
        <w:spacing w:after="0"/>
        <w:jc w:val="both"/>
        <w:rPr>
          <w:rFonts w:ascii="Times New Roman" w:hAnsi="Times New Roman" w:cs="Times New Roman"/>
          <w:sz w:val="28"/>
          <w:szCs w:val="28"/>
          <w:vertAlign w:val="superscript"/>
        </w:rPr>
      </w:pPr>
      <w:r w:rsidRPr="001F716B">
        <w:rPr>
          <w:rFonts w:ascii="Times New Roman" w:hAnsi="Times New Roman" w:cs="Times New Roman"/>
          <w:sz w:val="28"/>
          <w:szCs w:val="28"/>
        </w:rPr>
        <w:lastRenderedPageBreak/>
        <w:t xml:space="preserve">It may be possible that obstruction caused by large calculi is sometimes asymptomatic as obstruction is not complete and some saliva manages to seep through or around the calculus. Long term obstruction in the absence of infection can lead to atrophy of the gland with resultant lack of </w:t>
      </w:r>
      <w:proofErr w:type="spellStart"/>
      <w:r w:rsidRPr="001F716B">
        <w:rPr>
          <w:rFonts w:ascii="Times New Roman" w:hAnsi="Times New Roman" w:cs="Times New Roman"/>
          <w:sz w:val="28"/>
          <w:szCs w:val="28"/>
        </w:rPr>
        <w:t>secretory</w:t>
      </w:r>
      <w:proofErr w:type="spellEnd"/>
      <w:r w:rsidRPr="001F716B">
        <w:rPr>
          <w:rFonts w:ascii="Times New Roman" w:hAnsi="Times New Roman" w:cs="Times New Roman"/>
          <w:sz w:val="28"/>
          <w:szCs w:val="28"/>
        </w:rPr>
        <w:t xml:space="preserve"> function and ultimately fibro</w:t>
      </w:r>
      <w:r w:rsidR="00813247">
        <w:rPr>
          <w:rFonts w:ascii="Times New Roman" w:hAnsi="Times New Roman" w:cs="Times New Roman"/>
          <w:sz w:val="28"/>
          <w:szCs w:val="28"/>
        </w:rPr>
        <w:t>sis.</w:t>
      </w:r>
      <w:r w:rsidR="00813247">
        <w:rPr>
          <w:rFonts w:ascii="Times New Roman" w:hAnsi="Times New Roman" w:cs="Times New Roman"/>
          <w:sz w:val="28"/>
          <w:szCs w:val="28"/>
          <w:vertAlign w:val="superscript"/>
        </w:rPr>
        <w:t>8</w:t>
      </w:r>
    </w:p>
    <w:p w:rsidR="00161025" w:rsidRPr="001F716B" w:rsidRDefault="00161025" w:rsidP="00161025">
      <w:pPr>
        <w:autoSpaceDE w:val="0"/>
        <w:autoSpaceDN w:val="0"/>
        <w:adjustRightInd w:val="0"/>
        <w:spacing w:after="0"/>
        <w:jc w:val="both"/>
        <w:rPr>
          <w:rFonts w:ascii="Times New Roman" w:hAnsi="Times New Roman" w:cs="Times New Roman"/>
          <w:sz w:val="28"/>
          <w:szCs w:val="28"/>
        </w:rPr>
      </w:pPr>
    </w:p>
    <w:p w:rsidR="00161025" w:rsidRPr="001F716B" w:rsidRDefault="00161025" w:rsidP="00161025">
      <w:pPr>
        <w:autoSpaceDE w:val="0"/>
        <w:autoSpaceDN w:val="0"/>
        <w:adjustRightInd w:val="0"/>
        <w:spacing w:after="0"/>
        <w:jc w:val="both"/>
        <w:rPr>
          <w:rFonts w:ascii="Times New Roman" w:hAnsi="Times New Roman" w:cs="Times New Roman"/>
          <w:sz w:val="28"/>
          <w:szCs w:val="28"/>
        </w:rPr>
      </w:pPr>
      <w:r w:rsidRPr="001F716B">
        <w:rPr>
          <w:rFonts w:ascii="Times New Roman" w:hAnsi="Times New Roman" w:cs="Times New Roman"/>
          <w:sz w:val="28"/>
          <w:szCs w:val="28"/>
        </w:rPr>
        <w:t xml:space="preserve">Imaging studies are very useful for diagnosing </w:t>
      </w:r>
      <w:proofErr w:type="spellStart"/>
      <w:r w:rsidRPr="001F716B">
        <w:rPr>
          <w:rFonts w:ascii="Times New Roman" w:hAnsi="Times New Roman" w:cs="Times New Roman"/>
          <w:sz w:val="28"/>
          <w:szCs w:val="28"/>
        </w:rPr>
        <w:t>sialolithiasis.Conventional</w:t>
      </w:r>
      <w:proofErr w:type="spellEnd"/>
      <w:r w:rsidRPr="001F716B">
        <w:rPr>
          <w:rFonts w:ascii="Times New Roman" w:hAnsi="Times New Roman" w:cs="Times New Roman"/>
          <w:sz w:val="28"/>
          <w:szCs w:val="28"/>
        </w:rPr>
        <w:t xml:space="preserve"> intra-oral X-ray may be more useful than extra-oral radiography, particularly trans-</w:t>
      </w:r>
      <w:proofErr w:type="spellStart"/>
      <w:r w:rsidRPr="001F716B">
        <w:rPr>
          <w:rFonts w:ascii="Times New Roman" w:hAnsi="Times New Roman" w:cs="Times New Roman"/>
          <w:sz w:val="28"/>
          <w:szCs w:val="28"/>
        </w:rPr>
        <w:t>occlusal</w:t>
      </w:r>
      <w:proofErr w:type="spellEnd"/>
      <w:r w:rsidRPr="001F716B">
        <w:rPr>
          <w:rFonts w:ascii="Times New Roman" w:hAnsi="Times New Roman" w:cs="Times New Roman"/>
          <w:sz w:val="28"/>
          <w:szCs w:val="28"/>
        </w:rPr>
        <w:t xml:space="preserve"> </w:t>
      </w:r>
      <w:proofErr w:type="spellStart"/>
      <w:r w:rsidRPr="001F716B">
        <w:rPr>
          <w:rFonts w:ascii="Times New Roman" w:hAnsi="Times New Roman" w:cs="Times New Roman"/>
          <w:sz w:val="28"/>
          <w:szCs w:val="28"/>
        </w:rPr>
        <w:t>endoral</w:t>
      </w:r>
      <w:proofErr w:type="spellEnd"/>
      <w:r w:rsidRPr="001F716B">
        <w:rPr>
          <w:rFonts w:ascii="Times New Roman" w:hAnsi="Times New Roman" w:cs="Times New Roman"/>
          <w:sz w:val="28"/>
          <w:szCs w:val="28"/>
        </w:rPr>
        <w:t xml:space="preserve"> radiography.</w:t>
      </w:r>
      <w:r w:rsidR="00813247">
        <w:rPr>
          <w:rFonts w:ascii="Times New Roman" w:hAnsi="Times New Roman" w:cs="Times New Roman"/>
          <w:sz w:val="28"/>
          <w:szCs w:val="28"/>
          <w:vertAlign w:val="superscript"/>
        </w:rPr>
        <w:t xml:space="preserve">14 </w:t>
      </w:r>
      <w:r w:rsidRPr="001F716B">
        <w:rPr>
          <w:rFonts w:ascii="Times New Roman" w:hAnsi="Times New Roman" w:cs="Times New Roman"/>
          <w:sz w:val="28"/>
          <w:szCs w:val="28"/>
          <w:vertAlign w:val="superscript"/>
        </w:rPr>
        <w:t xml:space="preserve"> </w:t>
      </w:r>
      <w:r w:rsidRPr="001F716B">
        <w:rPr>
          <w:rFonts w:ascii="Times New Roman" w:eastAsia="AGaramondPro-Regular" w:hAnsi="Times New Roman" w:cs="Times New Roman"/>
          <w:sz w:val="28"/>
          <w:szCs w:val="28"/>
        </w:rPr>
        <w:t xml:space="preserve">Forty percent of parotid and 20% of </w:t>
      </w:r>
      <w:proofErr w:type="spellStart"/>
      <w:r w:rsidRPr="001F716B">
        <w:rPr>
          <w:rFonts w:ascii="Times New Roman" w:eastAsia="AGaramondPro-Regular" w:hAnsi="Times New Roman" w:cs="Times New Roman"/>
          <w:sz w:val="28"/>
          <w:szCs w:val="28"/>
        </w:rPr>
        <w:t>submandibular</w:t>
      </w:r>
      <w:proofErr w:type="spellEnd"/>
      <w:r w:rsidRPr="001F716B">
        <w:rPr>
          <w:rFonts w:ascii="Times New Roman" w:eastAsia="AGaramondPro-Regular" w:hAnsi="Times New Roman" w:cs="Times New Roman"/>
          <w:sz w:val="28"/>
          <w:szCs w:val="28"/>
        </w:rPr>
        <w:t xml:space="preserve"> stones are usually radiolucent.</w:t>
      </w:r>
      <w:r w:rsidR="00813247">
        <w:rPr>
          <w:rFonts w:ascii="Times New Roman" w:eastAsia="AGaramondPro-Regular" w:hAnsi="Times New Roman" w:cs="Times New Roman"/>
          <w:sz w:val="28"/>
          <w:szCs w:val="28"/>
          <w:vertAlign w:val="superscript"/>
        </w:rPr>
        <w:t>8</w:t>
      </w:r>
      <w:r w:rsidRPr="001F716B">
        <w:rPr>
          <w:rFonts w:ascii="Times New Roman" w:eastAsia="AGaramondPro-Regular" w:hAnsi="Times New Roman" w:cs="Times New Roman"/>
          <w:sz w:val="28"/>
          <w:szCs w:val="28"/>
          <w:vertAlign w:val="superscript"/>
        </w:rPr>
        <w:t xml:space="preserve"> </w:t>
      </w:r>
      <w:r w:rsidRPr="001F716B">
        <w:rPr>
          <w:rFonts w:ascii="Times New Roman" w:eastAsia="AGaramondPro-Regular" w:hAnsi="Times New Roman" w:cs="Times New Roman"/>
          <w:sz w:val="28"/>
          <w:szCs w:val="28"/>
        </w:rPr>
        <w:t xml:space="preserve">In our case however </w:t>
      </w:r>
      <w:proofErr w:type="spellStart"/>
      <w:r w:rsidRPr="001F716B">
        <w:rPr>
          <w:rFonts w:ascii="Times New Roman" w:eastAsia="AGaramondPro-Regular" w:hAnsi="Times New Roman" w:cs="Times New Roman"/>
          <w:sz w:val="28"/>
          <w:szCs w:val="28"/>
        </w:rPr>
        <w:t>mandibular</w:t>
      </w:r>
      <w:proofErr w:type="spellEnd"/>
      <w:r w:rsidRPr="001F716B">
        <w:rPr>
          <w:rFonts w:ascii="Times New Roman" w:eastAsia="AGaramondPro-Regular" w:hAnsi="Times New Roman" w:cs="Times New Roman"/>
          <w:sz w:val="28"/>
          <w:szCs w:val="28"/>
        </w:rPr>
        <w:t xml:space="preserve"> </w:t>
      </w:r>
      <w:proofErr w:type="spellStart"/>
      <w:r w:rsidRPr="001F716B">
        <w:rPr>
          <w:rFonts w:ascii="Times New Roman" w:eastAsia="AGaramondPro-Regular" w:hAnsi="Times New Roman" w:cs="Times New Roman"/>
          <w:sz w:val="28"/>
          <w:szCs w:val="28"/>
        </w:rPr>
        <w:t>transocclusal</w:t>
      </w:r>
      <w:proofErr w:type="spellEnd"/>
      <w:r w:rsidRPr="001F716B">
        <w:rPr>
          <w:rFonts w:ascii="Times New Roman" w:eastAsia="AGaramondPro-Regular" w:hAnsi="Times New Roman" w:cs="Times New Roman"/>
          <w:sz w:val="28"/>
          <w:szCs w:val="28"/>
        </w:rPr>
        <w:t xml:space="preserve"> radiograph proved more reliable as it revealed the extent of calculi better than OPG and intraoral </w:t>
      </w:r>
      <w:proofErr w:type="spellStart"/>
      <w:r w:rsidRPr="001F716B">
        <w:rPr>
          <w:rFonts w:ascii="Times New Roman" w:eastAsia="AGaramondPro-Regular" w:hAnsi="Times New Roman" w:cs="Times New Roman"/>
          <w:sz w:val="28"/>
          <w:szCs w:val="28"/>
        </w:rPr>
        <w:t>periapical</w:t>
      </w:r>
      <w:proofErr w:type="spellEnd"/>
      <w:r w:rsidRPr="001F716B">
        <w:rPr>
          <w:rFonts w:ascii="Times New Roman" w:eastAsia="AGaramondPro-Regular" w:hAnsi="Times New Roman" w:cs="Times New Roman"/>
          <w:sz w:val="28"/>
          <w:szCs w:val="28"/>
        </w:rPr>
        <w:t xml:space="preserve"> radiograph.</w:t>
      </w:r>
    </w:p>
    <w:p w:rsidR="00161025" w:rsidRPr="001F716B" w:rsidRDefault="00161025" w:rsidP="00161025">
      <w:pPr>
        <w:autoSpaceDE w:val="0"/>
        <w:autoSpaceDN w:val="0"/>
        <w:adjustRightInd w:val="0"/>
        <w:spacing w:after="0"/>
        <w:jc w:val="both"/>
        <w:rPr>
          <w:rFonts w:ascii="Times New Roman" w:eastAsia="AGaramondPro-Regular" w:hAnsi="Times New Roman" w:cs="Times New Roman"/>
          <w:sz w:val="28"/>
          <w:szCs w:val="28"/>
          <w:vertAlign w:val="superscript"/>
        </w:rPr>
      </w:pPr>
    </w:p>
    <w:p w:rsidR="00161025" w:rsidRPr="001F716B" w:rsidRDefault="00161025" w:rsidP="00161025">
      <w:pPr>
        <w:autoSpaceDE w:val="0"/>
        <w:autoSpaceDN w:val="0"/>
        <w:adjustRightInd w:val="0"/>
        <w:spacing w:after="0"/>
        <w:jc w:val="both"/>
        <w:rPr>
          <w:rFonts w:ascii="Times New Roman" w:hAnsi="Times New Roman" w:cs="Times New Roman"/>
          <w:sz w:val="28"/>
          <w:szCs w:val="28"/>
        </w:rPr>
      </w:pPr>
      <w:r w:rsidRPr="001F716B">
        <w:rPr>
          <w:rFonts w:ascii="Times New Roman" w:hAnsi="Times New Roman" w:cs="Times New Roman"/>
          <w:sz w:val="28"/>
          <w:szCs w:val="28"/>
        </w:rPr>
        <w:t xml:space="preserve">The treatment objective for giant </w:t>
      </w:r>
      <w:proofErr w:type="spellStart"/>
      <w:r w:rsidRPr="001F716B">
        <w:rPr>
          <w:rFonts w:ascii="Times New Roman" w:hAnsi="Times New Roman" w:cs="Times New Roman"/>
          <w:sz w:val="28"/>
          <w:szCs w:val="28"/>
        </w:rPr>
        <w:t>sialoliths</w:t>
      </w:r>
      <w:proofErr w:type="spellEnd"/>
      <w:r w:rsidRPr="001F716B">
        <w:rPr>
          <w:rFonts w:ascii="Times New Roman" w:hAnsi="Times New Roman" w:cs="Times New Roman"/>
          <w:sz w:val="28"/>
          <w:szCs w:val="28"/>
        </w:rPr>
        <w:t>, as for the standard</w:t>
      </w:r>
      <w:r>
        <w:rPr>
          <w:rFonts w:ascii="Times New Roman" w:hAnsi="Times New Roman" w:cs="Times New Roman"/>
          <w:sz w:val="28"/>
          <w:szCs w:val="28"/>
        </w:rPr>
        <w:t xml:space="preserve"> </w:t>
      </w:r>
      <w:r w:rsidRPr="001F716B">
        <w:rPr>
          <w:rFonts w:ascii="Times New Roman" w:hAnsi="Times New Roman" w:cs="Times New Roman"/>
          <w:sz w:val="28"/>
          <w:szCs w:val="28"/>
        </w:rPr>
        <w:t>sized</w:t>
      </w:r>
      <w:r>
        <w:rPr>
          <w:rFonts w:ascii="Times New Roman" w:hAnsi="Times New Roman" w:cs="Times New Roman"/>
          <w:sz w:val="28"/>
          <w:szCs w:val="28"/>
        </w:rPr>
        <w:t xml:space="preserve"> </w:t>
      </w:r>
      <w:r w:rsidRPr="001F716B">
        <w:rPr>
          <w:rFonts w:ascii="Times New Roman" w:hAnsi="Times New Roman" w:cs="Times New Roman"/>
          <w:sz w:val="28"/>
          <w:szCs w:val="28"/>
        </w:rPr>
        <w:t>stones, is restoration of normal salivary secretion</w:t>
      </w:r>
      <w:r>
        <w:rPr>
          <w:rFonts w:ascii="Times New Roman" w:hAnsi="Times New Roman" w:cs="Times New Roman"/>
          <w:sz w:val="28"/>
          <w:szCs w:val="28"/>
        </w:rPr>
        <w:t xml:space="preserve">. </w:t>
      </w:r>
      <w:r w:rsidRPr="001F716B">
        <w:rPr>
          <w:rFonts w:ascii="Times New Roman" w:eastAsia="AGaramondPro-Regular" w:hAnsi="Times New Roman" w:cs="Times New Roman"/>
          <w:sz w:val="28"/>
          <w:szCs w:val="28"/>
        </w:rPr>
        <w:t xml:space="preserve">Patients presenting with </w:t>
      </w:r>
      <w:proofErr w:type="spellStart"/>
      <w:r w:rsidRPr="001F716B">
        <w:rPr>
          <w:rFonts w:ascii="Times New Roman" w:eastAsia="AGaramondPro-Regular" w:hAnsi="Times New Roman" w:cs="Times New Roman"/>
          <w:sz w:val="28"/>
          <w:szCs w:val="28"/>
        </w:rPr>
        <w:t>sialolithiasis</w:t>
      </w:r>
      <w:proofErr w:type="spellEnd"/>
      <w:r w:rsidRPr="001F716B">
        <w:rPr>
          <w:rFonts w:ascii="Times New Roman" w:eastAsia="AGaramondPro-Regular" w:hAnsi="Times New Roman" w:cs="Times New Roman"/>
          <w:sz w:val="28"/>
          <w:szCs w:val="28"/>
        </w:rPr>
        <w:t xml:space="preserve"> may benefit from conservative management, especially if the stone is small.</w:t>
      </w:r>
      <w:r w:rsidR="00813247">
        <w:rPr>
          <w:rFonts w:ascii="Times New Roman" w:eastAsia="AGaramondPro-Regular" w:hAnsi="Times New Roman" w:cs="Times New Roman"/>
          <w:sz w:val="28"/>
          <w:szCs w:val="28"/>
          <w:vertAlign w:val="superscript"/>
        </w:rPr>
        <w:t xml:space="preserve">8 </w:t>
      </w:r>
      <w:proofErr w:type="gramStart"/>
      <w:r w:rsidRPr="001F716B">
        <w:rPr>
          <w:rFonts w:ascii="Times New Roman" w:eastAsia="AGaramondPro-Regular" w:hAnsi="Times New Roman" w:cs="Times New Roman"/>
          <w:sz w:val="28"/>
          <w:szCs w:val="28"/>
        </w:rPr>
        <w:t>The</w:t>
      </w:r>
      <w:proofErr w:type="gramEnd"/>
      <w:r w:rsidRPr="001F716B">
        <w:rPr>
          <w:rFonts w:ascii="Times New Roman" w:eastAsia="AGaramondPro-Regular" w:hAnsi="Times New Roman" w:cs="Times New Roman"/>
          <w:sz w:val="28"/>
          <w:szCs w:val="28"/>
        </w:rPr>
        <w:t xml:space="preserve"> patient must be well-hydrated and the clinician must apply moist warm heat along with massage of the gland. </w:t>
      </w:r>
      <w:proofErr w:type="spellStart"/>
      <w:r w:rsidRPr="001F716B">
        <w:rPr>
          <w:rFonts w:ascii="Times New Roman" w:eastAsia="AGaramondPro-Regular" w:hAnsi="Times New Roman" w:cs="Times New Roman"/>
          <w:sz w:val="28"/>
          <w:szCs w:val="28"/>
        </w:rPr>
        <w:t>Sialogogues</w:t>
      </w:r>
      <w:proofErr w:type="spellEnd"/>
      <w:r w:rsidRPr="001F716B">
        <w:rPr>
          <w:rFonts w:ascii="Times New Roman" w:eastAsia="AGaramondPro-Regular" w:hAnsi="Times New Roman" w:cs="Times New Roman"/>
          <w:sz w:val="28"/>
          <w:szCs w:val="28"/>
        </w:rPr>
        <w:t xml:space="preserve"> are useful to promote production of saliva and to flush the stone out of the duct.</w:t>
      </w:r>
      <w:r w:rsidRPr="001F716B">
        <w:rPr>
          <w:rFonts w:ascii="Times New Roman" w:hAnsi="Times New Roman" w:cs="Times New Roman"/>
          <w:sz w:val="28"/>
          <w:szCs w:val="28"/>
        </w:rPr>
        <w:t xml:space="preserve"> The ultimate objective of giant </w:t>
      </w:r>
      <w:proofErr w:type="spellStart"/>
      <w:r w:rsidRPr="001F716B">
        <w:rPr>
          <w:rFonts w:ascii="Times New Roman" w:hAnsi="Times New Roman" w:cs="Times New Roman"/>
          <w:sz w:val="28"/>
          <w:szCs w:val="28"/>
        </w:rPr>
        <w:t>sialoliths</w:t>
      </w:r>
      <w:proofErr w:type="spellEnd"/>
      <w:r w:rsidRPr="001F716B">
        <w:rPr>
          <w:rFonts w:ascii="Times New Roman" w:hAnsi="Times New Roman" w:cs="Times New Roman"/>
          <w:sz w:val="28"/>
          <w:szCs w:val="28"/>
        </w:rPr>
        <w:t xml:space="preserve"> treatment is restoring a normal salivary flow. Whenever the stone can be palpated </w:t>
      </w:r>
      <w:proofErr w:type="spellStart"/>
      <w:r w:rsidRPr="001F716B">
        <w:rPr>
          <w:rFonts w:ascii="Times New Roman" w:hAnsi="Times New Roman" w:cs="Times New Roman"/>
          <w:sz w:val="28"/>
          <w:szCs w:val="28"/>
        </w:rPr>
        <w:t>intraorally</w:t>
      </w:r>
      <w:proofErr w:type="spellEnd"/>
      <w:r w:rsidRPr="001F716B">
        <w:rPr>
          <w:rFonts w:ascii="Times New Roman" w:hAnsi="Times New Roman" w:cs="Times New Roman"/>
          <w:sz w:val="28"/>
          <w:szCs w:val="28"/>
        </w:rPr>
        <w:t>, the best option is to remove it through an intraoral approach.</w:t>
      </w:r>
      <w:r w:rsidR="00813247">
        <w:rPr>
          <w:rFonts w:ascii="Times New Roman" w:eastAsia="AGaramondPro-Regular" w:hAnsi="Times New Roman" w:cs="Times New Roman"/>
          <w:sz w:val="28"/>
          <w:szCs w:val="28"/>
          <w:vertAlign w:val="superscript"/>
        </w:rPr>
        <w:t xml:space="preserve"> </w:t>
      </w:r>
      <w:r w:rsidR="00813247">
        <w:rPr>
          <w:rFonts w:ascii="Times New Roman" w:hAnsi="Times New Roman" w:cs="Times New Roman"/>
          <w:sz w:val="28"/>
          <w:szCs w:val="28"/>
          <w:vertAlign w:val="superscript"/>
        </w:rPr>
        <w:t>11</w:t>
      </w:r>
      <w:r w:rsidRPr="001F716B">
        <w:rPr>
          <w:rFonts w:ascii="Times New Roman" w:hAnsi="Times New Roman" w:cs="Times New Roman"/>
          <w:sz w:val="28"/>
          <w:szCs w:val="28"/>
          <w:vertAlign w:val="superscript"/>
        </w:rPr>
        <w:t xml:space="preserve"> </w:t>
      </w:r>
    </w:p>
    <w:p w:rsidR="00161025" w:rsidRPr="001F716B" w:rsidRDefault="00161025" w:rsidP="00161025">
      <w:pPr>
        <w:autoSpaceDE w:val="0"/>
        <w:autoSpaceDN w:val="0"/>
        <w:adjustRightInd w:val="0"/>
        <w:spacing w:after="0"/>
        <w:jc w:val="both"/>
        <w:rPr>
          <w:rFonts w:ascii="Times New Roman" w:hAnsi="Times New Roman" w:cs="Times New Roman"/>
          <w:sz w:val="28"/>
          <w:szCs w:val="28"/>
          <w:vertAlign w:val="superscript"/>
        </w:rPr>
      </w:pPr>
    </w:p>
    <w:p w:rsidR="00161025" w:rsidRPr="001F716B" w:rsidRDefault="00161025" w:rsidP="00161025">
      <w:pPr>
        <w:autoSpaceDE w:val="0"/>
        <w:autoSpaceDN w:val="0"/>
        <w:adjustRightInd w:val="0"/>
        <w:spacing w:after="0"/>
        <w:jc w:val="both"/>
        <w:rPr>
          <w:rFonts w:ascii="Times New Roman" w:hAnsi="Times New Roman" w:cs="Times New Roman"/>
          <w:sz w:val="28"/>
          <w:szCs w:val="28"/>
        </w:rPr>
      </w:pPr>
      <w:r w:rsidRPr="001F716B">
        <w:rPr>
          <w:rFonts w:ascii="Times New Roman" w:hAnsi="Times New Roman" w:cs="Times New Roman"/>
          <w:sz w:val="28"/>
          <w:szCs w:val="28"/>
        </w:rPr>
        <w:t xml:space="preserve">Almost half of the </w:t>
      </w:r>
      <w:proofErr w:type="spellStart"/>
      <w:r w:rsidRPr="001F716B">
        <w:rPr>
          <w:rFonts w:ascii="Times New Roman" w:hAnsi="Times New Roman" w:cs="Times New Roman"/>
          <w:sz w:val="28"/>
          <w:szCs w:val="28"/>
        </w:rPr>
        <w:t>submandibular</w:t>
      </w:r>
      <w:proofErr w:type="spellEnd"/>
      <w:r w:rsidRPr="001F716B">
        <w:rPr>
          <w:rFonts w:ascii="Times New Roman" w:hAnsi="Times New Roman" w:cs="Times New Roman"/>
          <w:sz w:val="28"/>
          <w:szCs w:val="28"/>
        </w:rPr>
        <w:t xml:space="preserve"> calculi</w:t>
      </w:r>
      <w:r>
        <w:rPr>
          <w:rFonts w:ascii="Times New Roman" w:hAnsi="Times New Roman" w:cs="Times New Roman"/>
          <w:sz w:val="28"/>
          <w:szCs w:val="28"/>
        </w:rPr>
        <w:t xml:space="preserve"> </w:t>
      </w:r>
      <w:r w:rsidRPr="001F716B">
        <w:rPr>
          <w:rFonts w:ascii="Times New Roman" w:hAnsi="Times New Roman" w:cs="Times New Roman"/>
          <w:sz w:val="28"/>
          <w:szCs w:val="28"/>
        </w:rPr>
        <w:t>lie in the distal third of the duct and are</w:t>
      </w:r>
    </w:p>
    <w:p w:rsidR="00161025" w:rsidRPr="00813247" w:rsidRDefault="00161025" w:rsidP="00161025">
      <w:pPr>
        <w:autoSpaceDE w:val="0"/>
        <w:autoSpaceDN w:val="0"/>
        <w:adjustRightInd w:val="0"/>
        <w:spacing w:after="0"/>
        <w:jc w:val="both"/>
        <w:rPr>
          <w:rFonts w:ascii="Times New Roman" w:hAnsi="Times New Roman" w:cs="Times New Roman"/>
          <w:sz w:val="28"/>
          <w:szCs w:val="28"/>
          <w:vertAlign w:val="superscript"/>
        </w:rPr>
      </w:pPr>
      <w:r w:rsidRPr="001F716B">
        <w:rPr>
          <w:rFonts w:ascii="Times New Roman" w:hAnsi="Times New Roman" w:cs="Times New Roman"/>
          <w:sz w:val="28"/>
          <w:szCs w:val="28"/>
        </w:rPr>
        <w:t>amenable to simple surgical release through</w:t>
      </w:r>
      <w:r>
        <w:rPr>
          <w:rFonts w:ascii="Times New Roman" w:hAnsi="Times New Roman" w:cs="Times New Roman"/>
          <w:sz w:val="28"/>
          <w:szCs w:val="28"/>
        </w:rPr>
        <w:t xml:space="preserve"> </w:t>
      </w:r>
      <w:r w:rsidRPr="001F716B">
        <w:rPr>
          <w:rFonts w:ascii="Times New Roman" w:hAnsi="Times New Roman" w:cs="Times New Roman"/>
          <w:sz w:val="28"/>
          <w:szCs w:val="28"/>
        </w:rPr>
        <w:t>an incision in the floor of the mouth, which</w:t>
      </w:r>
      <w:r>
        <w:rPr>
          <w:rFonts w:ascii="Times New Roman" w:hAnsi="Times New Roman" w:cs="Times New Roman"/>
          <w:sz w:val="28"/>
          <w:szCs w:val="28"/>
        </w:rPr>
        <w:t xml:space="preserve"> </w:t>
      </w:r>
      <w:r w:rsidRPr="001F716B">
        <w:rPr>
          <w:rFonts w:ascii="Times New Roman" w:hAnsi="Times New Roman" w:cs="Times New Roman"/>
          <w:sz w:val="28"/>
          <w:szCs w:val="28"/>
        </w:rPr>
        <w:t>is relatively simple to perform and not usually</w:t>
      </w:r>
      <w:r>
        <w:rPr>
          <w:rFonts w:ascii="Times New Roman" w:hAnsi="Times New Roman" w:cs="Times New Roman"/>
          <w:sz w:val="28"/>
          <w:szCs w:val="28"/>
        </w:rPr>
        <w:t xml:space="preserve"> </w:t>
      </w:r>
      <w:r w:rsidRPr="001F716B">
        <w:rPr>
          <w:rFonts w:ascii="Times New Roman" w:hAnsi="Times New Roman" w:cs="Times New Roman"/>
          <w:sz w:val="28"/>
          <w:szCs w:val="28"/>
        </w:rPr>
        <w:t>associated with</w:t>
      </w:r>
      <w:r w:rsidR="00813247">
        <w:rPr>
          <w:rFonts w:ascii="Times New Roman" w:hAnsi="Times New Roman" w:cs="Times New Roman"/>
          <w:sz w:val="28"/>
          <w:szCs w:val="28"/>
        </w:rPr>
        <w:t xml:space="preserve"> complications</w:t>
      </w:r>
      <w:r w:rsidR="005F795A">
        <w:rPr>
          <w:rFonts w:ascii="Times New Roman" w:hAnsi="Times New Roman" w:cs="Times New Roman"/>
          <w:sz w:val="28"/>
          <w:szCs w:val="28"/>
        </w:rPr>
        <w:t>.</w:t>
      </w:r>
      <w:r w:rsidR="00813247">
        <w:rPr>
          <w:rFonts w:ascii="Times New Roman" w:hAnsi="Times New Roman" w:cs="Times New Roman"/>
          <w:sz w:val="28"/>
          <w:szCs w:val="28"/>
          <w:vertAlign w:val="superscript"/>
        </w:rPr>
        <w:t>15</w:t>
      </w:r>
      <w:r w:rsidR="005F795A">
        <w:rPr>
          <w:rFonts w:ascii="Times New Roman" w:hAnsi="Times New Roman" w:cs="Times New Roman"/>
          <w:sz w:val="28"/>
          <w:szCs w:val="28"/>
        </w:rPr>
        <w:t xml:space="preserve"> </w:t>
      </w:r>
      <w:r w:rsidRPr="001F716B">
        <w:rPr>
          <w:rFonts w:ascii="Times New Roman" w:hAnsi="Times New Roman" w:cs="Times New Roman"/>
          <w:sz w:val="28"/>
          <w:szCs w:val="28"/>
        </w:rPr>
        <w:t>Alternative methods of treatment have</w:t>
      </w:r>
      <w:r>
        <w:rPr>
          <w:rFonts w:ascii="Times New Roman" w:hAnsi="Times New Roman" w:cs="Times New Roman"/>
          <w:sz w:val="28"/>
          <w:szCs w:val="28"/>
        </w:rPr>
        <w:t xml:space="preserve"> </w:t>
      </w:r>
      <w:r w:rsidRPr="001F716B">
        <w:rPr>
          <w:rFonts w:ascii="Times New Roman" w:hAnsi="Times New Roman" w:cs="Times New Roman"/>
          <w:sz w:val="28"/>
          <w:szCs w:val="28"/>
        </w:rPr>
        <w:t>emerged such as the use of extracorporeal shock wave lithotripsy (ESWL) and more</w:t>
      </w:r>
      <w:r>
        <w:rPr>
          <w:rFonts w:ascii="Times New Roman" w:hAnsi="Times New Roman" w:cs="Times New Roman"/>
          <w:sz w:val="28"/>
          <w:szCs w:val="28"/>
        </w:rPr>
        <w:t xml:space="preserve"> </w:t>
      </w:r>
      <w:r w:rsidRPr="001F716B">
        <w:rPr>
          <w:rFonts w:ascii="Times New Roman" w:hAnsi="Times New Roman" w:cs="Times New Roman"/>
          <w:sz w:val="28"/>
          <w:szCs w:val="28"/>
        </w:rPr>
        <w:t xml:space="preserve">recently the use of endoscopic </w:t>
      </w:r>
      <w:proofErr w:type="spellStart"/>
      <w:r w:rsidRPr="001F716B">
        <w:rPr>
          <w:rFonts w:ascii="Times New Roman" w:hAnsi="Times New Roman" w:cs="Times New Roman"/>
          <w:sz w:val="28"/>
          <w:szCs w:val="28"/>
        </w:rPr>
        <w:t>intracorporeal</w:t>
      </w:r>
      <w:proofErr w:type="spellEnd"/>
      <w:r>
        <w:rPr>
          <w:rFonts w:ascii="Times New Roman" w:hAnsi="Times New Roman" w:cs="Times New Roman"/>
          <w:sz w:val="28"/>
          <w:szCs w:val="28"/>
        </w:rPr>
        <w:t xml:space="preserve"> </w:t>
      </w:r>
      <w:r w:rsidRPr="001F716B">
        <w:rPr>
          <w:rFonts w:ascii="Times New Roman" w:hAnsi="Times New Roman" w:cs="Times New Roman"/>
          <w:sz w:val="28"/>
          <w:szCs w:val="28"/>
        </w:rPr>
        <w:t>shockwave lithotripsy (EISWL), in</w:t>
      </w:r>
      <w:r>
        <w:rPr>
          <w:rFonts w:ascii="Times New Roman" w:hAnsi="Times New Roman" w:cs="Times New Roman"/>
          <w:sz w:val="28"/>
          <w:szCs w:val="28"/>
        </w:rPr>
        <w:t xml:space="preserve"> which shockwaves are delivered </w:t>
      </w:r>
      <w:r w:rsidRPr="001F716B">
        <w:rPr>
          <w:rFonts w:ascii="Times New Roman" w:hAnsi="Times New Roman" w:cs="Times New Roman"/>
          <w:sz w:val="28"/>
          <w:szCs w:val="28"/>
        </w:rPr>
        <w:t>directly to</w:t>
      </w:r>
      <w:r>
        <w:rPr>
          <w:rFonts w:ascii="Times New Roman" w:hAnsi="Times New Roman" w:cs="Times New Roman"/>
          <w:sz w:val="28"/>
          <w:szCs w:val="28"/>
        </w:rPr>
        <w:t xml:space="preserve"> </w:t>
      </w:r>
      <w:r w:rsidRPr="001F716B">
        <w:rPr>
          <w:rFonts w:ascii="Times New Roman" w:hAnsi="Times New Roman" w:cs="Times New Roman"/>
          <w:sz w:val="28"/>
          <w:szCs w:val="28"/>
        </w:rPr>
        <w:t>the surface of the stone lodged within the</w:t>
      </w:r>
      <w:r>
        <w:rPr>
          <w:rFonts w:ascii="Times New Roman" w:hAnsi="Times New Roman" w:cs="Times New Roman"/>
          <w:sz w:val="28"/>
          <w:szCs w:val="28"/>
        </w:rPr>
        <w:t xml:space="preserve"> </w:t>
      </w:r>
      <w:r w:rsidRPr="001F716B">
        <w:rPr>
          <w:rFonts w:ascii="Times New Roman" w:hAnsi="Times New Roman" w:cs="Times New Roman"/>
          <w:sz w:val="28"/>
          <w:szCs w:val="28"/>
        </w:rPr>
        <w:t>duct without damaging adjacent tissue</w:t>
      </w:r>
      <w:r>
        <w:rPr>
          <w:rFonts w:ascii="Times New Roman" w:hAnsi="Times New Roman" w:cs="Times New Roman"/>
          <w:sz w:val="28"/>
          <w:szCs w:val="28"/>
        </w:rPr>
        <w:t xml:space="preserve"> </w:t>
      </w:r>
      <w:r w:rsidRPr="001F716B">
        <w:rPr>
          <w:rFonts w:ascii="Times New Roman" w:hAnsi="Times New Roman" w:cs="Times New Roman"/>
          <w:sz w:val="28"/>
          <w:szCs w:val="28"/>
        </w:rPr>
        <w:t>(pie</w:t>
      </w:r>
      <w:r w:rsidR="00813247">
        <w:rPr>
          <w:rFonts w:ascii="Times New Roman" w:hAnsi="Times New Roman" w:cs="Times New Roman"/>
          <w:sz w:val="28"/>
          <w:szCs w:val="28"/>
        </w:rPr>
        <w:t>zoelectric principle).</w:t>
      </w:r>
      <w:r w:rsidR="00813247">
        <w:rPr>
          <w:rFonts w:ascii="Times New Roman" w:hAnsi="Times New Roman" w:cs="Times New Roman"/>
          <w:sz w:val="28"/>
          <w:szCs w:val="28"/>
          <w:vertAlign w:val="superscript"/>
        </w:rPr>
        <w:t>13</w:t>
      </w:r>
    </w:p>
    <w:p w:rsidR="00161025" w:rsidRPr="001F716B" w:rsidRDefault="00161025" w:rsidP="00161025">
      <w:pPr>
        <w:autoSpaceDE w:val="0"/>
        <w:autoSpaceDN w:val="0"/>
        <w:adjustRightInd w:val="0"/>
        <w:spacing w:after="0"/>
        <w:jc w:val="both"/>
        <w:rPr>
          <w:rFonts w:ascii="Times New Roman" w:hAnsi="Times New Roman" w:cs="Times New Roman"/>
          <w:sz w:val="28"/>
          <w:szCs w:val="28"/>
        </w:rPr>
      </w:pPr>
    </w:p>
    <w:p w:rsidR="00161025" w:rsidRPr="001F716B" w:rsidRDefault="00161025" w:rsidP="00161025">
      <w:pPr>
        <w:autoSpaceDE w:val="0"/>
        <w:autoSpaceDN w:val="0"/>
        <w:adjustRightInd w:val="0"/>
        <w:spacing w:after="0"/>
        <w:jc w:val="both"/>
        <w:rPr>
          <w:rFonts w:ascii="Times New Roman" w:hAnsi="Times New Roman" w:cs="Times New Roman"/>
          <w:b/>
          <w:sz w:val="28"/>
          <w:szCs w:val="28"/>
        </w:rPr>
      </w:pPr>
      <w:r w:rsidRPr="001F716B">
        <w:rPr>
          <w:rFonts w:ascii="Times New Roman" w:hAnsi="Times New Roman" w:cs="Times New Roman"/>
          <w:sz w:val="28"/>
          <w:szCs w:val="28"/>
        </w:rPr>
        <w:t xml:space="preserve">A diet rich in proteins and liquids including acid food and drinks is also advisable in order to prevent the formation of further new </w:t>
      </w:r>
      <w:proofErr w:type="spellStart"/>
      <w:r w:rsidRPr="001F716B">
        <w:rPr>
          <w:rFonts w:ascii="Times New Roman" w:hAnsi="Times New Roman" w:cs="Times New Roman"/>
          <w:sz w:val="28"/>
          <w:szCs w:val="28"/>
        </w:rPr>
        <w:t>sialolith</w:t>
      </w:r>
      <w:proofErr w:type="spellEnd"/>
      <w:r w:rsidRPr="001F716B">
        <w:rPr>
          <w:rFonts w:ascii="Times New Roman" w:hAnsi="Times New Roman" w:cs="Times New Roman"/>
          <w:sz w:val="28"/>
          <w:szCs w:val="28"/>
        </w:rPr>
        <w:t xml:space="preserve"> into the salivary gland.</w:t>
      </w:r>
      <w:r w:rsidR="00813247">
        <w:rPr>
          <w:rFonts w:ascii="Times New Roman" w:hAnsi="Times New Roman" w:cs="Times New Roman"/>
          <w:sz w:val="28"/>
          <w:szCs w:val="28"/>
          <w:vertAlign w:val="superscript"/>
        </w:rPr>
        <w:t>14</w:t>
      </w:r>
    </w:p>
    <w:p w:rsidR="00161025" w:rsidRPr="001F716B" w:rsidRDefault="00161025" w:rsidP="00161025">
      <w:pPr>
        <w:autoSpaceDE w:val="0"/>
        <w:autoSpaceDN w:val="0"/>
        <w:adjustRightInd w:val="0"/>
        <w:spacing w:after="0"/>
        <w:jc w:val="both"/>
        <w:rPr>
          <w:rFonts w:ascii="Times New Roman" w:hAnsi="Times New Roman" w:cs="Times New Roman"/>
          <w:b/>
          <w:sz w:val="28"/>
          <w:szCs w:val="28"/>
        </w:rPr>
      </w:pPr>
    </w:p>
    <w:p w:rsidR="003A5FDE" w:rsidRDefault="003A5FDE" w:rsidP="00161025">
      <w:pPr>
        <w:autoSpaceDE w:val="0"/>
        <w:autoSpaceDN w:val="0"/>
        <w:adjustRightInd w:val="0"/>
        <w:spacing w:after="0"/>
        <w:jc w:val="both"/>
        <w:rPr>
          <w:rFonts w:ascii="Times New Roman" w:hAnsi="Times New Roman" w:cs="Times New Roman"/>
          <w:b/>
          <w:sz w:val="28"/>
          <w:szCs w:val="28"/>
        </w:rPr>
      </w:pPr>
    </w:p>
    <w:p w:rsidR="009723B5" w:rsidRDefault="009723B5" w:rsidP="00161025">
      <w:pPr>
        <w:autoSpaceDE w:val="0"/>
        <w:autoSpaceDN w:val="0"/>
        <w:adjustRightInd w:val="0"/>
        <w:spacing w:after="0"/>
        <w:jc w:val="both"/>
        <w:rPr>
          <w:rFonts w:ascii="Times New Roman" w:hAnsi="Times New Roman" w:cs="Times New Roman"/>
          <w:b/>
          <w:sz w:val="28"/>
          <w:szCs w:val="28"/>
        </w:rPr>
      </w:pPr>
    </w:p>
    <w:p w:rsidR="009723B5" w:rsidRDefault="009723B5" w:rsidP="00161025">
      <w:pPr>
        <w:autoSpaceDE w:val="0"/>
        <w:autoSpaceDN w:val="0"/>
        <w:adjustRightInd w:val="0"/>
        <w:spacing w:after="0"/>
        <w:jc w:val="both"/>
        <w:rPr>
          <w:rFonts w:ascii="Times New Roman" w:hAnsi="Times New Roman" w:cs="Times New Roman"/>
          <w:b/>
          <w:sz w:val="28"/>
          <w:szCs w:val="28"/>
        </w:rPr>
      </w:pPr>
    </w:p>
    <w:p w:rsidR="00161025" w:rsidRPr="001F716B" w:rsidRDefault="00161025" w:rsidP="00161025">
      <w:pPr>
        <w:autoSpaceDE w:val="0"/>
        <w:autoSpaceDN w:val="0"/>
        <w:adjustRightInd w:val="0"/>
        <w:spacing w:after="0"/>
        <w:jc w:val="both"/>
        <w:rPr>
          <w:rFonts w:ascii="Times New Roman" w:hAnsi="Times New Roman" w:cs="Times New Roman"/>
          <w:b/>
          <w:sz w:val="28"/>
          <w:szCs w:val="28"/>
        </w:rPr>
      </w:pPr>
      <w:r w:rsidRPr="001F716B">
        <w:rPr>
          <w:rFonts w:ascii="Times New Roman" w:hAnsi="Times New Roman" w:cs="Times New Roman"/>
          <w:b/>
          <w:sz w:val="28"/>
          <w:szCs w:val="28"/>
        </w:rPr>
        <w:t>Conclusion</w:t>
      </w:r>
    </w:p>
    <w:p w:rsidR="00161025" w:rsidRPr="001F716B" w:rsidRDefault="00161025" w:rsidP="00161025">
      <w:pPr>
        <w:autoSpaceDE w:val="0"/>
        <w:autoSpaceDN w:val="0"/>
        <w:adjustRightInd w:val="0"/>
        <w:spacing w:after="0"/>
        <w:jc w:val="both"/>
        <w:rPr>
          <w:rFonts w:ascii="Times New Roman" w:hAnsi="Times New Roman" w:cs="Times New Roman"/>
          <w:sz w:val="28"/>
          <w:szCs w:val="28"/>
        </w:rPr>
      </w:pPr>
      <w:proofErr w:type="spellStart"/>
      <w:r w:rsidRPr="001F716B">
        <w:rPr>
          <w:rFonts w:ascii="Times New Roman" w:hAnsi="Times New Roman" w:cs="Times New Roman"/>
          <w:sz w:val="28"/>
          <w:szCs w:val="28"/>
        </w:rPr>
        <w:t>Sialoliths</w:t>
      </w:r>
      <w:proofErr w:type="spellEnd"/>
      <w:r w:rsidRPr="001F716B">
        <w:rPr>
          <w:rFonts w:ascii="Times New Roman" w:hAnsi="Times New Roman" w:cs="Times New Roman"/>
          <w:sz w:val="28"/>
          <w:szCs w:val="28"/>
        </w:rPr>
        <w:t xml:space="preserve"> are always a consideration in </w:t>
      </w:r>
      <w:proofErr w:type="spellStart"/>
      <w:r w:rsidRPr="001F716B">
        <w:rPr>
          <w:rFonts w:ascii="Times New Roman" w:hAnsi="Times New Roman" w:cs="Times New Roman"/>
          <w:sz w:val="28"/>
          <w:szCs w:val="28"/>
        </w:rPr>
        <w:t>submandibular</w:t>
      </w:r>
      <w:proofErr w:type="spellEnd"/>
      <w:r w:rsidRPr="001F716B">
        <w:rPr>
          <w:rFonts w:ascii="Times New Roman" w:hAnsi="Times New Roman" w:cs="Times New Roman"/>
          <w:sz w:val="28"/>
          <w:szCs w:val="28"/>
        </w:rPr>
        <w:t xml:space="preserve"> and facial pain when related to meal times. The correct diagnosis requires a careful history and use of correct imaging techniques to define the position and size of </w:t>
      </w:r>
      <w:proofErr w:type="spellStart"/>
      <w:r w:rsidRPr="001F716B">
        <w:rPr>
          <w:rFonts w:ascii="Times New Roman" w:hAnsi="Times New Roman" w:cs="Times New Roman"/>
          <w:sz w:val="28"/>
          <w:szCs w:val="28"/>
        </w:rPr>
        <w:t>sialolith</w:t>
      </w:r>
      <w:proofErr w:type="spellEnd"/>
      <w:r w:rsidRPr="001F716B">
        <w:rPr>
          <w:rFonts w:ascii="Times New Roman" w:hAnsi="Times New Roman" w:cs="Times New Roman"/>
          <w:sz w:val="28"/>
          <w:szCs w:val="28"/>
        </w:rPr>
        <w:t xml:space="preserve">. Although various advanced diagnostic and treatment modalities have emerged in the management of </w:t>
      </w:r>
      <w:proofErr w:type="spellStart"/>
      <w:r w:rsidRPr="001F716B">
        <w:rPr>
          <w:rFonts w:ascii="Times New Roman" w:hAnsi="Times New Roman" w:cs="Times New Roman"/>
          <w:sz w:val="28"/>
          <w:szCs w:val="28"/>
        </w:rPr>
        <w:t>sialolith</w:t>
      </w:r>
      <w:proofErr w:type="spellEnd"/>
      <w:r w:rsidRPr="001F716B">
        <w:rPr>
          <w:rFonts w:ascii="Times New Roman" w:hAnsi="Times New Roman" w:cs="Times New Roman"/>
          <w:sz w:val="28"/>
          <w:szCs w:val="28"/>
        </w:rPr>
        <w:t xml:space="preserve">. The conventional modalities retain their popularity to date. This case report has illustrated a case of </w:t>
      </w:r>
      <w:proofErr w:type="spellStart"/>
      <w:r w:rsidRPr="001F716B">
        <w:rPr>
          <w:rFonts w:ascii="Times New Roman" w:hAnsi="Times New Roman" w:cs="Times New Roman"/>
          <w:sz w:val="28"/>
          <w:szCs w:val="28"/>
        </w:rPr>
        <w:t>submandibular</w:t>
      </w:r>
      <w:proofErr w:type="spellEnd"/>
      <w:r w:rsidRPr="001F716B">
        <w:rPr>
          <w:rFonts w:ascii="Times New Roman" w:hAnsi="Times New Roman" w:cs="Times New Roman"/>
          <w:sz w:val="28"/>
          <w:szCs w:val="28"/>
        </w:rPr>
        <w:t xml:space="preserve"> </w:t>
      </w:r>
      <w:proofErr w:type="spellStart"/>
      <w:r w:rsidRPr="001F716B">
        <w:rPr>
          <w:rFonts w:ascii="Times New Roman" w:hAnsi="Times New Roman" w:cs="Times New Roman"/>
          <w:sz w:val="28"/>
          <w:szCs w:val="28"/>
        </w:rPr>
        <w:t>sialolith</w:t>
      </w:r>
      <w:proofErr w:type="spellEnd"/>
      <w:r w:rsidRPr="001F716B">
        <w:rPr>
          <w:rFonts w:ascii="Times New Roman" w:hAnsi="Times New Roman" w:cs="Times New Roman"/>
          <w:sz w:val="28"/>
          <w:szCs w:val="28"/>
        </w:rPr>
        <w:t xml:space="preserve"> that was diagnosed clinically and </w:t>
      </w:r>
      <w:proofErr w:type="spellStart"/>
      <w:r w:rsidRPr="001F716B">
        <w:rPr>
          <w:rFonts w:ascii="Times New Roman" w:hAnsi="Times New Roman" w:cs="Times New Roman"/>
          <w:sz w:val="28"/>
          <w:szCs w:val="28"/>
        </w:rPr>
        <w:t>radiographically</w:t>
      </w:r>
      <w:proofErr w:type="spellEnd"/>
      <w:r w:rsidRPr="001F716B">
        <w:rPr>
          <w:rFonts w:ascii="Times New Roman" w:hAnsi="Times New Roman" w:cs="Times New Roman"/>
          <w:sz w:val="28"/>
          <w:szCs w:val="28"/>
        </w:rPr>
        <w:t xml:space="preserve"> and treated surgically with no postoperative complications.</w:t>
      </w:r>
    </w:p>
    <w:p w:rsidR="00161025" w:rsidRPr="001F716B" w:rsidRDefault="00161025" w:rsidP="00161025">
      <w:pPr>
        <w:autoSpaceDE w:val="0"/>
        <w:autoSpaceDN w:val="0"/>
        <w:adjustRightInd w:val="0"/>
        <w:spacing w:after="0"/>
        <w:jc w:val="both"/>
        <w:rPr>
          <w:rFonts w:ascii="Times New Roman" w:hAnsi="Times New Roman" w:cs="Times New Roman"/>
          <w:sz w:val="28"/>
          <w:szCs w:val="28"/>
        </w:rPr>
      </w:pPr>
    </w:p>
    <w:p w:rsidR="00161025" w:rsidRPr="001F716B" w:rsidRDefault="00161025" w:rsidP="00161025">
      <w:pPr>
        <w:autoSpaceDE w:val="0"/>
        <w:autoSpaceDN w:val="0"/>
        <w:adjustRightInd w:val="0"/>
        <w:spacing w:after="0"/>
        <w:jc w:val="both"/>
        <w:rPr>
          <w:rFonts w:ascii="Times New Roman" w:hAnsi="Times New Roman" w:cs="Times New Roman"/>
          <w:b/>
          <w:sz w:val="28"/>
          <w:szCs w:val="28"/>
        </w:rPr>
      </w:pPr>
      <w:r w:rsidRPr="001F716B">
        <w:rPr>
          <w:rFonts w:ascii="Times New Roman" w:hAnsi="Times New Roman" w:cs="Times New Roman"/>
          <w:b/>
          <w:sz w:val="28"/>
          <w:szCs w:val="28"/>
        </w:rPr>
        <w:t>References:</w:t>
      </w:r>
    </w:p>
    <w:p w:rsidR="005F795A" w:rsidRPr="00B31499" w:rsidRDefault="00B31499" w:rsidP="005F795A">
      <w:pPr>
        <w:pStyle w:val="ListParagraph"/>
        <w:numPr>
          <w:ilvl w:val="0"/>
          <w:numId w:val="2"/>
        </w:numPr>
        <w:autoSpaceDE w:val="0"/>
        <w:autoSpaceDN w:val="0"/>
        <w:adjustRightInd w:val="0"/>
        <w:spacing w:after="0"/>
        <w:ind w:left="180"/>
        <w:jc w:val="both"/>
        <w:rPr>
          <w:rFonts w:eastAsia="AGaramondPro-Regular" w:cs="Times New Roman"/>
          <w:szCs w:val="28"/>
        </w:rPr>
      </w:pPr>
      <w:r w:rsidRPr="00B31499">
        <w:rPr>
          <w:rFonts w:cs="Times New Roman"/>
          <w:szCs w:val="28"/>
        </w:rPr>
        <w:t xml:space="preserve"> </w:t>
      </w:r>
      <w:r w:rsidR="005F795A" w:rsidRPr="00B31499">
        <w:rPr>
          <w:rFonts w:eastAsia="AGaramondPro-Regular" w:cs="Times New Roman"/>
          <w:b/>
          <w:szCs w:val="28"/>
        </w:rPr>
        <w:t xml:space="preserve">White SC, </w:t>
      </w:r>
      <w:proofErr w:type="spellStart"/>
      <w:r w:rsidR="005F795A" w:rsidRPr="00B31499">
        <w:rPr>
          <w:rFonts w:eastAsia="AGaramondPro-Regular" w:cs="Times New Roman"/>
          <w:b/>
          <w:szCs w:val="28"/>
        </w:rPr>
        <w:t>Pharoah</w:t>
      </w:r>
      <w:proofErr w:type="spellEnd"/>
      <w:r w:rsidR="005F795A" w:rsidRPr="00B31499">
        <w:rPr>
          <w:rFonts w:eastAsia="AGaramondPro-Regular" w:cs="Times New Roman"/>
          <w:b/>
          <w:szCs w:val="28"/>
        </w:rPr>
        <w:t xml:space="preserve"> MJ</w:t>
      </w:r>
      <w:r w:rsidR="005F795A" w:rsidRPr="00B31499">
        <w:rPr>
          <w:rFonts w:eastAsia="AGaramondPro-Regular" w:cs="Times New Roman"/>
          <w:szCs w:val="28"/>
        </w:rPr>
        <w:t>. Oral radiology principles and interpretation. 2004:597-614</w:t>
      </w:r>
    </w:p>
    <w:p w:rsidR="00733BE1" w:rsidRPr="00733BE1" w:rsidRDefault="005F795A" w:rsidP="00733BE1">
      <w:pPr>
        <w:pStyle w:val="ListParagraph"/>
        <w:numPr>
          <w:ilvl w:val="0"/>
          <w:numId w:val="2"/>
        </w:numPr>
        <w:autoSpaceDE w:val="0"/>
        <w:autoSpaceDN w:val="0"/>
        <w:adjustRightInd w:val="0"/>
        <w:spacing w:after="0"/>
        <w:ind w:left="180"/>
        <w:jc w:val="both"/>
        <w:rPr>
          <w:rFonts w:eastAsia="AGaramondPro-Regular" w:cs="Times New Roman"/>
          <w:szCs w:val="28"/>
        </w:rPr>
      </w:pPr>
      <w:r w:rsidRPr="00B31499">
        <w:rPr>
          <w:rFonts w:eastAsia="AGaramondPro-Regular" w:cs="Times New Roman"/>
          <w:b/>
          <w:szCs w:val="28"/>
        </w:rPr>
        <w:t xml:space="preserve">Leung AK, </w:t>
      </w:r>
      <w:proofErr w:type="spellStart"/>
      <w:r w:rsidRPr="00B31499">
        <w:rPr>
          <w:rFonts w:eastAsia="AGaramondPro-Regular" w:cs="Times New Roman"/>
          <w:b/>
          <w:szCs w:val="28"/>
        </w:rPr>
        <w:t>Choi</w:t>
      </w:r>
      <w:proofErr w:type="spellEnd"/>
      <w:r w:rsidRPr="00B31499">
        <w:rPr>
          <w:rFonts w:eastAsia="AGaramondPro-Regular" w:cs="Times New Roman"/>
          <w:b/>
          <w:szCs w:val="28"/>
        </w:rPr>
        <w:t xml:space="preserve"> MC, Wagner GA</w:t>
      </w:r>
      <w:r w:rsidRPr="00B31499">
        <w:rPr>
          <w:rFonts w:eastAsia="AGaramondPro-Regular" w:cs="Times New Roman"/>
          <w:szCs w:val="28"/>
        </w:rPr>
        <w:t xml:space="preserve">. </w:t>
      </w:r>
      <w:proofErr w:type="gramStart"/>
      <w:r w:rsidRPr="00B31499">
        <w:rPr>
          <w:rFonts w:eastAsia="AGaramondPro-Regular" w:cs="Times New Roman"/>
          <w:szCs w:val="28"/>
        </w:rPr>
        <w:t>Multiple</w:t>
      </w:r>
      <w:proofErr w:type="gramEnd"/>
      <w:r w:rsidRPr="00B31499">
        <w:rPr>
          <w:rFonts w:eastAsia="AGaramondPro-Regular" w:cs="Times New Roman"/>
          <w:szCs w:val="28"/>
        </w:rPr>
        <w:t xml:space="preserve"> </w:t>
      </w:r>
      <w:proofErr w:type="spellStart"/>
      <w:r w:rsidRPr="00B31499">
        <w:rPr>
          <w:rFonts w:eastAsia="AGaramondPro-Regular" w:cs="Times New Roman"/>
          <w:szCs w:val="28"/>
        </w:rPr>
        <w:t>sialoliths</w:t>
      </w:r>
      <w:proofErr w:type="spellEnd"/>
      <w:r w:rsidRPr="00B31499">
        <w:rPr>
          <w:rFonts w:eastAsia="AGaramondPro-Regular" w:cs="Times New Roman"/>
          <w:szCs w:val="28"/>
        </w:rPr>
        <w:t xml:space="preserve"> and a </w:t>
      </w:r>
      <w:proofErr w:type="spellStart"/>
      <w:r w:rsidRPr="00B31499">
        <w:rPr>
          <w:rFonts w:eastAsia="AGaramondPro-Regular" w:cs="Times New Roman"/>
          <w:szCs w:val="28"/>
        </w:rPr>
        <w:t>sialolith</w:t>
      </w:r>
      <w:proofErr w:type="spellEnd"/>
      <w:r w:rsidRPr="00B31499">
        <w:rPr>
          <w:rFonts w:eastAsia="AGaramondPro-Regular" w:cs="Times New Roman"/>
          <w:szCs w:val="28"/>
        </w:rPr>
        <w:t xml:space="preserve"> of unusual size in the </w:t>
      </w:r>
      <w:proofErr w:type="spellStart"/>
      <w:r w:rsidRPr="00B31499">
        <w:rPr>
          <w:rFonts w:eastAsia="AGaramondPro-Regular" w:cs="Times New Roman"/>
          <w:szCs w:val="28"/>
        </w:rPr>
        <w:t>submandibula</w:t>
      </w:r>
      <w:proofErr w:type="spellEnd"/>
      <w:r w:rsidRPr="00B31499">
        <w:rPr>
          <w:rFonts w:eastAsia="AGaramondPro-Regular" w:cs="Times New Roman"/>
          <w:szCs w:val="28"/>
        </w:rPr>
        <w:t xml:space="preserve"> duct: a case report. Oral </w:t>
      </w:r>
      <w:proofErr w:type="spellStart"/>
      <w:r w:rsidRPr="00B31499">
        <w:rPr>
          <w:rFonts w:eastAsia="AGaramondPro-Regular" w:cs="Times New Roman"/>
          <w:szCs w:val="28"/>
        </w:rPr>
        <w:t>Surg</w:t>
      </w:r>
      <w:proofErr w:type="spellEnd"/>
      <w:r w:rsidRPr="00B31499">
        <w:rPr>
          <w:rFonts w:eastAsia="AGaramondPro-Regular" w:cs="Times New Roman"/>
          <w:szCs w:val="28"/>
        </w:rPr>
        <w:t xml:space="preserve"> Oral Med Oral </w:t>
      </w:r>
      <w:proofErr w:type="spellStart"/>
      <w:r w:rsidRPr="00B31499">
        <w:rPr>
          <w:rFonts w:eastAsia="AGaramondPro-Regular" w:cs="Times New Roman"/>
          <w:szCs w:val="28"/>
        </w:rPr>
        <w:t>Pathol</w:t>
      </w:r>
      <w:proofErr w:type="spellEnd"/>
      <w:r w:rsidRPr="00B31499">
        <w:rPr>
          <w:rFonts w:eastAsia="AGaramondPro-Regular" w:cs="Times New Roman"/>
          <w:szCs w:val="28"/>
        </w:rPr>
        <w:t xml:space="preserve"> </w:t>
      </w:r>
      <w:r w:rsidRPr="00733BE1">
        <w:rPr>
          <w:rFonts w:eastAsia="AGaramondPro-Regular" w:cs="Times New Roman"/>
          <w:szCs w:val="28"/>
        </w:rPr>
        <w:t xml:space="preserve">Oral </w:t>
      </w:r>
      <w:proofErr w:type="spellStart"/>
      <w:r w:rsidRPr="00733BE1">
        <w:rPr>
          <w:rFonts w:eastAsia="AGaramondPro-Regular" w:cs="Times New Roman"/>
          <w:szCs w:val="28"/>
        </w:rPr>
        <w:t>Radiol</w:t>
      </w:r>
      <w:proofErr w:type="spellEnd"/>
      <w:r w:rsidRPr="00733BE1">
        <w:rPr>
          <w:rFonts w:eastAsia="AGaramondPro-Regular" w:cs="Times New Roman"/>
          <w:szCs w:val="28"/>
        </w:rPr>
        <w:t xml:space="preserve"> </w:t>
      </w:r>
      <w:proofErr w:type="spellStart"/>
      <w:r w:rsidRPr="00733BE1">
        <w:rPr>
          <w:rFonts w:eastAsia="AGaramondPro-Regular" w:cs="Times New Roman"/>
          <w:szCs w:val="28"/>
        </w:rPr>
        <w:t>Endod</w:t>
      </w:r>
      <w:proofErr w:type="spellEnd"/>
      <w:r w:rsidRPr="00733BE1">
        <w:rPr>
          <w:rFonts w:eastAsia="AGaramondPro-Regular" w:cs="Times New Roman"/>
          <w:szCs w:val="28"/>
        </w:rPr>
        <w:t xml:space="preserve"> 1999; 87:331-3.</w:t>
      </w:r>
    </w:p>
    <w:p w:rsidR="005F795A" w:rsidRPr="00733BE1" w:rsidRDefault="00733BE1" w:rsidP="00733BE1">
      <w:pPr>
        <w:pStyle w:val="ListParagraph"/>
        <w:numPr>
          <w:ilvl w:val="0"/>
          <w:numId w:val="2"/>
        </w:numPr>
        <w:autoSpaceDE w:val="0"/>
        <w:autoSpaceDN w:val="0"/>
        <w:adjustRightInd w:val="0"/>
        <w:spacing w:after="0"/>
        <w:ind w:left="180"/>
        <w:jc w:val="both"/>
        <w:rPr>
          <w:rFonts w:eastAsia="AGaramondPro-Regular" w:cs="Times New Roman"/>
          <w:szCs w:val="28"/>
        </w:rPr>
      </w:pPr>
      <w:proofErr w:type="spellStart"/>
      <w:r w:rsidRPr="00733BE1">
        <w:rPr>
          <w:rFonts w:cs="Times New Roman"/>
          <w:b/>
          <w:szCs w:val="28"/>
        </w:rPr>
        <w:t>Nahalieli</w:t>
      </w:r>
      <w:proofErr w:type="spellEnd"/>
      <w:r w:rsidRPr="00733BE1">
        <w:rPr>
          <w:rFonts w:cs="Times New Roman"/>
          <w:b/>
          <w:szCs w:val="28"/>
        </w:rPr>
        <w:t xml:space="preserve"> o, </w:t>
      </w:r>
      <w:proofErr w:type="spellStart"/>
      <w:r w:rsidRPr="00733BE1">
        <w:rPr>
          <w:rFonts w:cs="Times New Roman"/>
          <w:b/>
          <w:szCs w:val="28"/>
        </w:rPr>
        <w:t>Eliav</w:t>
      </w:r>
      <w:proofErr w:type="spellEnd"/>
      <w:r w:rsidRPr="00733BE1">
        <w:rPr>
          <w:rFonts w:cs="Times New Roman"/>
          <w:b/>
          <w:szCs w:val="28"/>
        </w:rPr>
        <w:t xml:space="preserve"> E, </w:t>
      </w:r>
      <w:proofErr w:type="spellStart"/>
      <w:r w:rsidRPr="00733BE1">
        <w:rPr>
          <w:rFonts w:cs="Times New Roman"/>
          <w:b/>
          <w:szCs w:val="28"/>
        </w:rPr>
        <w:t>Hasson</w:t>
      </w:r>
      <w:proofErr w:type="spellEnd"/>
      <w:r w:rsidRPr="00733BE1">
        <w:rPr>
          <w:rFonts w:cs="Times New Roman"/>
          <w:b/>
          <w:szCs w:val="28"/>
        </w:rPr>
        <w:t xml:space="preserve"> O, </w:t>
      </w:r>
      <w:proofErr w:type="spellStart"/>
      <w:r w:rsidRPr="00733BE1">
        <w:rPr>
          <w:rFonts w:cs="Times New Roman"/>
          <w:b/>
          <w:szCs w:val="28"/>
        </w:rPr>
        <w:t>Zagury</w:t>
      </w:r>
      <w:proofErr w:type="spellEnd"/>
      <w:r w:rsidRPr="00733BE1">
        <w:rPr>
          <w:rFonts w:cs="Times New Roman"/>
          <w:b/>
          <w:szCs w:val="28"/>
        </w:rPr>
        <w:t xml:space="preserve"> A, </w:t>
      </w:r>
      <w:proofErr w:type="spellStart"/>
      <w:proofErr w:type="gramStart"/>
      <w:r w:rsidRPr="00733BE1">
        <w:rPr>
          <w:rFonts w:cs="Times New Roman"/>
          <w:b/>
          <w:szCs w:val="28"/>
        </w:rPr>
        <w:t>Baruchin</w:t>
      </w:r>
      <w:proofErr w:type="spellEnd"/>
      <w:proofErr w:type="gramEnd"/>
      <w:r w:rsidRPr="00733BE1">
        <w:rPr>
          <w:rFonts w:cs="Times New Roman"/>
          <w:b/>
          <w:szCs w:val="28"/>
        </w:rPr>
        <w:t xml:space="preserve"> AM</w:t>
      </w:r>
      <w:r w:rsidRPr="00733BE1">
        <w:rPr>
          <w:rFonts w:cs="Times New Roman"/>
          <w:szCs w:val="28"/>
        </w:rPr>
        <w:t xml:space="preserve">. Pediatric </w:t>
      </w:r>
      <w:proofErr w:type="spellStart"/>
      <w:r w:rsidRPr="00733BE1">
        <w:rPr>
          <w:rFonts w:cs="Times New Roman"/>
          <w:szCs w:val="28"/>
        </w:rPr>
        <w:t>sialolithiasis</w:t>
      </w:r>
      <w:proofErr w:type="spellEnd"/>
      <w:r w:rsidRPr="00733BE1">
        <w:rPr>
          <w:rFonts w:cs="Times New Roman"/>
          <w:szCs w:val="28"/>
        </w:rPr>
        <w:t xml:space="preserve">. Oral </w:t>
      </w:r>
      <w:proofErr w:type="spellStart"/>
      <w:r w:rsidRPr="00733BE1">
        <w:rPr>
          <w:rFonts w:cs="Times New Roman"/>
          <w:szCs w:val="28"/>
        </w:rPr>
        <w:t>Surg</w:t>
      </w:r>
      <w:proofErr w:type="spellEnd"/>
      <w:r w:rsidRPr="00733BE1">
        <w:rPr>
          <w:rFonts w:cs="Times New Roman"/>
          <w:szCs w:val="28"/>
        </w:rPr>
        <w:t xml:space="preserve"> Oral Med Oral Pathos Oral </w:t>
      </w:r>
      <w:proofErr w:type="spellStart"/>
      <w:r w:rsidRPr="00733BE1">
        <w:rPr>
          <w:rFonts w:cs="Times New Roman"/>
          <w:szCs w:val="28"/>
        </w:rPr>
        <w:t>Radiol</w:t>
      </w:r>
      <w:proofErr w:type="spellEnd"/>
      <w:r w:rsidRPr="00733BE1">
        <w:rPr>
          <w:rFonts w:cs="Times New Roman"/>
          <w:szCs w:val="28"/>
        </w:rPr>
        <w:t xml:space="preserve"> </w:t>
      </w:r>
      <w:proofErr w:type="spellStart"/>
      <w:r w:rsidRPr="00733BE1">
        <w:rPr>
          <w:rFonts w:cs="Times New Roman"/>
          <w:szCs w:val="28"/>
        </w:rPr>
        <w:t>Endod</w:t>
      </w:r>
      <w:proofErr w:type="spellEnd"/>
      <w:r w:rsidRPr="00733BE1">
        <w:rPr>
          <w:rFonts w:cs="Times New Roman"/>
          <w:szCs w:val="28"/>
        </w:rPr>
        <w:t xml:space="preserve"> 2000; 90: 709-12.</w:t>
      </w:r>
    </w:p>
    <w:p w:rsidR="005F795A" w:rsidRPr="00B31499" w:rsidRDefault="005F795A" w:rsidP="005F795A">
      <w:pPr>
        <w:pStyle w:val="ListParagraph"/>
        <w:numPr>
          <w:ilvl w:val="0"/>
          <w:numId w:val="2"/>
        </w:numPr>
        <w:autoSpaceDE w:val="0"/>
        <w:autoSpaceDN w:val="0"/>
        <w:adjustRightInd w:val="0"/>
        <w:spacing w:after="0"/>
        <w:ind w:left="180"/>
        <w:jc w:val="both"/>
        <w:rPr>
          <w:rFonts w:eastAsia="AGaramondPro-Regular" w:cs="Times New Roman"/>
          <w:szCs w:val="28"/>
        </w:rPr>
      </w:pPr>
      <w:proofErr w:type="spellStart"/>
      <w:r w:rsidRPr="00B31499">
        <w:rPr>
          <w:rFonts w:eastAsia="AGaramondPro-Regular" w:cs="Times New Roman"/>
          <w:b/>
          <w:szCs w:val="28"/>
        </w:rPr>
        <w:t>Cawson</w:t>
      </w:r>
      <w:proofErr w:type="spellEnd"/>
      <w:r w:rsidRPr="00B31499">
        <w:rPr>
          <w:rFonts w:eastAsia="AGaramondPro-Regular" w:cs="Times New Roman"/>
          <w:b/>
          <w:szCs w:val="28"/>
        </w:rPr>
        <w:t xml:space="preserve"> RA, Odell EW</w:t>
      </w:r>
      <w:r w:rsidRPr="00B31499">
        <w:rPr>
          <w:rFonts w:eastAsia="AGaramondPro-Regular" w:cs="Times New Roman"/>
          <w:szCs w:val="28"/>
        </w:rPr>
        <w:t>. Essentials of oral pathology and oral medicine. 6th edition, Churchill Livingstone: Edinburgh 1998: 239-40.</w:t>
      </w:r>
    </w:p>
    <w:p w:rsidR="005F795A" w:rsidRPr="00B31499" w:rsidRDefault="005F795A" w:rsidP="005F795A">
      <w:pPr>
        <w:pStyle w:val="ListParagraph"/>
        <w:numPr>
          <w:ilvl w:val="0"/>
          <w:numId w:val="2"/>
        </w:numPr>
        <w:autoSpaceDE w:val="0"/>
        <w:autoSpaceDN w:val="0"/>
        <w:adjustRightInd w:val="0"/>
        <w:spacing w:after="0"/>
        <w:ind w:left="180"/>
        <w:jc w:val="both"/>
        <w:rPr>
          <w:rFonts w:eastAsia="AGaramondPro-Regular" w:cs="Times New Roman"/>
          <w:szCs w:val="28"/>
        </w:rPr>
      </w:pPr>
      <w:proofErr w:type="spellStart"/>
      <w:r w:rsidRPr="00B31499">
        <w:rPr>
          <w:rFonts w:cs="Times New Roman"/>
          <w:b/>
          <w:szCs w:val="28"/>
        </w:rPr>
        <w:t>Raksin</w:t>
      </w:r>
      <w:proofErr w:type="spellEnd"/>
      <w:r w:rsidRPr="00B31499">
        <w:rPr>
          <w:rFonts w:cs="Times New Roman"/>
          <w:b/>
          <w:szCs w:val="28"/>
        </w:rPr>
        <w:t xml:space="preserve"> SZ, Gould SM, William AC</w:t>
      </w:r>
      <w:r w:rsidRPr="00B31499">
        <w:rPr>
          <w:rFonts w:cs="Times New Roman"/>
          <w:szCs w:val="28"/>
        </w:rPr>
        <w:t xml:space="preserve">. </w:t>
      </w:r>
      <w:proofErr w:type="spellStart"/>
      <w:r w:rsidRPr="00B31499">
        <w:rPr>
          <w:rFonts w:cs="Times New Roman"/>
          <w:szCs w:val="28"/>
        </w:rPr>
        <w:t>Submandibular</w:t>
      </w:r>
      <w:proofErr w:type="spellEnd"/>
      <w:r w:rsidRPr="00B31499">
        <w:rPr>
          <w:rFonts w:cs="Times New Roman"/>
          <w:szCs w:val="28"/>
        </w:rPr>
        <w:t xml:space="preserve"> gland </w:t>
      </w:r>
      <w:proofErr w:type="spellStart"/>
      <w:r w:rsidRPr="00B31499">
        <w:rPr>
          <w:rFonts w:cs="Times New Roman"/>
          <w:szCs w:val="28"/>
        </w:rPr>
        <w:t>sialolith</w:t>
      </w:r>
      <w:proofErr w:type="spellEnd"/>
      <w:r w:rsidRPr="00B31499">
        <w:rPr>
          <w:rFonts w:cs="Times New Roman"/>
          <w:szCs w:val="28"/>
        </w:rPr>
        <w:t xml:space="preserve"> of unusual size and shape. J oral </w:t>
      </w:r>
      <w:proofErr w:type="spellStart"/>
      <w:r w:rsidRPr="00B31499">
        <w:rPr>
          <w:rFonts w:cs="Times New Roman"/>
          <w:szCs w:val="28"/>
        </w:rPr>
        <w:t>Surg</w:t>
      </w:r>
      <w:proofErr w:type="spellEnd"/>
      <w:r w:rsidRPr="00B31499">
        <w:rPr>
          <w:rFonts w:cs="Times New Roman"/>
          <w:szCs w:val="28"/>
        </w:rPr>
        <w:t xml:space="preserve"> 1975; 33: 142-45.</w:t>
      </w:r>
    </w:p>
    <w:p w:rsidR="008A1357" w:rsidRPr="00B31499" w:rsidRDefault="0006480A" w:rsidP="008A1357">
      <w:pPr>
        <w:pStyle w:val="ListParagraph"/>
        <w:numPr>
          <w:ilvl w:val="0"/>
          <w:numId w:val="2"/>
        </w:numPr>
        <w:autoSpaceDE w:val="0"/>
        <w:autoSpaceDN w:val="0"/>
        <w:adjustRightInd w:val="0"/>
        <w:spacing w:after="0"/>
        <w:ind w:left="180"/>
        <w:jc w:val="both"/>
        <w:rPr>
          <w:rFonts w:eastAsia="AGaramondPro-Regular" w:cs="Times New Roman"/>
          <w:szCs w:val="28"/>
        </w:rPr>
      </w:pPr>
      <w:hyperlink r:id="rId7" w:history="1">
        <w:proofErr w:type="spellStart"/>
        <w:r w:rsidR="008A1357" w:rsidRPr="00B31499">
          <w:rPr>
            <w:rStyle w:val="Hyperlink"/>
            <w:rFonts w:cs="Times New Roman"/>
            <w:b/>
            <w:color w:val="000000" w:themeColor="text1"/>
            <w:szCs w:val="28"/>
            <w:u w:val="none"/>
            <w:shd w:val="clear" w:color="auto" w:fill="FFFFFF"/>
          </w:rPr>
          <w:t>Batori</w:t>
        </w:r>
        <w:proofErr w:type="spellEnd"/>
        <w:r w:rsidR="008A1357" w:rsidRPr="00B31499">
          <w:rPr>
            <w:rStyle w:val="Hyperlink"/>
            <w:rFonts w:cs="Times New Roman"/>
            <w:b/>
            <w:color w:val="000000" w:themeColor="text1"/>
            <w:szCs w:val="28"/>
            <w:u w:val="none"/>
            <w:shd w:val="clear" w:color="auto" w:fill="FFFFFF"/>
          </w:rPr>
          <w:t xml:space="preserve"> M</w:t>
        </w:r>
      </w:hyperlink>
      <w:r w:rsidR="008A1357" w:rsidRPr="00B31499">
        <w:rPr>
          <w:rFonts w:cs="Times New Roman"/>
          <w:b/>
          <w:color w:val="000000" w:themeColor="text1"/>
          <w:szCs w:val="28"/>
          <w:shd w:val="clear" w:color="auto" w:fill="FFFFFF"/>
        </w:rPr>
        <w:t>,</w:t>
      </w:r>
      <w:r w:rsidR="008A1357" w:rsidRPr="00B31499">
        <w:rPr>
          <w:rStyle w:val="apple-converted-space"/>
          <w:rFonts w:cs="Times New Roman"/>
          <w:b/>
          <w:color w:val="000000" w:themeColor="text1"/>
          <w:szCs w:val="28"/>
          <w:shd w:val="clear" w:color="auto" w:fill="FFFFFF"/>
        </w:rPr>
        <w:t> </w:t>
      </w:r>
      <w:proofErr w:type="spellStart"/>
      <w:r>
        <w:fldChar w:fldCharType="begin"/>
      </w:r>
      <w:r w:rsidR="00785461">
        <w:instrText>HYPERLINK "http://www.ncbi.nlm.nih.gov/pubmed/?term=Mariotta%20G%5BAuthor%5D&amp;cauthor=true&amp;cauthor_uid=15850145"</w:instrText>
      </w:r>
      <w:r>
        <w:fldChar w:fldCharType="separate"/>
      </w:r>
      <w:r w:rsidR="008A1357" w:rsidRPr="00B31499">
        <w:rPr>
          <w:rStyle w:val="Hyperlink"/>
          <w:rFonts w:cs="Times New Roman"/>
          <w:b/>
          <w:color w:val="000000" w:themeColor="text1"/>
          <w:szCs w:val="28"/>
          <w:u w:val="none"/>
          <w:shd w:val="clear" w:color="auto" w:fill="FFFFFF"/>
        </w:rPr>
        <w:t>Mariotta</w:t>
      </w:r>
      <w:proofErr w:type="spellEnd"/>
      <w:r w:rsidR="008A1357" w:rsidRPr="00B31499">
        <w:rPr>
          <w:rStyle w:val="Hyperlink"/>
          <w:rFonts w:cs="Times New Roman"/>
          <w:b/>
          <w:color w:val="000000" w:themeColor="text1"/>
          <w:szCs w:val="28"/>
          <w:u w:val="none"/>
          <w:shd w:val="clear" w:color="auto" w:fill="FFFFFF"/>
        </w:rPr>
        <w:t xml:space="preserve"> G</w:t>
      </w:r>
      <w:r>
        <w:fldChar w:fldCharType="end"/>
      </w:r>
      <w:r w:rsidR="008A1357" w:rsidRPr="00B31499">
        <w:rPr>
          <w:rFonts w:cs="Times New Roman"/>
          <w:b/>
          <w:color w:val="000000" w:themeColor="text1"/>
          <w:szCs w:val="28"/>
          <w:shd w:val="clear" w:color="auto" w:fill="FFFFFF"/>
        </w:rPr>
        <w:t>,</w:t>
      </w:r>
      <w:r w:rsidR="008A1357" w:rsidRPr="00B31499">
        <w:rPr>
          <w:rStyle w:val="apple-converted-space"/>
          <w:rFonts w:cs="Times New Roman"/>
          <w:b/>
          <w:color w:val="000000" w:themeColor="text1"/>
          <w:szCs w:val="28"/>
          <w:shd w:val="clear" w:color="auto" w:fill="FFFFFF"/>
        </w:rPr>
        <w:t> </w:t>
      </w:r>
      <w:proofErr w:type="spellStart"/>
      <w:r>
        <w:fldChar w:fldCharType="begin"/>
      </w:r>
      <w:r w:rsidR="00785461">
        <w:instrText>HYPERLINK "http://www.ncbi.nlm.nih.gov/pubmed/?term=Chatelou%20H%5BAuthor%5D&amp;cauthor=true&amp;cauthor_uid=15850145"</w:instrText>
      </w:r>
      <w:r>
        <w:fldChar w:fldCharType="separate"/>
      </w:r>
      <w:r w:rsidR="008A1357" w:rsidRPr="00B31499">
        <w:rPr>
          <w:rStyle w:val="Hyperlink"/>
          <w:rFonts w:cs="Times New Roman"/>
          <w:b/>
          <w:color w:val="000000" w:themeColor="text1"/>
          <w:szCs w:val="28"/>
          <w:u w:val="none"/>
          <w:shd w:val="clear" w:color="auto" w:fill="FFFFFF"/>
        </w:rPr>
        <w:t>Chatelou</w:t>
      </w:r>
      <w:proofErr w:type="spellEnd"/>
      <w:r w:rsidR="008A1357" w:rsidRPr="00B31499">
        <w:rPr>
          <w:rStyle w:val="Hyperlink"/>
          <w:rFonts w:cs="Times New Roman"/>
          <w:b/>
          <w:color w:val="000000" w:themeColor="text1"/>
          <w:szCs w:val="28"/>
          <w:u w:val="none"/>
          <w:shd w:val="clear" w:color="auto" w:fill="FFFFFF"/>
        </w:rPr>
        <w:t xml:space="preserve"> H</w:t>
      </w:r>
      <w:r>
        <w:fldChar w:fldCharType="end"/>
      </w:r>
      <w:r w:rsidR="008A1357" w:rsidRPr="00B31499">
        <w:rPr>
          <w:rFonts w:cs="Times New Roman"/>
          <w:b/>
          <w:color w:val="000000" w:themeColor="text1"/>
          <w:szCs w:val="28"/>
          <w:shd w:val="clear" w:color="auto" w:fill="FFFFFF"/>
        </w:rPr>
        <w:t>,</w:t>
      </w:r>
      <w:r w:rsidR="008A1357" w:rsidRPr="00B31499">
        <w:rPr>
          <w:rStyle w:val="apple-converted-space"/>
          <w:rFonts w:cs="Times New Roman"/>
          <w:b/>
          <w:color w:val="000000" w:themeColor="text1"/>
          <w:szCs w:val="28"/>
          <w:shd w:val="clear" w:color="auto" w:fill="FFFFFF"/>
        </w:rPr>
        <w:t> </w:t>
      </w:r>
      <w:hyperlink r:id="rId8" w:history="1">
        <w:r w:rsidR="008A1357" w:rsidRPr="00B31499">
          <w:rPr>
            <w:rStyle w:val="Hyperlink"/>
            <w:rFonts w:cs="Times New Roman"/>
            <w:b/>
            <w:color w:val="000000" w:themeColor="text1"/>
            <w:szCs w:val="28"/>
            <w:u w:val="none"/>
            <w:shd w:val="clear" w:color="auto" w:fill="FFFFFF"/>
          </w:rPr>
          <w:t>Casella G</w:t>
        </w:r>
      </w:hyperlink>
      <w:r w:rsidR="008A1357" w:rsidRPr="00B31499">
        <w:rPr>
          <w:rFonts w:cs="Times New Roman"/>
          <w:b/>
          <w:color w:val="000000" w:themeColor="text1"/>
          <w:szCs w:val="28"/>
          <w:shd w:val="clear" w:color="auto" w:fill="FFFFFF"/>
        </w:rPr>
        <w:t>,</w:t>
      </w:r>
      <w:r w:rsidR="008A1357" w:rsidRPr="00B31499">
        <w:rPr>
          <w:rStyle w:val="apple-converted-space"/>
          <w:rFonts w:cs="Times New Roman"/>
          <w:b/>
          <w:color w:val="000000" w:themeColor="text1"/>
          <w:szCs w:val="28"/>
          <w:shd w:val="clear" w:color="auto" w:fill="FFFFFF"/>
        </w:rPr>
        <w:t> </w:t>
      </w:r>
      <w:hyperlink r:id="rId9" w:history="1">
        <w:r w:rsidR="008A1357" w:rsidRPr="00B31499">
          <w:rPr>
            <w:rStyle w:val="Hyperlink"/>
            <w:rFonts w:cs="Times New Roman"/>
            <w:b/>
            <w:color w:val="000000" w:themeColor="text1"/>
            <w:szCs w:val="28"/>
            <w:u w:val="none"/>
            <w:shd w:val="clear" w:color="auto" w:fill="FFFFFF"/>
          </w:rPr>
          <w:t xml:space="preserve">Casella </w:t>
        </w:r>
        <w:proofErr w:type="spellStart"/>
        <w:r w:rsidR="008A1357" w:rsidRPr="00B31499">
          <w:rPr>
            <w:rStyle w:val="Hyperlink"/>
            <w:rFonts w:cs="Times New Roman"/>
            <w:b/>
            <w:color w:val="000000" w:themeColor="text1"/>
            <w:szCs w:val="28"/>
            <w:u w:val="none"/>
            <w:shd w:val="clear" w:color="auto" w:fill="FFFFFF"/>
          </w:rPr>
          <w:t>MC</w:t>
        </w:r>
      </w:hyperlink>
      <w:r w:rsidR="008A1357" w:rsidRPr="00B31499">
        <w:rPr>
          <w:rFonts w:cs="Times New Roman"/>
          <w:color w:val="000000"/>
          <w:szCs w:val="28"/>
          <w:shd w:val="clear" w:color="auto" w:fill="FFFFFF"/>
        </w:rPr>
        <w:t>.</w:t>
      </w:r>
      <w:r w:rsidR="008A1357" w:rsidRPr="00B31499">
        <w:rPr>
          <w:rFonts w:eastAsia="AGaramondPro-Regular" w:cs="Times New Roman"/>
          <w:szCs w:val="28"/>
        </w:rPr>
        <w:t>D</w:t>
      </w:r>
      <w:r w:rsidR="008A1357" w:rsidRPr="00B31499">
        <w:rPr>
          <w:rFonts w:eastAsia="Times New Roman" w:cs="Times New Roman"/>
          <w:bCs/>
          <w:color w:val="000000"/>
          <w:kern w:val="36"/>
          <w:szCs w:val="28"/>
        </w:rPr>
        <w:t>iagnostic</w:t>
      </w:r>
      <w:proofErr w:type="spellEnd"/>
      <w:r w:rsidR="008A1357" w:rsidRPr="00B31499">
        <w:rPr>
          <w:rFonts w:eastAsia="Times New Roman" w:cs="Times New Roman"/>
          <w:bCs/>
          <w:color w:val="000000"/>
          <w:kern w:val="36"/>
          <w:szCs w:val="28"/>
        </w:rPr>
        <w:t xml:space="preserve"> and surgical manag</w:t>
      </w:r>
      <w:r w:rsidR="008A1357" w:rsidRPr="00B31499">
        <w:rPr>
          <w:rFonts w:eastAsia="Times New Roman" w:cs="Times New Roman"/>
          <w:bCs/>
          <w:color w:val="000000" w:themeColor="text1"/>
          <w:kern w:val="36"/>
          <w:szCs w:val="28"/>
        </w:rPr>
        <w:t xml:space="preserve">ement of </w:t>
      </w:r>
      <w:proofErr w:type="spellStart"/>
      <w:r w:rsidR="008A1357" w:rsidRPr="00B31499">
        <w:rPr>
          <w:rFonts w:eastAsia="Times New Roman" w:cs="Times New Roman"/>
          <w:bCs/>
          <w:color w:val="000000" w:themeColor="text1"/>
          <w:kern w:val="36"/>
          <w:szCs w:val="28"/>
        </w:rPr>
        <w:t>submandibular</w:t>
      </w:r>
      <w:proofErr w:type="spellEnd"/>
      <w:r w:rsidR="008A1357" w:rsidRPr="00B31499">
        <w:rPr>
          <w:rFonts w:eastAsia="Times New Roman" w:cs="Times New Roman"/>
          <w:bCs/>
          <w:color w:val="000000" w:themeColor="text1"/>
          <w:kern w:val="36"/>
          <w:szCs w:val="28"/>
        </w:rPr>
        <w:t xml:space="preserve"> gland </w:t>
      </w:r>
      <w:proofErr w:type="spellStart"/>
      <w:r w:rsidR="008A1357" w:rsidRPr="00B31499">
        <w:rPr>
          <w:rFonts w:eastAsia="Times New Roman" w:cs="Times New Roman"/>
          <w:bCs/>
          <w:color w:val="000000" w:themeColor="text1"/>
          <w:kern w:val="36"/>
          <w:szCs w:val="28"/>
        </w:rPr>
        <w:t>sialolithiasis</w:t>
      </w:r>
      <w:proofErr w:type="spellEnd"/>
      <w:r w:rsidR="008A1357" w:rsidRPr="00B31499">
        <w:rPr>
          <w:rFonts w:eastAsia="Times New Roman" w:cs="Times New Roman"/>
          <w:bCs/>
          <w:color w:val="000000" w:themeColor="text1"/>
          <w:kern w:val="36"/>
          <w:szCs w:val="28"/>
        </w:rPr>
        <w:t>: report of a stone of unusual size.</w:t>
      </w:r>
      <w:r w:rsidR="008A1357" w:rsidRPr="00B31499">
        <w:rPr>
          <w:rFonts w:cs="Times New Roman"/>
          <w:color w:val="000000" w:themeColor="text1"/>
          <w:szCs w:val="28"/>
          <w:shd w:val="clear" w:color="auto" w:fill="FFFFFF"/>
        </w:rPr>
        <w:t xml:space="preserve"> </w:t>
      </w:r>
      <w:hyperlink r:id="rId10" w:tooltip="European review for medical and pharmacological sciences." w:history="1">
        <w:proofErr w:type="spellStart"/>
        <w:r w:rsidR="008A1357" w:rsidRPr="00B31499">
          <w:rPr>
            <w:rStyle w:val="Hyperlink"/>
            <w:rFonts w:cs="Times New Roman"/>
            <w:color w:val="000000" w:themeColor="text1"/>
            <w:szCs w:val="28"/>
            <w:u w:val="none"/>
            <w:shd w:val="clear" w:color="auto" w:fill="FFFFFF"/>
          </w:rPr>
          <w:t>Eur</w:t>
        </w:r>
        <w:proofErr w:type="spellEnd"/>
        <w:r w:rsidR="008A1357" w:rsidRPr="00B31499">
          <w:rPr>
            <w:rStyle w:val="Hyperlink"/>
            <w:rFonts w:cs="Times New Roman"/>
            <w:color w:val="000000" w:themeColor="text1"/>
            <w:szCs w:val="28"/>
            <w:u w:val="none"/>
            <w:shd w:val="clear" w:color="auto" w:fill="FFFFFF"/>
          </w:rPr>
          <w:t xml:space="preserve"> Rev Med </w:t>
        </w:r>
        <w:proofErr w:type="spellStart"/>
        <w:r w:rsidR="008A1357" w:rsidRPr="00B31499">
          <w:rPr>
            <w:rStyle w:val="Hyperlink"/>
            <w:rFonts w:cs="Times New Roman"/>
            <w:color w:val="000000" w:themeColor="text1"/>
            <w:szCs w:val="28"/>
            <w:u w:val="none"/>
            <w:shd w:val="clear" w:color="auto" w:fill="FFFFFF"/>
          </w:rPr>
          <w:t>Pharmacol</w:t>
        </w:r>
        <w:proofErr w:type="spellEnd"/>
        <w:r w:rsidR="008A1357" w:rsidRPr="00B31499">
          <w:rPr>
            <w:rStyle w:val="Hyperlink"/>
            <w:rFonts w:cs="Times New Roman"/>
            <w:color w:val="000000" w:themeColor="text1"/>
            <w:szCs w:val="28"/>
            <w:u w:val="none"/>
            <w:shd w:val="clear" w:color="auto" w:fill="FFFFFF"/>
          </w:rPr>
          <w:t xml:space="preserve"> Sci.</w:t>
        </w:r>
      </w:hyperlink>
      <w:r w:rsidR="008A1357" w:rsidRPr="00B31499">
        <w:rPr>
          <w:rStyle w:val="apple-converted-space"/>
          <w:rFonts w:cs="Times New Roman"/>
          <w:color w:val="000000" w:themeColor="text1"/>
          <w:szCs w:val="28"/>
          <w:shd w:val="clear" w:color="auto" w:fill="FFFFFF"/>
        </w:rPr>
        <w:t> </w:t>
      </w:r>
      <w:r w:rsidR="008A1357" w:rsidRPr="00B31499">
        <w:rPr>
          <w:rFonts w:cs="Times New Roman"/>
          <w:color w:val="000000" w:themeColor="text1"/>
          <w:szCs w:val="28"/>
          <w:shd w:val="clear" w:color="auto" w:fill="FFFFFF"/>
        </w:rPr>
        <w:t>2005 Jan-Feb</w:t>
      </w:r>
      <w:proofErr w:type="gramStart"/>
      <w:r w:rsidR="008A1357" w:rsidRPr="00B31499">
        <w:rPr>
          <w:rFonts w:cs="Times New Roman"/>
          <w:color w:val="000000" w:themeColor="text1"/>
          <w:szCs w:val="28"/>
          <w:shd w:val="clear" w:color="auto" w:fill="FFFFFF"/>
        </w:rPr>
        <w:t>;9</w:t>
      </w:r>
      <w:proofErr w:type="gramEnd"/>
      <w:r w:rsidR="008A1357" w:rsidRPr="00B31499">
        <w:rPr>
          <w:rFonts w:cs="Times New Roman"/>
          <w:color w:val="000000" w:themeColor="text1"/>
          <w:szCs w:val="28"/>
          <w:shd w:val="clear" w:color="auto" w:fill="FFFFFF"/>
        </w:rPr>
        <w:t>(1):67-8.</w:t>
      </w:r>
    </w:p>
    <w:p w:rsidR="008A1357" w:rsidRPr="00B31499" w:rsidRDefault="008A1357" w:rsidP="008A1357">
      <w:pPr>
        <w:pStyle w:val="ListParagraph"/>
        <w:numPr>
          <w:ilvl w:val="0"/>
          <w:numId w:val="2"/>
        </w:numPr>
        <w:autoSpaceDE w:val="0"/>
        <w:autoSpaceDN w:val="0"/>
        <w:adjustRightInd w:val="0"/>
        <w:spacing w:after="0"/>
        <w:ind w:left="180"/>
        <w:jc w:val="both"/>
        <w:rPr>
          <w:rFonts w:eastAsia="AGaramondPro-Regular" w:cs="Times New Roman"/>
          <w:szCs w:val="28"/>
        </w:rPr>
      </w:pPr>
      <w:proofErr w:type="spellStart"/>
      <w:r w:rsidRPr="00B31499">
        <w:rPr>
          <w:rFonts w:eastAsia="AGaramondPro-Regular" w:cs="Times New Roman"/>
          <w:b/>
          <w:szCs w:val="28"/>
        </w:rPr>
        <w:t>Zenk</w:t>
      </w:r>
      <w:proofErr w:type="spellEnd"/>
      <w:r w:rsidRPr="00B31499">
        <w:rPr>
          <w:rFonts w:eastAsia="AGaramondPro-Regular" w:cs="Times New Roman"/>
          <w:b/>
          <w:szCs w:val="28"/>
        </w:rPr>
        <w:t xml:space="preserve"> J, </w:t>
      </w:r>
      <w:proofErr w:type="spellStart"/>
      <w:r w:rsidRPr="00B31499">
        <w:rPr>
          <w:rFonts w:eastAsia="AGaramondPro-Regular" w:cs="Times New Roman"/>
          <w:b/>
          <w:szCs w:val="28"/>
        </w:rPr>
        <w:t>Benzel</w:t>
      </w:r>
      <w:proofErr w:type="spellEnd"/>
      <w:r w:rsidRPr="00B31499">
        <w:rPr>
          <w:rFonts w:eastAsia="AGaramondPro-Regular" w:cs="Times New Roman"/>
          <w:b/>
          <w:szCs w:val="28"/>
        </w:rPr>
        <w:t xml:space="preserve"> W, </w:t>
      </w:r>
      <w:proofErr w:type="spellStart"/>
      <w:proofErr w:type="gramStart"/>
      <w:r w:rsidRPr="00B31499">
        <w:rPr>
          <w:rFonts w:eastAsia="AGaramondPro-Regular" w:cs="Times New Roman"/>
          <w:b/>
          <w:szCs w:val="28"/>
        </w:rPr>
        <w:t>Iro</w:t>
      </w:r>
      <w:proofErr w:type="spellEnd"/>
      <w:proofErr w:type="gramEnd"/>
      <w:r w:rsidRPr="00B31499">
        <w:rPr>
          <w:rFonts w:eastAsia="AGaramondPro-Regular" w:cs="Times New Roman"/>
          <w:b/>
          <w:szCs w:val="28"/>
        </w:rPr>
        <w:t xml:space="preserve"> H</w:t>
      </w:r>
      <w:r w:rsidRPr="00B31499">
        <w:rPr>
          <w:rFonts w:eastAsia="AGaramondPro-Regular" w:cs="Times New Roman"/>
          <w:szCs w:val="28"/>
        </w:rPr>
        <w:t xml:space="preserve">. New modalities in the management of human </w:t>
      </w:r>
      <w:proofErr w:type="spellStart"/>
      <w:r w:rsidRPr="00B31499">
        <w:rPr>
          <w:rFonts w:eastAsia="AGaramondPro-Regular" w:cs="Times New Roman"/>
          <w:szCs w:val="28"/>
        </w:rPr>
        <w:t>sialolithiasis</w:t>
      </w:r>
      <w:proofErr w:type="spellEnd"/>
      <w:r w:rsidRPr="00B31499">
        <w:rPr>
          <w:rFonts w:eastAsia="AGaramondPro-Regular" w:cs="Times New Roman"/>
          <w:szCs w:val="28"/>
        </w:rPr>
        <w:t xml:space="preserve">. Minimal </w:t>
      </w:r>
      <w:proofErr w:type="spellStart"/>
      <w:r w:rsidRPr="00B31499">
        <w:rPr>
          <w:rFonts w:eastAsia="AGaramondPro-Regular" w:cs="Times New Roman"/>
          <w:szCs w:val="28"/>
        </w:rPr>
        <w:t>Invas</w:t>
      </w:r>
      <w:proofErr w:type="spellEnd"/>
      <w:r w:rsidRPr="00B31499">
        <w:rPr>
          <w:rFonts w:eastAsia="AGaramondPro-Regular" w:cs="Times New Roman"/>
          <w:szCs w:val="28"/>
        </w:rPr>
        <w:t xml:space="preserve"> </w:t>
      </w:r>
      <w:proofErr w:type="spellStart"/>
      <w:r w:rsidRPr="00B31499">
        <w:rPr>
          <w:rFonts w:eastAsia="AGaramondPro-Regular" w:cs="Times New Roman"/>
          <w:szCs w:val="28"/>
        </w:rPr>
        <w:t>Ther</w:t>
      </w:r>
      <w:proofErr w:type="spellEnd"/>
      <w:r w:rsidRPr="00B31499">
        <w:rPr>
          <w:rFonts w:eastAsia="AGaramondPro-Regular" w:cs="Times New Roman"/>
          <w:szCs w:val="28"/>
        </w:rPr>
        <w:t xml:space="preserve"> Allied </w:t>
      </w:r>
      <w:proofErr w:type="spellStart"/>
      <w:r w:rsidRPr="00B31499">
        <w:rPr>
          <w:rFonts w:eastAsia="AGaramondPro-Regular" w:cs="Times New Roman"/>
          <w:szCs w:val="28"/>
        </w:rPr>
        <w:t>Technol</w:t>
      </w:r>
      <w:proofErr w:type="spellEnd"/>
      <w:r w:rsidRPr="00B31499">
        <w:rPr>
          <w:rFonts w:eastAsia="AGaramondPro-Regular" w:cs="Times New Roman"/>
          <w:szCs w:val="28"/>
        </w:rPr>
        <w:t xml:space="preserve"> 1994; 3: 275-84.</w:t>
      </w:r>
    </w:p>
    <w:p w:rsidR="008A1357" w:rsidRPr="00B31499" w:rsidRDefault="008A1357" w:rsidP="008A1357">
      <w:pPr>
        <w:pStyle w:val="ListParagraph"/>
        <w:numPr>
          <w:ilvl w:val="0"/>
          <w:numId w:val="2"/>
        </w:numPr>
        <w:autoSpaceDE w:val="0"/>
        <w:autoSpaceDN w:val="0"/>
        <w:adjustRightInd w:val="0"/>
        <w:spacing w:after="0"/>
        <w:ind w:left="180"/>
        <w:jc w:val="both"/>
        <w:rPr>
          <w:rFonts w:eastAsia="AGaramondPro-Regular" w:cs="Times New Roman"/>
          <w:szCs w:val="28"/>
        </w:rPr>
      </w:pPr>
      <w:r w:rsidRPr="00B31499">
        <w:rPr>
          <w:rFonts w:eastAsia="AGaramondPro-Regular" w:cs="Times New Roman"/>
          <w:b/>
          <w:szCs w:val="28"/>
        </w:rPr>
        <w:t>Williams MF</w:t>
      </w:r>
      <w:r w:rsidRPr="00B31499">
        <w:rPr>
          <w:rFonts w:eastAsia="AGaramondPro-Regular" w:cs="Times New Roman"/>
          <w:szCs w:val="28"/>
        </w:rPr>
        <w:t xml:space="preserve">. </w:t>
      </w:r>
      <w:proofErr w:type="spellStart"/>
      <w:r w:rsidRPr="00B31499">
        <w:rPr>
          <w:rFonts w:eastAsia="AGaramondPro-Regular" w:cs="Times New Roman"/>
          <w:szCs w:val="28"/>
        </w:rPr>
        <w:t>Sialolithiasis</w:t>
      </w:r>
      <w:proofErr w:type="spellEnd"/>
      <w:r w:rsidRPr="00B31499">
        <w:rPr>
          <w:rFonts w:eastAsia="AGaramondPro-Regular" w:cs="Times New Roman"/>
          <w:szCs w:val="28"/>
        </w:rPr>
        <w:t xml:space="preserve">. </w:t>
      </w:r>
      <w:proofErr w:type="spellStart"/>
      <w:r w:rsidRPr="00B31499">
        <w:rPr>
          <w:rFonts w:eastAsia="AGaramondPro-Regular" w:cs="Times New Roman"/>
          <w:szCs w:val="28"/>
        </w:rPr>
        <w:t>Otolaryngol</w:t>
      </w:r>
      <w:proofErr w:type="spellEnd"/>
      <w:r w:rsidRPr="00B31499">
        <w:rPr>
          <w:rFonts w:eastAsia="AGaramondPro-Regular" w:cs="Times New Roman"/>
          <w:szCs w:val="28"/>
        </w:rPr>
        <w:t xml:space="preserve"> </w:t>
      </w:r>
      <w:proofErr w:type="spellStart"/>
      <w:r w:rsidRPr="00B31499">
        <w:rPr>
          <w:rFonts w:eastAsia="AGaramondPro-Regular" w:cs="Times New Roman"/>
          <w:szCs w:val="28"/>
        </w:rPr>
        <w:t>Clin</w:t>
      </w:r>
      <w:proofErr w:type="spellEnd"/>
      <w:r w:rsidRPr="00B31499">
        <w:rPr>
          <w:rFonts w:eastAsia="AGaramondPro-Regular" w:cs="Times New Roman"/>
          <w:szCs w:val="28"/>
        </w:rPr>
        <w:t xml:space="preserve"> North Am 1999; 32: 819-3.</w:t>
      </w:r>
    </w:p>
    <w:p w:rsidR="008A1357" w:rsidRPr="00B31499" w:rsidRDefault="008A1357" w:rsidP="008A1357">
      <w:pPr>
        <w:pStyle w:val="ListParagraph"/>
        <w:numPr>
          <w:ilvl w:val="0"/>
          <w:numId w:val="2"/>
        </w:numPr>
        <w:autoSpaceDE w:val="0"/>
        <w:autoSpaceDN w:val="0"/>
        <w:adjustRightInd w:val="0"/>
        <w:spacing w:after="0"/>
        <w:ind w:left="180"/>
        <w:jc w:val="both"/>
        <w:rPr>
          <w:rFonts w:eastAsia="AGaramondPro-Regular" w:cs="Times New Roman"/>
          <w:color w:val="000000" w:themeColor="text1"/>
          <w:szCs w:val="28"/>
        </w:rPr>
      </w:pPr>
      <w:proofErr w:type="spellStart"/>
      <w:r w:rsidRPr="00B31499">
        <w:rPr>
          <w:rFonts w:cs="Times New Roman"/>
          <w:b/>
          <w:color w:val="000000" w:themeColor="text1"/>
          <w:szCs w:val="28"/>
        </w:rPr>
        <w:t>Grases</w:t>
      </w:r>
      <w:proofErr w:type="spellEnd"/>
      <w:r w:rsidRPr="00B31499">
        <w:rPr>
          <w:rFonts w:cs="Times New Roman"/>
          <w:b/>
          <w:color w:val="000000" w:themeColor="text1"/>
          <w:szCs w:val="28"/>
        </w:rPr>
        <w:t xml:space="preserve"> F, Santiago C, </w:t>
      </w:r>
      <w:proofErr w:type="spellStart"/>
      <w:r w:rsidRPr="00B31499">
        <w:rPr>
          <w:rFonts w:cs="Times New Roman"/>
          <w:b/>
          <w:color w:val="000000" w:themeColor="text1"/>
          <w:szCs w:val="28"/>
        </w:rPr>
        <w:t>Simonet</w:t>
      </w:r>
      <w:proofErr w:type="spellEnd"/>
      <w:r w:rsidRPr="00B31499">
        <w:rPr>
          <w:rFonts w:cs="Times New Roman"/>
          <w:b/>
          <w:color w:val="000000" w:themeColor="text1"/>
          <w:szCs w:val="28"/>
        </w:rPr>
        <w:t xml:space="preserve"> BM, Costa-</w:t>
      </w:r>
      <w:proofErr w:type="spellStart"/>
      <w:r w:rsidRPr="00B31499">
        <w:rPr>
          <w:rFonts w:cs="Times New Roman"/>
          <w:b/>
          <w:color w:val="000000" w:themeColor="text1"/>
          <w:szCs w:val="28"/>
        </w:rPr>
        <w:t>Bauza</w:t>
      </w:r>
      <w:proofErr w:type="spellEnd"/>
      <w:r w:rsidRPr="00B31499">
        <w:rPr>
          <w:rFonts w:cs="Times New Roman"/>
          <w:b/>
          <w:color w:val="000000" w:themeColor="text1"/>
          <w:szCs w:val="28"/>
        </w:rPr>
        <w:t xml:space="preserve"> </w:t>
      </w:r>
      <w:proofErr w:type="spellStart"/>
      <w:r w:rsidRPr="00B31499">
        <w:rPr>
          <w:rFonts w:cs="Times New Roman"/>
          <w:b/>
          <w:color w:val="000000" w:themeColor="text1"/>
          <w:szCs w:val="28"/>
        </w:rPr>
        <w:t>A</w:t>
      </w:r>
      <w:r w:rsidRPr="00B31499">
        <w:rPr>
          <w:rFonts w:cs="Times New Roman"/>
          <w:color w:val="000000" w:themeColor="text1"/>
          <w:szCs w:val="28"/>
        </w:rPr>
        <w:t>.</w:t>
      </w:r>
      <w:r w:rsidRPr="00B31499">
        <w:rPr>
          <w:rFonts w:cs="Times New Roman"/>
          <w:iCs/>
          <w:color w:val="000000" w:themeColor="text1"/>
          <w:szCs w:val="28"/>
        </w:rPr>
        <w:t>Sialolithiasis</w:t>
      </w:r>
      <w:proofErr w:type="spellEnd"/>
      <w:r w:rsidRPr="00B31499">
        <w:rPr>
          <w:rFonts w:cs="Times New Roman"/>
          <w:iCs/>
          <w:color w:val="000000" w:themeColor="text1"/>
          <w:szCs w:val="28"/>
        </w:rPr>
        <w:t>: mechanism of calculi formation and etiologic factors</w:t>
      </w:r>
      <w:r w:rsidRPr="00B31499">
        <w:rPr>
          <w:rFonts w:cs="Times New Roman"/>
          <w:color w:val="000000" w:themeColor="text1"/>
          <w:szCs w:val="28"/>
        </w:rPr>
        <w:t xml:space="preserve">. </w:t>
      </w:r>
      <w:proofErr w:type="spellStart"/>
      <w:r w:rsidRPr="00B31499">
        <w:rPr>
          <w:rFonts w:cs="Times New Roman"/>
          <w:color w:val="000000" w:themeColor="text1"/>
          <w:szCs w:val="28"/>
        </w:rPr>
        <w:t>Clin</w:t>
      </w:r>
      <w:proofErr w:type="spellEnd"/>
      <w:r w:rsidRPr="00B31499">
        <w:rPr>
          <w:rFonts w:cs="Times New Roman"/>
          <w:color w:val="000000" w:themeColor="text1"/>
          <w:szCs w:val="28"/>
        </w:rPr>
        <w:t xml:space="preserve"> </w:t>
      </w:r>
      <w:proofErr w:type="spellStart"/>
      <w:r w:rsidRPr="00B31499">
        <w:rPr>
          <w:rFonts w:cs="Times New Roman"/>
          <w:color w:val="000000" w:themeColor="text1"/>
          <w:szCs w:val="28"/>
        </w:rPr>
        <w:t>Chim</w:t>
      </w:r>
      <w:proofErr w:type="spellEnd"/>
      <w:r w:rsidRPr="00B31499">
        <w:rPr>
          <w:rFonts w:cs="Times New Roman"/>
          <w:color w:val="000000" w:themeColor="text1"/>
          <w:szCs w:val="28"/>
        </w:rPr>
        <w:t xml:space="preserve"> </w:t>
      </w:r>
      <w:proofErr w:type="spellStart"/>
      <w:r w:rsidRPr="00B31499">
        <w:rPr>
          <w:rFonts w:cs="Times New Roman"/>
          <w:color w:val="000000" w:themeColor="text1"/>
          <w:szCs w:val="28"/>
        </w:rPr>
        <w:t>Acta</w:t>
      </w:r>
      <w:proofErr w:type="spellEnd"/>
      <w:r w:rsidRPr="00B31499">
        <w:rPr>
          <w:rFonts w:cs="Times New Roman"/>
          <w:color w:val="000000" w:themeColor="text1"/>
          <w:szCs w:val="28"/>
        </w:rPr>
        <w:t xml:space="preserve"> 2003</w:t>
      </w:r>
      <w:proofErr w:type="gramStart"/>
      <w:r w:rsidRPr="00B31499">
        <w:rPr>
          <w:rFonts w:cs="Times New Roman"/>
          <w:color w:val="000000" w:themeColor="text1"/>
          <w:szCs w:val="28"/>
        </w:rPr>
        <w:t>;334:131</w:t>
      </w:r>
      <w:proofErr w:type="gramEnd"/>
      <w:r w:rsidRPr="00B31499">
        <w:rPr>
          <w:rFonts w:cs="Times New Roman"/>
          <w:color w:val="000000" w:themeColor="text1"/>
          <w:szCs w:val="28"/>
        </w:rPr>
        <w:t>-6.</w:t>
      </w:r>
    </w:p>
    <w:p w:rsidR="00B31499" w:rsidRPr="00733BE1" w:rsidRDefault="00B31499" w:rsidP="00733BE1">
      <w:pPr>
        <w:pStyle w:val="ListParagraph"/>
        <w:numPr>
          <w:ilvl w:val="0"/>
          <w:numId w:val="2"/>
        </w:numPr>
        <w:autoSpaceDE w:val="0"/>
        <w:autoSpaceDN w:val="0"/>
        <w:adjustRightInd w:val="0"/>
        <w:spacing w:after="0"/>
        <w:ind w:left="180"/>
        <w:jc w:val="both"/>
        <w:rPr>
          <w:rFonts w:eastAsia="AGaramondPro-Regular" w:cs="Times New Roman"/>
          <w:szCs w:val="28"/>
        </w:rPr>
      </w:pPr>
      <w:proofErr w:type="spellStart"/>
      <w:r w:rsidRPr="00B31499">
        <w:rPr>
          <w:rFonts w:eastAsia="AGaramondPro-Regular" w:cs="Times New Roman"/>
          <w:b/>
          <w:szCs w:val="28"/>
        </w:rPr>
        <w:t>Marchal</w:t>
      </w:r>
      <w:proofErr w:type="spellEnd"/>
      <w:r w:rsidRPr="00B31499">
        <w:rPr>
          <w:rFonts w:eastAsia="AGaramondPro-Regular" w:cs="Times New Roman"/>
          <w:b/>
          <w:szCs w:val="28"/>
        </w:rPr>
        <w:t xml:space="preserve"> F, Kurt AM, </w:t>
      </w:r>
      <w:proofErr w:type="spellStart"/>
      <w:r w:rsidRPr="00B31499">
        <w:rPr>
          <w:rFonts w:eastAsia="AGaramondPro-Regular" w:cs="Times New Roman"/>
          <w:b/>
          <w:szCs w:val="28"/>
        </w:rPr>
        <w:t>Dulguerov</w:t>
      </w:r>
      <w:proofErr w:type="spellEnd"/>
      <w:r w:rsidRPr="00B31499">
        <w:rPr>
          <w:rFonts w:eastAsia="AGaramondPro-Regular" w:cs="Times New Roman"/>
          <w:b/>
          <w:szCs w:val="28"/>
        </w:rPr>
        <w:t xml:space="preserve"> P, Lehmann W</w:t>
      </w:r>
      <w:r w:rsidRPr="00B31499">
        <w:rPr>
          <w:rFonts w:eastAsia="AGaramondPro-Regular" w:cs="Times New Roman"/>
          <w:szCs w:val="28"/>
        </w:rPr>
        <w:t xml:space="preserve">. Retrograde theory in </w:t>
      </w:r>
      <w:proofErr w:type="spellStart"/>
      <w:r w:rsidRPr="00B31499">
        <w:rPr>
          <w:rFonts w:eastAsia="AGaramondPro-Regular" w:cs="Times New Roman"/>
          <w:szCs w:val="28"/>
        </w:rPr>
        <w:t>sialolithiasis</w:t>
      </w:r>
      <w:proofErr w:type="spellEnd"/>
      <w:r w:rsidRPr="00B31499">
        <w:rPr>
          <w:rFonts w:eastAsia="AGaramondPro-Regular" w:cs="Times New Roman"/>
          <w:szCs w:val="28"/>
        </w:rPr>
        <w:t xml:space="preserve"> formation. Arch </w:t>
      </w:r>
      <w:proofErr w:type="spellStart"/>
      <w:r w:rsidRPr="00B31499">
        <w:rPr>
          <w:rFonts w:eastAsia="AGaramondPro-Regular" w:cs="Times New Roman"/>
          <w:szCs w:val="28"/>
        </w:rPr>
        <w:t>Otolaryngol</w:t>
      </w:r>
      <w:proofErr w:type="spellEnd"/>
      <w:r w:rsidRPr="00B31499">
        <w:rPr>
          <w:rFonts w:eastAsia="AGaramondPro-Regular" w:cs="Times New Roman"/>
          <w:szCs w:val="28"/>
        </w:rPr>
        <w:t xml:space="preserve"> Head Neck </w:t>
      </w:r>
      <w:proofErr w:type="spellStart"/>
      <w:r w:rsidRPr="00B31499">
        <w:rPr>
          <w:rFonts w:eastAsia="AGaramondPro-Regular" w:cs="Times New Roman"/>
          <w:szCs w:val="28"/>
        </w:rPr>
        <w:t>Surg</w:t>
      </w:r>
      <w:proofErr w:type="spellEnd"/>
      <w:r w:rsidRPr="00B31499">
        <w:rPr>
          <w:rFonts w:eastAsia="AGaramondPro-Regular" w:cs="Times New Roman"/>
          <w:szCs w:val="28"/>
        </w:rPr>
        <w:t xml:space="preserve"> 2001</w:t>
      </w:r>
      <w:proofErr w:type="gramStart"/>
      <w:r w:rsidRPr="00B31499">
        <w:rPr>
          <w:rFonts w:eastAsia="AGaramondPro-Regular" w:cs="Times New Roman"/>
          <w:szCs w:val="28"/>
        </w:rPr>
        <w:t>;127:66</w:t>
      </w:r>
      <w:proofErr w:type="gramEnd"/>
      <w:r w:rsidRPr="00B31499">
        <w:rPr>
          <w:rFonts w:eastAsia="AGaramondPro-Regular" w:cs="Times New Roman"/>
          <w:szCs w:val="28"/>
        </w:rPr>
        <w:t>-8.</w:t>
      </w:r>
    </w:p>
    <w:p w:rsidR="008A1357" w:rsidRDefault="008A1357" w:rsidP="008A1357">
      <w:pPr>
        <w:pStyle w:val="ListParagraph"/>
        <w:numPr>
          <w:ilvl w:val="0"/>
          <w:numId w:val="2"/>
        </w:numPr>
        <w:autoSpaceDE w:val="0"/>
        <w:autoSpaceDN w:val="0"/>
        <w:adjustRightInd w:val="0"/>
        <w:spacing w:after="0"/>
        <w:ind w:left="180"/>
        <w:jc w:val="both"/>
        <w:rPr>
          <w:rFonts w:eastAsia="AGaramondPro-Regular" w:cs="Times New Roman"/>
          <w:szCs w:val="28"/>
        </w:rPr>
      </w:pPr>
      <w:proofErr w:type="spellStart"/>
      <w:r w:rsidRPr="00B31499">
        <w:rPr>
          <w:rFonts w:eastAsia="AGaramondPro-Regular" w:cs="Times New Roman"/>
          <w:b/>
          <w:szCs w:val="28"/>
        </w:rPr>
        <w:lastRenderedPageBreak/>
        <w:t>Pietz</w:t>
      </w:r>
      <w:proofErr w:type="spellEnd"/>
      <w:r w:rsidRPr="00B31499">
        <w:rPr>
          <w:rFonts w:eastAsia="AGaramondPro-Regular" w:cs="Times New Roman"/>
          <w:b/>
          <w:szCs w:val="28"/>
        </w:rPr>
        <w:t xml:space="preserve"> DM, Bach DE</w:t>
      </w:r>
      <w:r w:rsidRPr="00B31499">
        <w:rPr>
          <w:rFonts w:eastAsia="AGaramondPro-Regular" w:cs="Times New Roman"/>
          <w:szCs w:val="28"/>
        </w:rPr>
        <w:t xml:space="preserve">. </w:t>
      </w:r>
      <w:proofErr w:type="spellStart"/>
      <w:r w:rsidRPr="00B31499">
        <w:rPr>
          <w:rFonts w:eastAsia="AGaramondPro-Regular" w:cs="Times New Roman"/>
          <w:szCs w:val="28"/>
        </w:rPr>
        <w:t>Submandibular</w:t>
      </w:r>
      <w:proofErr w:type="spellEnd"/>
      <w:r w:rsidRPr="00B31499">
        <w:rPr>
          <w:rFonts w:eastAsia="AGaramondPro-Regular" w:cs="Times New Roman"/>
          <w:szCs w:val="28"/>
        </w:rPr>
        <w:t xml:space="preserve"> </w:t>
      </w:r>
      <w:proofErr w:type="spellStart"/>
      <w:r w:rsidRPr="00B31499">
        <w:rPr>
          <w:rFonts w:eastAsia="AGaramondPro-Regular" w:cs="Times New Roman"/>
          <w:szCs w:val="28"/>
        </w:rPr>
        <w:t>sialolithiasis</w:t>
      </w:r>
      <w:proofErr w:type="spellEnd"/>
      <w:r w:rsidRPr="00B31499">
        <w:rPr>
          <w:rFonts w:eastAsia="AGaramondPro-Regular" w:cs="Times New Roman"/>
          <w:szCs w:val="28"/>
        </w:rPr>
        <w:t>. Gen Dent 1987</w:t>
      </w:r>
      <w:proofErr w:type="gramStart"/>
      <w:r w:rsidRPr="00B31499">
        <w:rPr>
          <w:rFonts w:eastAsia="AGaramondPro-Regular" w:cs="Times New Roman"/>
          <w:szCs w:val="28"/>
        </w:rPr>
        <w:t>;35:494</w:t>
      </w:r>
      <w:proofErr w:type="gramEnd"/>
      <w:r w:rsidRPr="00B31499">
        <w:rPr>
          <w:rFonts w:eastAsia="AGaramondPro-Regular" w:cs="Times New Roman"/>
          <w:szCs w:val="28"/>
        </w:rPr>
        <w:t>-6.</w:t>
      </w:r>
    </w:p>
    <w:p w:rsidR="009723B5" w:rsidRPr="00C66372" w:rsidRDefault="009723B5" w:rsidP="009723B5">
      <w:pPr>
        <w:pStyle w:val="ListParagraph"/>
        <w:numPr>
          <w:ilvl w:val="0"/>
          <w:numId w:val="2"/>
        </w:numPr>
        <w:autoSpaceDE w:val="0"/>
        <w:autoSpaceDN w:val="0"/>
        <w:adjustRightInd w:val="0"/>
        <w:spacing w:after="0"/>
        <w:ind w:left="180"/>
        <w:jc w:val="both"/>
        <w:rPr>
          <w:rFonts w:eastAsia="AGaramondPro-Regular" w:cs="Times New Roman"/>
          <w:color w:val="000000" w:themeColor="text1"/>
          <w:szCs w:val="28"/>
        </w:rPr>
      </w:pPr>
      <w:proofErr w:type="spellStart"/>
      <w:r w:rsidRPr="00733BE1">
        <w:rPr>
          <w:rFonts w:cs="Times New Roman"/>
          <w:b/>
          <w:szCs w:val="28"/>
        </w:rPr>
        <w:t>Siddiqui</w:t>
      </w:r>
      <w:proofErr w:type="spellEnd"/>
      <w:r w:rsidRPr="00733BE1">
        <w:rPr>
          <w:rFonts w:cs="Times New Roman"/>
          <w:b/>
          <w:szCs w:val="28"/>
        </w:rPr>
        <w:t xml:space="preserve"> S J</w:t>
      </w:r>
      <w:r>
        <w:rPr>
          <w:rFonts w:cs="Times New Roman"/>
          <w:szCs w:val="28"/>
        </w:rPr>
        <w:t xml:space="preserve">. </w:t>
      </w:r>
      <w:proofErr w:type="spellStart"/>
      <w:r>
        <w:rPr>
          <w:rFonts w:cs="Times New Roman"/>
          <w:szCs w:val="28"/>
        </w:rPr>
        <w:t>S</w:t>
      </w:r>
      <w:r w:rsidRPr="00C66372">
        <w:rPr>
          <w:rFonts w:cs="Times New Roman"/>
          <w:szCs w:val="28"/>
        </w:rPr>
        <w:t>ialolithiasis</w:t>
      </w:r>
      <w:proofErr w:type="spellEnd"/>
      <w:r w:rsidRPr="00C66372">
        <w:rPr>
          <w:rFonts w:cs="Times New Roman"/>
          <w:szCs w:val="28"/>
        </w:rPr>
        <w:t xml:space="preserve">: an unusually large </w:t>
      </w:r>
      <w:proofErr w:type="spellStart"/>
      <w:r w:rsidRPr="00C66372">
        <w:rPr>
          <w:rFonts w:cs="Times New Roman"/>
          <w:szCs w:val="28"/>
        </w:rPr>
        <w:t>submandibular</w:t>
      </w:r>
      <w:proofErr w:type="spellEnd"/>
      <w:r w:rsidRPr="00C66372">
        <w:rPr>
          <w:rFonts w:cs="Times New Roman"/>
          <w:szCs w:val="28"/>
        </w:rPr>
        <w:t xml:space="preserve"> salivary stone.</w:t>
      </w:r>
      <w:r w:rsidRPr="00C66372">
        <w:rPr>
          <w:rFonts w:cs="Times New Roman"/>
          <w:b/>
          <w:bCs/>
          <w:szCs w:val="28"/>
        </w:rPr>
        <w:t xml:space="preserve"> </w:t>
      </w:r>
      <w:r w:rsidRPr="00C66372">
        <w:rPr>
          <w:rFonts w:cs="Times New Roman"/>
          <w:bCs/>
          <w:szCs w:val="28"/>
        </w:rPr>
        <w:t>British Dental Journal</w:t>
      </w:r>
      <w:r>
        <w:rPr>
          <w:rFonts w:cs="Times New Roman"/>
          <w:b/>
          <w:bCs/>
          <w:szCs w:val="28"/>
        </w:rPr>
        <w:t xml:space="preserve"> </w:t>
      </w:r>
      <w:r w:rsidRPr="00C66372">
        <w:rPr>
          <w:rFonts w:cs="Times New Roman"/>
          <w:szCs w:val="28"/>
        </w:rPr>
        <w:t>2002</w:t>
      </w:r>
      <w:proofErr w:type="gramStart"/>
      <w:r>
        <w:rPr>
          <w:rFonts w:cs="Times New Roman"/>
          <w:szCs w:val="28"/>
        </w:rPr>
        <w:t>;193:89</w:t>
      </w:r>
      <w:proofErr w:type="gramEnd"/>
      <w:r>
        <w:rPr>
          <w:rFonts w:cs="Times New Roman"/>
          <w:szCs w:val="28"/>
        </w:rPr>
        <w:t>-91.</w:t>
      </w:r>
    </w:p>
    <w:p w:rsidR="008A1357" w:rsidRPr="009723B5" w:rsidRDefault="008A1357" w:rsidP="009723B5">
      <w:pPr>
        <w:pStyle w:val="ListParagraph"/>
        <w:numPr>
          <w:ilvl w:val="0"/>
          <w:numId w:val="2"/>
        </w:numPr>
        <w:autoSpaceDE w:val="0"/>
        <w:autoSpaceDN w:val="0"/>
        <w:adjustRightInd w:val="0"/>
        <w:spacing w:after="0"/>
        <w:ind w:left="180"/>
        <w:jc w:val="both"/>
        <w:rPr>
          <w:rFonts w:eastAsia="AGaramondPro-Regular" w:cs="Times New Roman"/>
          <w:color w:val="000000" w:themeColor="text1"/>
          <w:szCs w:val="28"/>
        </w:rPr>
      </w:pPr>
      <w:proofErr w:type="spellStart"/>
      <w:r w:rsidRPr="009723B5">
        <w:rPr>
          <w:rFonts w:cs="Times New Roman"/>
          <w:b/>
          <w:szCs w:val="28"/>
        </w:rPr>
        <w:t>Ledesma</w:t>
      </w:r>
      <w:proofErr w:type="spellEnd"/>
      <w:r w:rsidRPr="009723B5">
        <w:rPr>
          <w:rFonts w:cs="Times New Roman"/>
          <w:b/>
          <w:szCs w:val="28"/>
        </w:rPr>
        <w:t xml:space="preserve">-Montes C, </w:t>
      </w:r>
      <w:proofErr w:type="spellStart"/>
      <w:r w:rsidRPr="009723B5">
        <w:rPr>
          <w:rFonts w:cs="Times New Roman"/>
          <w:b/>
          <w:szCs w:val="28"/>
        </w:rPr>
        <w:t>Garces</w:t>
      </w:r>
      <w:proofErr w:type="spellEnd"/>
      <w:r w:rsidRPr="009723B5">
        <w:rPr>
          <w:rFonts w:cs="Times New Roman"/>
          <w:b/>
          <w:szCs w:val="28"/>
        </w:rPr>
        <w:t xml:space="preserve">-Ortiz M, </w:t>
      </w:r>
      <w:proofErr w:type="spellStart"/>
      <w:r w:rsidRPr="009723B5">
        <w:rPr>
          <w:rFonts w:cs="Times New Roman"/>
          <w:b/>
          <w:szCs w:val="28"/>
        </w:rPr>
        <w:t>Salcido</w:t>
      </w:r>
      <w:proofErr w:type="spellEnd"/>
      <w:r w:rsidRPr="009723B5">
        <w:rPr>
          <w:rFonts w:cs="Times New Roman"/>
          <w:b/>
          <w:szCs w:val="28"/>
        </w:rPr>
        <w:t>-Garcia JF, Hernandez- Flores F, Hernandez-Guerrero JC</w:t>
      </w:r>
      <w:r w:rsidRPr="009723B5">
        <w:rPr>
          <w:rFonts w:cs="Times New Roman"/>
          <w:szCs w:val="28"/>
        </w:rPr>
        <w:t xml:space="preserve">. Giant </w:t>
      </w:r>
      <w:proofErr w:type="spellStart"/>
      <w:r w:rsidRPr="009723B5">
        <w:rPr>
          <w:rFonts w:cs="Times New Roman"/>
          <w:szCs w:val="28"/>
        </w:rPr>
        <w:t>sialolith</w:t>
      </w:r>
      <w:proofErr w:type="spellEnd"/>
      <w:r w:rsidRPr="009723B5">
        <w:rPr>
          <w:rFonts w:cs="Times New Roman"/>
          <w:szCs w:val="28"/>
        </w:rPr>
        <w:t xml:space="preserve">: Case report and review of the literature. J Oral </w:t>
      </w:r>
      <w:proofErr w:type="spellStart"/>
      <w:r w:rsidRPr="009723B5">
        <w:rPr>
          <w:rFonts w:cs="Times New Roman"/>
          <w:szCs w:val="28"/>
        </w:rPr>
        <w:t>Maxillofac</w:t>
      </w:r>
      <w:proofErr w:type="spellEnd"/>
      <w:r w:rsidRPr="009723B5">
        <w:rPr>
          <w:rFonts w:cs="Times New Roman"/>
          <w:szCs w:val="28"/>
        </w:rPr>
        <w:t xml:space="preserve"> </w:t>
      </w:r>
      <w:proofErr w:type="spellStart"/>
      <w:r w:rsidRPr="009723B5">
        <w:rPr>
          <w:rFonts w:cs="Times New Roman"/>
          <w:szCs w:val="28"/>
        </w:rPr>
        <w:t>Surg</w:t>
      </w:r>
      <w:proofErr w:type="spellEnd"/>
      <w:r w:rsidRPr="009723B5">
        <w:rPr>
          <w:rFonts w:cs="Times New Roman"/>
          <w:szCs w:val="28"/>
        </w:rPr>
        <w:t xml:space="preserve"> 2007</w:t>
      </w:r>
      <w:proofErr w:type="gramStart"/>
      <w:r w:rsidRPr="009723B5">
        <w:rPr>
          <w:rFonts w:cs="Times New Roman"/>
          <w:szCs w:val="28"/>
        </w:rPr>
        <w:t>;65:128</w:t>
      </w:r>
      <w:proofErr w:type="gramEnd"/>
      <w:r w:rsidRPr="009723B5">
        <w:rPr>
          <w:rFonts w:cs="Times New Roman"/>
          <w:szCs w:val="28"/>
        </w:rPr>
        <w:t>-30.</w:t>
      </w:r>
    </w:p>
    <w:p w:rsidR="00B31499" w:rsidRPr="00813247" w:rsidRDefault="00B31499" w:rsidP="00813247">
      <w:pPr>
        <w:pStyle w:val="ListParagraph"/>
        <w:numPr>
          <w:ilvl w:val="0"/>
          <w:numId w:val="2"/>
        </w:numPr>
        <w:autoSpaceDE w:val="0"/>
        <w:autoSpaceDN w:val="0"/>
        <w:adjustRightInd w:val="0"/>
        <w:spacing w:after="0"/>
        <w:ind w:left="180"/>
        <w:jc w:val="both"/>
        <w:rPr>
          <w:rFonts w:eastAsia="AGaramondPro-Regular" w:cs="Times New Roman"/>
          <w:szCs w:val="28"/>
        </w:rPr>
      </w:pPr>
      <w:proofErr w:type="spellStart"/>
      <w:r w:rsidRPr="00813247">
        <w:rPr>
          <w:rFonts w:cs="Times New Roman"/>
          <w:b/>
          <w:szCs w:val="28"/>
          <w:shd w:val="clear" w:color="auto" w:fill="FFFFFF"/>
        </w:rPr>
        <w:t>Oteri</w:t>
      </w:r>
      <w:proofErr w:type="spellEnd"/>
      <w:r w:rsidRPr="00813247">
        <w:rPr>
          <w:rFonts w:cs="Times New Roman"/>
          <w:b/>
          <w:szCs w:val="28"/>
          <w:shd w:val="clear" w:color="auto" w:fill="FFFFFF"/>
        </w:rPr>
        <w:t xml:space="preserve"> G</w:t>
      </w:r>
      <w:r w:rsidRPr="00813247">
        <w:rPr>
          <w:rFonts w:cs="Times New Roman"/>
          <w:b/>
          <w:color w:val="000000"/>
          <w:szCs w:val="28"/>
          <w:shd w:val="clear" w:color="auto" w:fill="FFFFFF"/>
        </w:rPr>
        <w:t>,</w:t>
      </w:r>
      <w:r w:rsidRPr="00813247">
        <w:rPr>
          <w:rStyle w:val="apple-converted-space"/>
          <w:rFonts w:cs="Times New Roman"/>
          <w:b/>
          <w:color w:val="000000"/>
          <w:szCs w:val="28"/>
          <w:shd w:val="clear" w:color="auto" w:fill="FFFFFF"/>
        </w:rPr>
        <w:t> </w:t>
      </w:r>
      <w:proofErr w:type="spellStart"/>
      <w:r w:rsidRPr="00813247">
        <w:rPr>
          <w:rFonts w:cs="Times New Roman"/>
          <w:b/>
          <w:szCs w:val="28"/>
          <w:shd w:val="clear" w:color="auto" w:fill="FFFFFF"/>
        </w:rPr>
        <w:t>Procopio</w:t>
      </w:r>
      <w:proofErr w:type="spellEnd"/>
      <w:r w:rsidRPr="00813247">
        <w:rPr>
          <w:rFonts w:cs="Times New Roman"/>
          <w:b/>
          <w:szCs w:val="28"/>
          <w:shd w:val="clear" w:color="auto" w:fill="FFFFFF"/>
        </w:rPr>
        <w:t xml:space="preserve"> RM</w:t>
      </w:r>
      <w:r w:rsidRPr="00813247">
        <w:rPr>
          <w:rFonts w:cs="Times New Roman"/>
          <w:b/>
          <w:color w:val="000000"/>
          <w:szCs w:val="28"/>
          <w:shd w:val="clear" w:color="auto" w:fill="FFFFFF"/>
        </w:rPr>
        <w:t>,</w:t>
      </w:r>
      <w:r w:rsidRPr="00813247">
        <w:rPr>
          <w:rStyle w:val="apple-converted-space"/>
          <w:rFonts w:cs="Times New Roman"/>
          <w:b/>
          <w:color w:val="000000"/>
          <w:szCs w:val="28"/>
          <w:shd w:val="clear" w:color="auto" w:fill="FFFFFF"/>
        </w:rPr>
        <w:t> </w:t>
      </w:r>
      <w:proofErr w:type="spellStart"/>
      <w:r w:rsidRPr="00813247">
        <w:rPr>
          <w:rFonts w:cs="Times New Roman"/>
          <w:b/>
          <w:szCs w:val="28"/>
          <w:shd w:val="clear" w:color="auto" w:fill="FFFFFF"/>
        </w:rPr>
        <w:t>Cicciù</w:t>
      </w:r>
      <w:proofErr w:type="spellEnd"/>
      <w:r w:rsidRPr="00813247">
        <w:rPr>
          <w:rFonts w:cs="Times New Roman"/>
          <w:b/>
          <w:szCs w:val="28"/>
          <w:shd w:val="clear" w:color="auto" w:fill="FFFFFF"/>
        </w:rPr>
        <w:t xml:space="preserve"> </w:t>
      </w:r>
      <w:proofErr w:type="spellStart"/>
      <w:r w:rsidRPr="00813247">
        <w:rPr>
          <w:rFonts w:cs="Times New Roman"/>
          <w:b/>
          <w:szCs w:val="28"/>
          <w:shd w:val="clear" w:color="auto" w:fill="FFFFFF"/>
        </w:rPr>
        <w:t>M</w:t>
      </w:r>
      <w:r w:rsidRPr="00813247">
        <w:rPr>
          <w:rFonts w:cs="Times New Roman"/>
          <w:b/>
          <w:bCs/>
          <w:szCs w:val="28"/>
        </w:rPr>
        <w:t>.</w:t>
      </w:r>
      <w:r w:rsidRPr="00813247">
        <w:rPr>
          <w:rFonts w:cs="Times New Roman"/>
          <w:bCs/>
          <w:szCs w:val="28"/>
        </w:rPr>
        <w:t>Giant</w:t>
      </w:r>
      <w:proofErr w:type="spellEnd"/>
      <w:r w:rsidRPr="00813247">
        <w:rPr>
          <w:rFonts w:cs="Times New Roman"/>
          <w:bCs/>
          <w:szCs w:val="28"/>
        </w:rPr>
        <w:t xml:space="preserve"> Salivary Gland Calculi (GSGC): Report of </w:t>
      </w:r>
      <w:r w:rsidR="008A1357" w:rsidRPr="00813247">
        <w:rPr>
          <w:rFonts w:cs="Times New Roman"/>
          <w:bCs/>
          <w:szCs w:val="28"/>
        </w:rPr>
        <w:t>Two Cases. J Open Dent 2011</w:t>
      </w:r>
      <w:proofErr w:type="gramStart"/>
      <w:r w:rsidR="008A1357" w:rsidRPr="00813247">
        <w:rPr>
          <w:rFonts w:cs="Times New Roman"/>
          <w:bCs/>
          <w:szCs w:val="28"/>
        </w:rPr>
        <w:t>;5</w:t>
      </w:r>
      <w:proofErr w:type="gramEnd"/>
      <w:r w:rsidR="008A1357" w:rsidRPr="00813247">
        <w:rPr>
          <w:rFonts w:cs="Times New Roman"/>
          <w:bCs/>
          <w:szCs w:val="28"/>
        </w:rPr>
        <w:t xml:space="preserve">: </w:t>
      </w:r>
      <w:r w:rsidRPr="00813247">
        <w:rPr>
          <w:rFonts w:cs="Times New Roman"/>
          <w:bCs/>
          <w:szCs w:val="28"/>
        </w:rPr>
        <w:t>90-95.</w:t>
      </w:r>
    </w:p>
    <w:p w:rsidR="00161025" w:rsidRPr="001F716B" w:rsidRDefault="008A1357" w:rsidP="003A5FDE">
      <w:pPr>
        <w:pStyle w:val="ListParagraph"/>
        <w:numPr>
          <w:ilvl w:val="0"/>
          <w:numId w:val="2"/>
        </w:numPr>
        <w:autoSpaceDE w:val="0"/>
        <w:autoSpaceDN w:val="0"/>
        <w:adjustRightInd w:val="0"/>
        <w:spacing w:after="0"/>
        <w:ind w:left="180"/>
        <w:jc w:val="both"/>
        <w:rPr>
          <w:rFonts w:eastAsia="AGaramondPro-Regular" w:cs="Times New Roman"/>
          <w:szCs w:val="28"/>
        </w:rPr>
      </w:pPr>
      <w:proofErr w:type="spellStart"/>
      <w:r w:rsidRPr="00B31499">
        <w:rPr>
          <w:rFonts w:cs="Times New Roman"/>
          <w:b/>
          <w:szCs w:val="28"/>
        </w:rPr>
        <w:t>McGurk</w:t>
      </w:r>
      <w:proofErr w:type="spellEnd"/>
      <w:r w:rsidRPr="00B31499">
        <w:rPr>
          <w:rFonts w:cs="Times New Roman"/>
          <w:b/>
          <w:szCs w:val="28"/>
        </w:rPr>
        <w:t xml:space="preserve"> M, </w:t>
      </w:r>
      <w:proofErr w:type="spellStart"/>
      <w:r w:rsidRPr="00B31499">
        <w:rPr>
          <w:rFonts w:cs="Times New Roman"/>
          <w:b/>
          <w:szCs w:val="28"/>
        </w:rPr>
        <w:t>Escudier</w:t>
      </w:r>
      <w:proofErr w:type="spellEnd"/>
      <w:r w:rsidRPr="00B31499">
        <w:rPr>
          <w:rFonts w:cs="Times New Roman"/>
          <w:b/>
          <w:szCs w:val="28"/>
        </w:rPr>
        <w:t xml:space="preserve"> MP, Brown JE</w:t>
      </w:r>
      <w:r w:rsidRPr="00B31499">
        <w:rPr>
          <w:rFonts w:cs="Times New Roman"/>
          <w:szCs w:val="28"/>
        </w:rPr>
        <w:t xml:space="preserve">. Modern management of salivary calculi. Br J </w:t>
      </w:r>
      <w:proofErr w:type="spellStart"/>
      <w:r w:rsidRPr="00B31499">
        <w:rPr>
          <w:rFonts w:cs="Times New Roman"/>
          <w:szCs w:val="28"/>
        </w:rPr>
        <w:t>Surg</w:t>
      </w:r>
      <w:proofErr w:type="spellEnd"/>
      <w:r w:rsidRPr="00B31499">
        <w:rPr>
          <w:rFonts w:cs="Times New Roman"/>
          <w:szCs w:val="28"/>
        </w:rPr>
        <w:t xml:space="preserve"> 2005; 92: 107-12.</w:t>
      </w:r>
      <w:r w:rsidR="003A5FDE" w:rsidRPr="001F716B">
        <w:rPr>
          <w:rFonts w:eastAsia="AGaramondPro-Regular" w:cs="Times New Roman"/>
          <w:szCs w:val="28"/>
        </w:rPr>
        <w:t xml:space="preserve"> </w:t>
      </w:r>
    </w:p>
    <w:p w:rsidR="00161025" w:rsidRPr="001F716B" w:rsidRDefault="00161025" w:rsidP="00161025">
      <w:pPr>
        <w:autoSpaceDE w:val="0"/>
        <w:autoSpaceDN w:val="0"/>
        <w:adjustRightInd w:val="0"/>
        <w:spacing w:after="0"/>
        <w:jc w:val="both"/>
        <w:rPr>
          <w:rFonts w:ascii="Times New Roman" w:eastAsia="AGaramondPro-Regular" w:hAnsi="Times New Roman" w:cs="Times New Roman"/>
          <w:sz w:val="28"/>
          <w:szCs w:val="28"/>
        </w:rPr>
      </w:pPr>
    </w:p>
    <w:p w:rsidR="00161025" w:rsidRPr="006E593B" w:rsidRDefault="006E593B" w:rsidP="00161025">
      <w:pPr>
        <w:autoSpaceDE w:val="0"/>
        <w:autoSpaceDN w:val="0"/>
        <w:adjustRightInd w:val="0"/>
        <w:spacing w:after="0"/>
        <w:jc w:val="both"/>
        <w:rPr>
          <w:rFonts w:ascii="Times New Roman" w:eastAsia="AGaramondPro-Regular" w:hAnsi="Times New Roman" w:cs="Times New Roman"/>
          <w:b/>
          <w:sz w:val="28"/>
          <w:szCs w:val="28"/>
        </w:rPr>
      </w:pPr>
      <w:r>
        <w:rPr>
          <w:rFonts w:ascii="Times New Roman" w:eastAsia="AGaramondPro-Regular" w:hAnsi="Times New Roman" w:cs="Times New Roman"/>
          <w:b/>
          <w:sz w:val="28"/>
          <w:szCs w:val="28"/>
        </w:rPr>
        <w:t>Legends</w:t>
      </w:r>
    </w:p>
    <w:p w:rsidR="00E05F1C" w:rsidRDefault="00E05F1C" w:rsidP="00E05F1C">
      <w:pPr>
        <w:autoSpaceDE w:val="0"/>
        <w:autoSpaceDN w:val="0"/>
        <w:adjustRightInd w:val="0"/>
        <w:spacing w:after="0"/>
        <w:jc w:val="both"/>
        <w:rPr>
          <w:rFonts w:ascii="Times New Roman" w:eastAsia="AGaramondPro-Regular" w:hAnsi="Times New Roman" w:cs="Times New Roman"/>
          <w:sz w:val="28"/>
          <w:szCs w:val="28"/>
        </w:rPr>
      </w:pPr>
      <w:r>
        <w:rPr>
          <w:rFonts w:ascii="Times New Roman" w:eastAsia="AGaramondPro-Regular" w:hAnsi="Times New Roman" w:cs="Times New Roman"/>
          <w:sz w:val="28"/>
          <w:szCs w:val="28"/>
        </w:rPr>
        <w:t xml:space="preserve">Figures </w:t>
      </w:r>
    </w:p>
    <w:p w:rsidR="00E05F1C" w:rsidRDefault="00E05F1C" w:rsidP="00E05F1C">
      <w:pPr>
        <w:autoSpaceDE w:val="0"/>
        <w:autoSpaceDN w:val="0"/>
        <w:adjustRightInd w:val="0"/>
        <w:spacing w:after="0"/>
        <w:jc w:val="both"/>
        <w:rPr>
          <w:rFonts w:ascii="Times New Roman" w:eastAsia="AGaramondPro-Regular" w:hAnsi="Times New Roman" w:cs="Times New Roman"/>
          <w:sz w:val="28"/>
          <w:szCs w:val="28"/>
        </w:rPr>
      </w:pPr>
      <w:r>
        <w:rPr>
          <w:rFonts w:ascii="Times New Roman" w:eastAsia="AGaramondPro-Regular" w:hAnsi="Times New Roman" w:cs="Times New Roman"/>
          <w:sz w:val="28"/>
          <w:szCs w:val="28"/>
        </w:rPr>
        <w:t>Fig. 1</w:t>
      </w:r>
      <w:r w:rsidR="00B03743">
        <w:rPr>
          <w:rFonts w:ascii="Times New Roman" w:eastAsia="AGaramondPro-Regular" w:hAnsi="Times New Roman" w:cs="Times New Roman"/>
          <w:sz w:val="28"/>
          <w:szCs w:val="28"/>
        </w:rPr>
        <w:t xml:space="preserve"> </w:t>
      </w:r>
      <w:r w:rsidR="00B03743" w:rsidRPr="001F716B">
        <w:rPr>
          <w:rFonts w:ascii="Times New Roman" w:hAnsi="Times New Roman" w:cs="Times New Roman"/>
          <w:b/>
          <w:sz w:val="28"/>
          <w:szCs w:val="28"/>
        </w:rPr>
        <w:t>Preoperative</w:t>
      </w:r>
    </w:p>
    <w:p w:rsidR="00E05F1C" w:rsidRPr="00B03743" w:rsidRDefault="00E05F1C" w:rsidP="00B03743">
      <w:pPr>
        <w:autoSpaceDE w:val="0"/>
        <w:autoSpaceDN w:val="0"/>
        <w:adjustRightInd w:val="0"/>
        <w:spacing w:after="0"/>
        <w:jc w:val="both"/>
        <w:rPr>
          <w:rFonts w:ascii="Times New Roman" w:hAnsi="Times New Roman" w:cs="Times New Roman"/>
          <w:b/>
          <w:sz w:val="28"/>
          <w:szCs w:val="28"/>
        </w:rPr>
      </w:pPr>
      <w:r>
        <w:rPr>
          <w:rFonts w:ascii="Times New Roman" w:eastAsia="AGaramondPro-Regular" w:hAnsi="Times New Roman" w:cs="Times New Roman"/>
          <w:sz w:val="28"/>
          <w:szCs w:val="28"/>
        </w:rPr>
        <w:t>Fig. 2</w:t>
      </w:r>
      <w:r w:rsidR="00B03743" w:rsidRPr="00B03743">
        <w:rPr>
          <w:rFonts w:ascii="Times New Roman" w:hAnsi="Times New Roman" w:cs="Times New Roman"/>
          <w:b/>
          <w:sz w:val="28"/>
          <w:szCs w:val="28"/>
        </w:rPr>
        <w:t xml:space="preserve"> </w:t>
      </w:r>
      <w:proofErr w:type="spellStart"/>
      <w:r w:rsidR="00B03743" w:rsidRPr="001F716B">
        <w:rPr>
          <w:rFonts w:ascii="Times New Roman" w:hAnsi="Times New Roman" w:cs="Times New Roman"/>
          <w:b/>
          <w:sz w:val="28"/>
          <w:szCs w:val="28"/>
        </w:rPr>
        <w:t>Orthopantomography</w:t>
      </w:r>
      <w:proofErr w:type="spellEnd"/>
      <w:r w:rsidR="00B03743" w:rsidRPr="001F716B">
        <w:rPr>
          <w:rFonts w:ascii="Times New Roman" w:hAnsi="Times New Roman" w:cs="Times New Roman"/>
          <w:b/>
          <w:sz w:val="28"/>
          <w:szCs w:val="28"/>
        </w:rPr>
        <w:t xml:space="preserve"> showing </w:t>
      </w:r>
      <w:proofErr w:type="spellStart"/>
      <w:r w:rsidR="00B03743" w:rsidRPr="001F716B">
        <w:rPr>
          <w:rFonts w:ascii="Times New Roman" w:hAnsi="Times New Roman" w:cs="Times New Roman"/>
          <w:b/>
          <w:sz w:val="28"/>
          <w:szCs w:val="28"/>
        </w:rPr>
        <w:t>radiopaque</w:t>
      </w:r>
      <w:proofErr w:type="spellEnd"/>
      <w:r w:rsidR="00B03743" w:rsidRPr="001F716B">
        <w:rPr>
          <w:rFonts w:ascii="Times New Roman" w:hAnsi="Times New Roman" w:cs="Times New Roman"/>
          <w:b/>
          <w:sz w:val="28"/>
          <w:szCs w:val="28"/>
        </w:rPr>
        <w:t xml:space="preserve"> mass</w:t>
      </w:r>
    </w:p>
    <w:p w:rsidR="00E05F1C" w:rsidRPr="001F716B" w:rsidRDefault="00E05F1C" w:rsidP="00E05F1C">
      <w:pPr>
        <w:autoSpaceDE w:val="0"/>
        <w:autoSpaceDN w:val="0"/>
        <w:adjustRightInd w:val="0"/>
        <w:spacing w:after="0"/>
        <w:jc w:val="both"/>
        <w:rPr>
          <w:rFonts w:ascii="Times New Roman" w:eastAsia="AGaramondPro-Regular" w:hAnsi="Times New Roman" w:cs="Times New Roman"/>
          <w:sz w:val="28"/>
          <w:szCs w:val="28"/>
        </w:rPr>
      </w:pPr>
      <w:r>
        <w:rPr>
          <w:rFonts w:ascii="Times New Roman" w:eastAsia="AGaramondPro-Regular" w:hAnsi="Times New Roman" w:cs="Times New Roman"/>
          <w:sz w:val="28"/>
          <w:szCs w:val="28"/>
        </w:rPr>
        <w:t>Fig. 3</w:t>
      </w:r>
      <w:r w:rsidR="00B03743" w:rsidRPr="00B03743">
        <w:rPr>
          <w:rFonts w:ascii="Times New Roman" w:hAnsi="Times New Roman" w:cs="Times New Roman"/>
          <w:b/>
          <w:sz w:val="28"/>
          <w:szCs w:val="28"/>
        </w:rPr>
        <w:t xml:space="preserve"> </w:t>
      </w:r>
      <w:r w:rsidR="00B03743" w:rsidRPr="001F716B">
        <w:rPr>
          <w:rFonts w:ascii="Times New Roman" w:hAnsi="Times New Roman" w:cs="Times New Roman"/>
          <w:b/>
          <w:sz w:val="28"/>
          <w:szCs w:val="28"/>
        </w:rPr>
        <w:t>Trans-</w:t>
      </w:r>
      <w:proofErr w:type="spellStart"/>
      <w:r w:rsidR="00B03743" w:rsidRPr="001F716B">
        <w:rPr>
          <w:rFonts w:ascii="Times New Roman" w:hAnsi="Times New Roman" w:cs="Times New Roman"/>
          <w:b/>
          <w:sz w:val="28"/>
          <w:szCs w:val="28"/>
        </w:rPr>
        <w:t>occlusal</w:t>
      </w:r>
      <w:proofErr w:type="spellEnd"/>
      <w:r w:rsidR="00B03743" w:rsidRPr="001F716B">
        <w:rPr>
          <w:rFonts w:ascii="Times New Roman" w:hAnsi="Times New Roman" w:cs="Times New Roman"/>
          <w:b/>
          <w:sz w:val="28"/>
          <w:szCs w:val="28"/>
        </w:rPr>
        <w:t xml:space="preserve"> radiograph</w:t>
      </w:r>
    </w:p>
    <w:p w:rsidR="00E05F1C" w:rsidRPr="00B03743" w:rsidRDefault="00E05F1C" w:rsidP="00B03743">
      <w:pPr>
        <w:autoSpaceDE w:val="0"/>
        <w:autoSpaceDN w:val="0"/>
        <w:adjustRightInd w:val="0"/>
        <w:spacing w:after="0"/>
        <w:jc w:val="both"/>
        <w:rPr>
          <w:rFonts w:ascii="Times New Roman" w:hAnsi="Times New Roman" w:cs="Times New Roman"/>
          <w:b/>
          <w:sz w:val="28"/>
          <w:szCs w:val="28"/>
        </w:rPr>
      </w:pPr>
      <w:r>
        <w:rPr>
          <w:rFonts w:ascii="Times New Roman" w:eastAsia="AGaramondPro-Regular" w:hAnsi="Times New Roman" w:cs="Times New Roman"/>
          <w:sz w:val="28"/>
          <w:szCs w:val="28"/>
        </w:rPr>
        <w:t>Fig. 4</w:t>
      </w:r>
      <w:r w:rsidR="00B03743" w:rsidRPr="00B03743">
        <w:rPr>
          <w:rFonts w:ascii="Times New Roman" w:hAnsi="Times New Roman" w:cs="Times New Roman"/>
          <w:b/>
          <w:sz w:val="28"/>
          <w:szCs w:val="28"/>
        </w:rPr>
        <w:t xml:space="preserve"> </w:t>
      </w:r>
      <w:proofErr w:type="spellStart"/>
      <w:r w:rsidR="00B03743" w:rsidRPr="001F716B">
        <w:rPr>
          <w:rFonts w:ascii="Times New Roman" w:hAnsi="Times New Roman" w:cs="Times New Roman"/>
          <w:b/>
          <w:sz w:val="28"/>
          <w:szCs w:val="28"/>
        </w:rPr>
        <w:t>Warton’s</w:t>
      </w:r>
      <w:proofErr w:type="spellEnd"/>
      <w:r w:rsidR="00B03743" w:rsidRPr="001F716B">
        <w:rPr>
          <w:rFonts w:ascii="Times New Roman" w:hAnsi="Times New Roman" w:cs="Times New Roman"/>
          <w:b/>
          <w:sz w:val="28"/>
          <w:szCs w:val="28"/>
        </w:rPr>
        <w:t xml:space="preserve"> right duct after the</w:t>
      </w:r>
      <w:r w:rsidR="00B03743">
        <w:rPr>
          <w:rFonts w:ascii="Times New Roman" w:hAnsi="Times New Roman" w:cs="Times New Roman"/>
          <w:b/>
          <w:sz w:val="28"/>
          <w:szCs w:val="28"/>
        </w:rPr>
        <w:t xml:space="preserve"> </w:t>
      </w:r>
      <w:proofErr w:type="spellStart"/>
      <w:r w:rsidR="00B03743" w:rsidRPr="001F716B">
        <w:rPr>
          <w:rFonts w:ascii="Times New Roman" w:hAnsi="Times New Roman" w:cs="Times New Roman"/>
          <w:b/>
          <w:sz w:val="28"/>
          <w:szCs w:val="28"/>
        </w:rPr>
        <w:t>sialolith</w:t>
      </w:r>
      <w:proofErr w:type="spellEnd"/>
      <w:r w:rsidR="00B03743" w:rsidRPr="001F716B">
        <w:rPr>
          <w:rFonts w:ascii="Times New Roman" w:hAnsi="Times New Roman" w:cs="Times New Roman"/>
          <w:b/>
          <w:sz w:val="28"/>
          <w:szCs w:val="28"/>
        </w:rPr>
        <w:t xml:space="preserve"> removal</w:t>
      </w:r>
    </w:p>
    <w:p w:rsidR="00E05F1C" w:rsidRPr="001F716B" w:rsidRDefault="00E05F1C" w:rsidP="00E05F1C">
      <w:pPr>
        <w:autoSpaceDE w:val="0"/>
        <w:autoSpaceDN w:val="0"/>
        <w:adjustRightInd w:val="0"/>
        <w:spacing w:after="0"/>
        <w:jc w:val="both"/>
        <w:rPr>
          <w:rFonts w:ascii="Times New Roman" w:eastAsia="AGaramondPro-Regular" w:hAnsi="Times New Roman" w:cs="Times New Roman"/>
          <w:sz w:val="28"/>
          <w:szCs w:val="28"/>
        </w:rPr>
      </w:pPr>
      <w:r>
        <w:rPr>
          <w:rFonts w:ascii="Times New Roman" w:eastAsia="AGaramondPro-Regular" w:hAnsi="Times New Roman" w:cs="Times New Roman"/>
          <w:sz w:val="28"/>
          <w:szCs w:val="28"/>
        </w:rPr>
        <w:t>Fig. 5</w:t>
      </w:r>
      <w:r w:rsidR="00B03743" w:rsidRPr="00B03743">
        <w:rPr>
          <w:rFonts w:ascii="Times New Roman" w:hAnsi="Times New Roman" w:cs="Times New Roman"/>
          <w:b/>
          <w:bCs/>
          <w:sz w:val="28"/>
          <w:szCs w:val="28"/>
        </w:rPr>
        <w:t xml:space="preserve"> </w:t>
      </w:r>
      <w:r w:rsidR="00B03743" w:rsidRPr="001F716B">
        <w:rPr>
          <w:rFonts w:ascii="Times New Roman" w:hAnsi="Times New Roman" w:cs="Times New Roman"/>
          <w:b/>
          <w:bCs/>
          <w:sz w:val="28"/>
          <w:szCs w:val="28"/>
        </w:rPr>
        <w:t xml:space="preserve">Giant </w:t>
      </w:r>
      <w:proofErr w:type="spellStart"/>
      <w:r w:rsidR="00B03743" w:rsidRPr="001F716B">
        <w:rPr>
          <w:rFonts w:ascii="Times New Roman" w:hAnsi="Times New Roman" w:cs="Times New Roman"/>
          <w:b/>
          <w:bCs/>
          <w:sz w:val="28"/>
          <w:szCs w:val="28"/>
        </w:rPr>
        <w:t>Sialolith</w:t>
      </w:r>
      <w:proofErr w:type="spellEnd"/>
      <w:r w:rsidR="00B03743">
        <w:rPr>
          <w:rFonts w:ascii="Times New Roman" w:hAnsi="Times New Roman" w:cs="Times New Roman"/>
          <w:b/>
          <w:sz w:val="28"/>
          <w:szCs w:val="28"/>
        </w:rPr>
        <w:t xml:space="preserve"> </w:t>
      </w:r>
    </w:p>
    <w:p w:rsidR="00E05F1C" w:rsidRPr="001F716B" w:rsidRDefault="00E05F1C" w:rsidP="00E05F1C">
      <w:pPr>
        <w:autoSpaceDE w:val="0"/>
        <w:autoSpaceDN w:val="0"/>
        <w:adjustRightInd w:val="0"/>
        <w:spacing w:after="0"/>
        <w:jc w:val="both"/>
        <w:rPr>
          <w:rFonts w:ascii="Times New Roman" w:eastAsia="AGaramondPro-Regular" w:hAnsi="Times New Roman" w:cs="Times New Roman"/>
          <w:sz w:val="28"/>
          <w:szCs w:val="28"/>
        </w:rPr>
      </w:pPr>
      <w:r>
        <w:rPr>
          <w:rFonts w:ascii="Times New Roman" w:eastAsia="AGaramondPro-Regular" w:hAnsi="Times New Roman" w:cs="Times New Roman"/>
          <w:sz w:val="28"/>
          <w:szCs w:val="28"/>
        </w:rPr>
        <w:t>Fig. 6</w:t>
      </w:r>
      <w:r w:rsidR="00B03743" w:rsidRPr="00B03743">
        <w:rPr>
          <w:rFonts w:ascii="Times New Roman" w:hAnsi="Times New Roman" w:cs="Times New Roman"/>
          <w:b/>
          <w:sz w:val="28"/>
          <w:szCs w:val="28"/>
        </w:rPr>
        <w:t xml:space="preserve"> </w:t>
      </w:r>
      <w:r w:rsidR="00B03743" w:rsidRPr="001F716B">
        <w:rPr>
          <w:rFonts w:ascii="Times New Roman" w:hAnsi="Times New Roman" w:cs="Times New Roman"/>
          <w:b/>
          <w:sz w:val="28"/>
          <w:szCs w:val="28"/>
        </w:rPr>
        <w:t xml:space="preserve">Duct sutured after </w:t>
      </w:r>
      <w:proofErr w:type="spellStart"/>
      <w:r w:rsidR="00B03743" w:rsidRPr="001F716B">
        <w:rPr>
          <w:rFonts w:ascii="Times New Roman" w:hAnsi="Times New Roman" w:cs="Times New Roman"/>
          <w:b/>
          <w:sz w:val="28"/>
          <w:szCs w:val="28"/>
        </w:rPr>
        <w:t>sialolith</w:t>
      </w:r>
      <w:proofErr w:type="spellEnd"/>
      <w:r w:rsidR="00B03743" w:rsidRPr="001F716B">
        <w:rPr>
          <w:rFonts w:ascii="Times New Roman" w:hAnsi="Times New Roman" w:cs="Times New Roman"/>
          <w:b/>
          <w:sz w:val="28"/>
          <w:szCs w:val="28"/>
        </w:rPr>
        <w:t xml:space="preserve"> removal</w:t>
      </w:r>
    </w:p>
    <w:p w:rsidR="00E05F1C" w:rsidRPr="001F716B" w:rsidRDefault="00E05F1C" w:rsidP="00161025">
      <w:pPr>
        <w:autoSpaceDE w:val="0"/>
        <w:autoSpaceDN w:val="0"/>
        <w:adjustRightInd w:val="0"/>
        <w:spacing w:after="0"/>
        <w:jc w:val="both"/>
        <w:rPr>
          <w:rFonts w:ascii="Times New Roman" w:eastAsia="AGaramondPro-Regular" w:hAnsi="Times New Roman" w:cs="Times New Roman"/>
          <w:sz w:val="28"/>
          <w:szCs w:val="28"/>
        </w:rPr>
      </w:pPr>
    </w:p>
    <w:p w:rsidR="00161025" w:rsidRPr="001F716B" w:rsidRDefault="00161025" w:rsidP="00161025">
      <w:pPr>
        <w:autoSpaceDE w:val="0"/>
        <w:autoSpaceDN w:val="0"/>
        <w:adjustRightInd w:val="0"/>
        <w:spacing w:after="0"/>
        <w:jc w:val="both"/>
        <w:rPr>
          <w:rFonts w:ascii="Times New Roman" w:eastAsia="AGaramondPro-Regular" w:hAnsi="Times New Roman" w:cs="Times New Roman"/>
          <w:sz w:val="28"/>
          <w:szCs w:val="28"/>
        </w:rPr>
      </w:pPr>
    </w:p>
    <w:p w:rsidR="00161025" w:rsidRPr="001F716B" w:rsidRDefault="00161025" w:rsidP="00161025">
      <w:pPr>
        <w:autoSpaceDE w:val="0"/>
        <w:autoSpaceDN w:val="0"/>
        <w:adjustRightInd w:val="0"/>
        <w:spacing w:after="0"/>
        <w:jc w:val="both"/>
        <w:rPr>
          <w:rFonts w:ascii="Times New Roman" w:eastAsia="AGaramondPro-Regular" w:hAnsi="Times New Roman" w:cs="Times New Roman"/>
          <w:sz w:val="28"/>
          <w:szCs w:val="28"/>
        </w:rPr>
      </w:pPr>
    </w:p>
    <w:p w:rsidR="00B03743" w:rsidRDefault="00B03743" w:rsidP="00161025">
      <w:pPr>
        <w:autoSpaceDE w:val="0"/>
        <w:autoSpaceDN w:val="0"/>
        <w:adjustRightInd w:val="0"/>
        <w:spacing w:after="0"/>
        <w:jc w:val="both"/>
        <w:rPr>
          <w:rFonts w:ascii="Times New Roman" w:eastAsia="AGaramondPro-Regular" w:hAnsi="Times New Roman" w:cs="Times New Roman"/>
          <w:b/>
          <w:sz w:val="28"/>
          <w:szCs w:val="28"/>
        </w:rPr>
      </w:pPr>
    </w:p>
    <w:p w:rsidR="00E05F1C" w:rsidRPr="00013CF3" w:rsidRDefault="00013CF3" w:rsidP="00161025">
      <w:pPr>
        <w:autoSpaceDE w:val="0"/>
        <w:autoSpaceDN w:val="0"/>
        <w:adjustRightInd w:val="0"/>
        <w:spacing w:after="0"/>
        <w:jc w:val="both"/>
        <w:rPr>
          <w:rFonts w:ascii="Times New Roman" w:eastAsia="AGaramondPro-Regular" w:hAnsi="Times New Roman" w:cs="Times New Roman"/>
          <w:b/>
          <w:sz w:val="28"/>
          <w:szCs w:val="28"/>
        </w:rPr>
      </w:pPr>
      <w:r>
        <w:rPr>
          <w:rFonts w:ascii="Times New Roman" w:eastAsia="AGaramondPro-Regular" w:hAnsi="Times New Roman" w:cs="Times New Roman"/>
          <w:b/>
          <w:sz w:val="28"/>
          <w:szCs w:val="28"/>
        </w:rPr>
        <w:t>Figures</w:t>
      </w:r>
    </w:p>
    <w:p w:rsidR="00161025" w:rsidRPr="001F716B" w:rsidRDefault="00161025" w:rsidP="00161025">
      <w:pPr>
        <w:autoSpaceDE w:val="0"/>
        <w:autoSpaceDN w:val="0"/>
        <w:adjustRightInd w:val="0"/>
        <w:spacing w:after="0"/>
        <w:jc w:val="both"/>
        <w:rPr>
          <w:rFonts w:ascii="Times New Roman" w:eastAsia="AGaramondPro-Regular" w:hAnsi="Times New Roman" w:cs="Times New Roman"/>
          <w:sz w:val="28"/>
          <w:szCs w:val="28"/>
        </w:rPr>
      </w:pPr>
      <w:r w:rsidRPr="001F716B">
        <w:rPr>
          <w:rFonts w:ascii="Times New Roman" w:eastAsia="AGaramondPro-Regular" w:hAnsi="Times New Roman" w:cs="Times New Roman"/>
          <w:noProof/>
          <w:sz w:val="28"/>
          <w:szCs w:val="28"/>
        </w:rPr>
        <w:drawing>
          <wp:inline distT="0" distB="0" distL="0" distR="0">
            <wp:extent cx="2211684" cy="1726956"/>
            <wp:effectExtent l="19050" t="0" r="0" b="0"/>
            <wp:docPr id="1" name="Picture 7" descr="G:\chorion membrane\thesis cases pics\cases\chand singh\pics\pr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chorion membrane\thesis cases pics\cases\chand singh\pics\pre .JPG"/>
                    <pic:cNvPicPr>
                      <a:picLocks noChangeAspect="1" noChangeArrowheads="1"/>
                    </pic:cNvPicPr>
                  </pic:nvPicPr>
                  <pic:blipFill>
                    <a:blip r:embed="rId11" cstate="print"/>
                    <a:srcRect l="31241" t="37086" r="22197" b="14875"/>
                    <a:stretch>
                      <a:fillRect/>
                    </a:stretch>
                  </pic:blipFill>
                  <pic:spPr bwMode="auto">
                    <a:xfrm>
                      <a:off x="0" y="0"/>
                      <a:ext cx="2254032" cy="1760023"/>
                    </a:xfrm>
                    <a:prstGeom prst="rect">
                      <a:avLst/>
                    </a:prstGeom>
                    <a:noFill/>
                    <a:ln w="9525">
                      <a:noFill/>
                      <a:miter lim="800000"/>
                      <a:headEnd/>
                      <a:tailEnd/>
                    </a:ln>
                  </pic:spPr>
                </pic:pic>
              </a:graphicData>
            </a:graphic>
          </wp:inline>
        </w:drawing>
      </w:r>
      <w:r>
        <w:rPr>
          <w:rFonts w:ascii="Times New Roman" w:eastAsia="AGaramondPro-Regular" w:hAnsi="Times New Roman" w:cs="Times New Roman"/>
          <w:sz w:val="28"/>
          <w:szCs w:val="28"/>
        </w:rPr>
        <w:t xml:space="preserve">                           </w:t>
      </w:r>
      <w:r w:rsidRPr="001F716B">
        <w:rPr>
          <w:rFonts w:ascii="Times New Roman" w:eastAsia="AGaramondPro-Regular" w:hAnsi="Times New Roman" w:cs="Times New Roman"/>
          <w:noProof/>
          <w:sz w:val="28"/>
          <w:szCs w:val="28"/>
        </w:rPr>
        <w:drawing>
          <wp:inline distT="0" distB="0" distL="0" distR="0">
            <wp:extent cx="2088506" cy="1750979"/>
            <wp:effectExtent l="19050" t="0" r="6994" b="0"/>
            <wp:docPr id="5" name="Picture 6" descr="G:\chorion membrane\thesis cases pics\cases\chand singh\pics\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horion membrane\thesis cases pics\cases\chand singh\pics\opg.JPG"/>
                    <pic:cNvPicPr>
                      <a:picLocks noChangeAspect="1" noChangeArrowheads="1"/>
                    </pic:cNvPicPr>
                  </pic:nvPicPr>
                  <pic:blipFill>
                    <a:blip r:embed="rId12" cstate="print"/>
                    <a:srcRect/>
                    <a:stretch>
                      <a:fillRect/>
                    </a:stretch>
                  </pic:blipFill>
                  <pic:spPr bwMode="auto">
                    <a:xfrm>
                      <a:off x="0" y="0"/>
                      <a:ext cx="2091059" cy="1753119"/>
                    </a:xfrm>
                    <a:prstGeom prst="rect">
                      <a:avLst/>
                    </a:prstGeom>
                    <a:noFill/>
                    <a:ln w="9525">
                      <a:noFill/>
                      <a:miter lim="800000"/>
                      <a:headEnd/>
                      <a:tailEnd/>
                    </a:ln>
                  </pic:spPr>
                </pic:pic>
              </a:graphicData>
            </a:graphic>
          </wp:inline>
        </w:drawing>
      </w:r>
    </w:p>
    <w:p w:rsidR="00161025" w:rsidRPr="001F716B" w:rsidRDefault="00161025" w:rsidP="00161025">
      <w:pPr>
        <w:autoSpaceDE w:val="0"/>
        <w:autoSpaceDN w:val="0"/>
        <w:adjustRightInd w:val="0"/>
        <w:spacing w:after="0"/>
        <w:jc w:val="both"/>
        <w:rPr>
          <w:rFonts w:ascii="Times New Roman" w:eastAsia="AGaramondPro-Regular" w:hAnsi="Times New Roman" w:cs="Times New Roman"/>
          <w:b/>
          <w:sz w:val="28"/>
          <w:szCs w:val="28"/>
        </w:rPr>
      </w:pPr>
      <w:r w:rsidRPr="001F716B">
        <w:rPr>
          <w:rFonts w:ascii="Times New Roman" w:eastAsia="AGaramondPro-Regular" w:hAnsi="Times New Roman" w:cs="Times New Roman"/>
          <w:b/>
          <w:sz w:val="28"/>
          <w:szCs w:val="28"/>
        </w:rPr>
        <w:t xml:space="preserve">           </w:t>
      </w:r>
      <w:r w:rsidR="00D24FCC">
        <w:rPr>
          <w:rFonts w:ascii="Times New Roman" w:eastAsia="AGaramondPro-Regular" w:hAnsi="Times New Roman" w:cs="Times New Roman"/>
          <w:b/>
          <w:sz w:val="28"/>
          <w:szCs w:val="28"/>
        </w:rPr>
        <w:t xml:space="preserve">    </w:t>
      </w:r>
      <w:r w:rsidRPr="001F716B">
        <w:rPr>
          <w:rFonts w:ascii="Times New Roman" w:eastAsia="AGaramondPro-Regular" w:hAnsi="Times New Roman" w:cs="Times New Roman"/>
          <w:b/>
          <w:sz w:val="28"/>
          <w:szCs w:val="28"/>
        </w:rPr>
        <w:t xml:space="preserve"> Fig. 1                                              </w:t>
      </w:r>
      <w:r w:rsidR="00D24FCC">
        <w:rPr>
          <w:rFonts w:ascii="Times New Roman" w:eastAsia="AGaramondPro-Regular" w:hAnsi="Times New Roman" w:cs="Times New Roman"/>
          <w:b/>
          <w:sz w:val="28"/>
          <w:szCs w:val="28"/>
        </w:rPr>
        <w:t xml:space="preserve">                  </w:t>
      </w:r>
      <w:r w:rsidRPr="001F716B">
        <w:rPr>
          <w:rFonts w:ascii="Times New Roman" w:hAnsi="Times New Roman" w:cs="Times New Roman"/>
          <w:b/>
          <w:sz w:val="28"/>
          <w:szCs w:val="28"/>
        </w:rPr>
        <w:t>Fig. 2</w:t>
      </w:r>
    </w:p>
    <w:p w:rsidR="00161025" w:rsidRPr="001F716B" w:rsidRDefault="00161025" w:rsidP="00161025">
      <w:pPr>
        <w:autoSpaceDE w:val="0"/>
        <w:autoSpaceDN w:val="0"/>
        <w:adjustRightInd w:val="0"/>
        <w:spacing w:after="0"/>
        <w:jc w:val="both"/>
        <w:rPr>
          <w:rFonts w:ascii="Times New Roman" w:hAnsi="Times New Roman" w:cs="Times New Roman"/>
          <w:b/>
          <w:sz w:val="28"/>
          <w:szCs w:val="28"/>
        </w:rPr>
      </w:pPr>
      <w:r w:rsidRPr="001F716B">
        <w:rPr>
          <w:rFonts w:ascii="Times New Roman" w:eastAsia="AGaramondPro-Regular" w:hAnsi="Times New Roman" w:cs="Times New Roman"/>
          <w:b/>
          <w:sz w:val="28"/>
          <w:szCs w:val="28"/>
        </w:rPr>
        <w:t xml:space="preserve">        </w:t>
      </w:r>
      <w:r w:rsidRPr="001F716B">
        <w:rPr>
          <w:rFonts w:ascii="Times New Roman" w:eastAsia="AGaramondPro-Regular" w:hAnsi="Times New Roman" w:cs="Times New Roman"/>
          <w:sz w:val="28"/>
          <w:szCs w:val="28"/>
        </w:rPr>
        <w:t>(</w:t>
      </w:r>
      <w:r w:rsidRPr="001F716B">
        <w:rPr>
          <w:rFonts w:ascii="Times New Roman" w:hAnsi="Times New Roman" w:cs="Times New Roman"/>
          <w:b/>
          <w:sz w:val="28"/>
          <w:szCs w:val="28"/>
        </w:rPr>
        <w:t>Preoperative)                                        (</w:t>
      </w:r>
      <w:proofErr w:type="spellStart"/>
      <w:r w:rsidRPr="001F716B">
        <w:rPr>
          <w:rFonts w:ascii="Times New Roman" w:hAnsi="Times New Roman" w:cs="Times New Roman"/>
          <w:b/>
          <w:sz w:val="28"/>
          <w:szCs w:val="28"/>
        </w:rPr>
        <w:t>Orthopantomography</w:t>
      </w:r>
      <w:proofErr w:type="spellEnd"/>
      <w:r w:rsidRPr="001F716B">
        <w:rPr>
          <w:rFonts w:ascii="Times New Roman" w:hAnsi="Times New Roman" w:cs="Times New Roman"/>
          <w:b/>
          <w:sz w:val="28"/>
          <w:szCs w:val="28"/>
        </w:rPr>
        <w:t xml:space="preserve"> showing  </w:t>
      </w:r>
    </w:p>
    <w:p w:rsidR="00161025" w:rsidRPr="001F716B" w:rsidRDefault="00161025" w:rsidP="00161025">
      <w:pPr>
        <w:autoSpaceDE w:val="0"/>
        <w:autoSpaceDN w:val="0"/>
        <w:adjustRightInd w:val="0"/>
        <w:spacing w:after="0"/>
        <w:jc w:val="both"/>
        <w:rPr>
          <w:rFonts w:ascii="Times New Roman" w:hAnsi="Times New Roman" w:cs="Times New Roman"/>
          <w:b/>
          <w:sz w:val="28"/>
          <w:szCs w:val="28"/>
        </w:rPr>
      </w:pPr>
      <w:r w:rsidRPr="001F716B">
        <w:rPr>
          <w:rFonts w:ascii="Times New Roman" w:hAnsi="Times New Roman" w:cs="Times New Roman"/>
          <w:b/>
          <w:sz w:val="28"/>
          <w:szCs w:val="28"/>
        </w:rPr>
        <w:t xml:space="preserve">                                                                                       </w:t>
      </w:r>
      <w:proofErr w:type="spellStart"/>
      <w:proofErr w:type="gramStart"/>
      <w:r w:rsidRPr="001F716B">
        <w:rPr>
          <w:rFonts w:ascii="Times New Roman" w:hAnsi="Times New Roman" w:cs="Times New Roman"/>
          <w:b/>
          <w:sz w:val="28"/>
          <w:szCs w:val="28"/>
        </w:rPr>
        <w:t>radiopaque</w:t>
      </w:r>
      <w:proofErr w:type="spellEnd"/>
      <w:proofErr w:type="gramEnd"/>
      <w:r w:rsidRPr="001F716B">
        <w:rPr>
          <w:rFonts w:ascii="Times New Roman" w:hAnsi="Times New Roman" w:cs="Times New Roman"/>
          <w:b/>
          <w:sz w:val="28"/>
          <w:szCs w:val="28"/>
        </w:rPr>
        <w:t xml:space="preserve"> mass)</w:t>
      </w:r>
    </w:p>
    <w:p w:rsidR="00161025" w:rsidRPr="001F716B" w:rsidRDefault="00161025" w:rsidP="00161025">
      <w:pPr>
        <w:autoSpaceDE w:val="0"/>
        <w:autoSpaceDN w:val="0"/>
        <w:adjustRightInd w:val="0"/>
        <w:spacing w:after="0"/>
        <w:jc w:val="both"/>
        <w:rPr>
          <w:rFonts w:ascii="Times New Roman" w:hAnsi="Times New Roman" w:cs="Times New Roman"/>
          <w:b/>
          <w:sz w:val="28"/>
          <w:szCs w:val="28"/>
        </w:rPr>
      </w:pPr>
      <w:r w:rsidRPr="001F716B">
        <w:rPr>
          <w:rFonts w:ascii="Times New Roman" w:eastAsia="AGaramondPro-Regular" w:hAnsi="Times New Roman" w:cs="Times New Roman"/>
          <w:sz w:val="28"/>
          <w:szCs w:val="28"/>
        </w:rPr>
        <w:lastRenderedPageBreak/>
        <w:t xml:space="preserve">      </w:t>
      </w:r>
    </w:p>
    <w:p w:rsidR="00161025" w:rsidRPr="001F716B" w:rsidRDefault="00161025" w:rsidP="00161025">
      <w:pPr>
        <w:autoSpaceDE w:val="0"/>
        <w:autoSpaceDN w:val="0"/>
        <w:adjustRightInd w:val="0"/>
        <w:spacing w:after="0"/>
        <w:jc w:val="both"/>
        <w:rPr>
          <w:rFonts w:ascii="Times New Roman" w:hAnsi="Times New Roman" w:cs="Times New Roman"/>
          <w:sz w:val="28"/>
          <w:szCs w:val="28"/>
        </w:rPr>
      </w:pPr>
      <w:r w:rsidRPr="001F716B">
        <w:rPr>
          <w:rFonts w:ascii="Times New Roman" w:eastAsia="AGaramondPro-Regular" w:hAnsi="Times New Roman" w:cs="Times New Roman"/>
          <w:noProof/>
          <w:sz w:val="28"/>
          <w:szCs w:val="28"/>
        </w:rPr>
        <w:drawing>
          <wp:inline distT="0" distB="0" distL="0" distR="0">
            <wp:extent cx="2531993" cy="1878495"/>
            <wp:effectExtent l="19050" t="0" r="1657" b="0"/>
            <wp:docPr id="10" name="Picture 5" descr="G:\chorion membrane\thesis cases pics\cases\chand singh\pics\occlusa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horion membrane\thesis cases pics\cases\chand singh\pics\occlusal .JPG"/>
                    <pic:cNvPicPr>
                      <a:picLocks noChangeAspect="1" noChangeArrowheads="1"/>
                    </pic:cNvPicPr>
                  </pic:nvPicPr>
                  <pic:blipFill>
                    <a:blip r:embed="rId13" cstate="print"/>
                    <a:srcRect/>
                    <a:stretch>
                      <a:fillRect/>
                    </a:stretch>
                  </pic:blipFill>
                  <pic:spPr bwMode="auto">
                    <a:xfrm>
                      <a:off x="0" y="0"/>
                      <a:ext cx="2535993" cy="1881463"/>
                    </a:xfrm>
                    <a:prstGeom prst="rect">
                      <a:avLst/>
                    </a:prstGeom>
                    <a:noFill/>
                    <a:ln w="9525">
                      <a:noFill/>
                      <a:miter lim="800000"/>
                      <a:headEnd/>
                      <a:tailEnd/>
                    </a:ln>
                  </pic:spPr>
                </pic:pic>
              </a:graphicData>
            </a:graphic>
          </wp:inline>
        </w:drawing>
      </w:r>
      <w:r w:rsidRPr="001F716B">
        <w:rPr>
          <w:rFonts w:ascii="Times New Roman" w:hAnsi="Times New Roman" w:cs="Times New Roman"/>
          <w:noProof/>
          <w:sz w:val="28"/>
          <w:szCs w:val="28"/>
        </w:rPr>
        <w:t xml:space="preserve"> </w:t>
      </w:r>
      <w:r w:rsidRPr="001F716B">
        <w:rPr>
          <w:rFonts w:ascii="Times New Roman" w:eastAsia="AGaramondPro-Regular" w:hAnsi="Times New Roman" w:cs="Times New Roman"/>
          <w:sz w:val="28"/>
          <w:szCs w:val="28"/>
        </w:rPr>
        <w:t xml:space="preserve">  </w:t>
      </w:r>
      <w:r>
        <w:rPr>
          <w:rFonts w:ascii="Times New Roman" w:eastAsia="AGaramondPro-Regular" w:hAnsi="Times New Roman" w:cs="Times New Roman"/>
          <w:sz w:val="28"/>
          <w:szCs w:val="28"/>
        </w:rPr>
        <w:t xml:space="preserve">                 </w:t>
      </w:r>
      <w:r w:rsidRPr="001F716B">
        <w:rPr>
          <w:rFonts w:ascii="Times New Roman" w:eastAsia="AGaramondPro-Regular" w:hAnsi="Times New Roman" w:cs="Times New Roman"/>
          <w:noProof/>
          <w:sz w:val="28"/>
          <w:szCs w:val="28"/>
        </w:rPr>
        <w:drawing>
          <wp:inline distT="0" distB="0" distL="0" distR="0">
            <wp:extent cx="2217254" cy="1878495"/>
            <wp:effectExtent l="19050" t="0" r="0" b="0"/>
            <wp:docPr id="11" name="Picture 2" descr="G:\chorion membrane\thesis cases pics\cases\chand singh\pics\duct 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horion membrane\thesis cases pics\cases\chand singh\pics\duct open.JPG"/>
                    <pic:cNvPicPr>
                      <a:picLocks noChangeAspect="1" noChangeArrowheads="1"/>
                    </pic:cNvPicPr>
                  </pic:nvPicPr>
                  <pic:blipFill>
                    <a:blip r:embed="rId14" cstate="print"/>
                    <a:srcRect/>
                    <a:stretch>
                      <a:fillRect/>
                    </a:stretch>
                  </pic:blipFill>
                  <pic:spPr bwMode="auto">
                    <a:xfrm>
                      <a:off x="0" y="0"/>
                      <a:ext cx="2223018" cy="1883378"/>
                    </a:xfrm>
                    <a:prstGeom prst="rect">
                      <a:avLst/>
                    </a:prstGeom>
                    <a:noFill/>
                    <a:ln w="9525">
                      <a:noFill/>
                      <a:miter lim="800000"/>
                      <a:headEnd/>
                      <a:tailEnd/>
                    </a:ln>
                  </pic:spPr>
                </pic:pic>
              </a:graphicData>
            </a:graphic>
          </wp:inline>
        </w:drawing>
      </w:r>
      <w:r w:rsidRPr="001F716B">
        <w:rPr>
          <w:rFonts w:ascii="Times New Roman" w:hAnsi="Times New Roman" w:cs="Times New Roman"/>
          <w:sz w:val="28"/>
          <w:szCs w:val="28"/>
        </w:rPr>
        <w:t xml:space="preserve">  </w:t>
      </w:r>
    </w:p>
    <w:p w:rsidR="00161025" w:rsidRPr="001F716B" w:rsidRDefault="00161025" w:rsidP="00161025">
      <w:pPr>
        <w:autoSpaceDE w:val="0"/>
        <w:autoSpaceDN w:val="0"/>
        <w:adjustRightInd w:val="0"/>
        <w:spacing w:after="0"/>
        <w:jc w:val="both"/>
        <w:rPr>
          <w:rFonts w:ascii="Times New Roman" w:hAnsi="Times New Roman" w:cs="Times New Roman"/>
          <w:b/>
          <w:bCs/>
          <w:sz w:val="28"/>
          <w:szCs w:val="28"/>
        </w:rPr>
      </w:pPr>
      <w:r w:rsidRPr="001F716B">
        <w:rPr>
          <w:rFonts w:ascii="Times New Roman" w:hAnsi="Times New Roman" w:cs="Times New Roman"/>
          <w:b/>
          <w:sz w:val="28"/>
          <w:szCs w:val="28"/>
        </w:rPr>
        <w:t xml:space="preserve">                       Fig. </w:t>
      </w:r>
      <w:r w:rsidRPr="001F716B">
        <w:rPr>
          <w:rFonts w:ascii="Times New Roman" w:hAnsi="Times New Roman" w:cs="Times New Roman"/>
          <w:b/>
          <w:bCs/>
          <w:sz w:val="28"/>
          <w:szCs w:val="28"/>
        </w:rPr>
        <w:t xml:space="preserve">3                                                          </w:t>
      </w:r>
      <w:r w:rsidRPr="001F716B">
        <w:rPr>
          <w:rFonts w:ascii="Times New Roman" w:eastAsia="AGaramondPro-Regular" w:hAnsi="Times New Roman" w:cs="Times New Roman"/>
          <w:b/>
          <w:sz w:val="28"/>
          <w:szCs w:val="28"/>
        </w:rPr>
        <w:t>Fig. 4</w:t>
      </w:r>
    </w:p>
    <w:p w:rsidR="00161025" w:rsidRPr="001F716B" w:rsidRDefault="00161025" w:rsidP="00161025">
      <w:pPr>
        <w:autoSpaceDE w:val="0"/>
        <w:autoSpaceDN w:val="0"/>
        <w:adjustRightInd w:val="0"/>
        <w:spacing w:after="0"/>
        <w:jc w:val="both"/>
        <w:rPr>
          <w:rFonts w:ascii="Times New Roman" w:hAnsi="Times New Roman" w:cs="Times New Roman"/>
          <w:b/>
          <w:sz w:val="28"/>
          <w:szCs w:val="28"/>
        </w:rPr>
      </w:pPr>
      <w:r w:rsidRPr="001F716B">
        <w:rPr>
          <w:rFonts w:ascii="Times New Roman" w:eastAsia="AGaramondPro-Regular" w:hAnsi="Times New Roman" w:cs="Times New Roman"/>
          <w:sz w:val="28"/>
          <w:szCs w:val="28"/>
        </w:rPr>
        <w:t>(</w:t>
      </w:r>
      <w:r w:rsidRPr="001F716B">
        <w:rPr>
          <w:rFonts w:ascii="Times New Roman" w:hAnsi="Times New Roman" w:cs="Times New Roman"/>
          <w:b/>
          <w:sz w:val="28"/>
          <w:szCs w:val="28"/>
        </w:rPr>
        <w:t>Trans-</w:t>
      </w:r>
      <w:proofErr w:type="spellStart"/>
      <w:r w:rsidRPr="001F716B">
        <w:rPr>
          <w:rFonts w:ascii="Times New Roman" w:hAnsi="Times New Roman" w:cs="Times New Roman"/>
          <w:b/>
          <w:sz w:val="28"/>
          <w:szCs w:val="28"/>
        </w:rPr>
        <w:t>occlusal</w:t>
      </w:r>
      <w:proofErr w:type="spellEnd"/>
      <w:r w:rsidRPr="001F716B">
        <w:rPr>
          <w:rFonts w:ascii="Times New Roman" w:hAnsi="Times New Roman" w:cs="Times New Roman"/>
          <w:b/>
          <w:sz w:val="28"/>
          <w:szCs w:val="28"/>
        </w:rPr>
        <w:t xml:space="preserve"> radiograph)</w:t>
      </w:r>
      <w:r w:rsidRPr="001F716B">
        <w:rPr>
          <w:rFonts w:ascii="Times New Roman" w:eastAsia="AGaramondPro-Regular" w:hAnsi="Times New Roman" w:cs="Times New Roman"/>
          <w:sz w:val="28"/>
          <w:szCs w:val="28"/>
        </w:rPr>
        <w:t xml:space="preserve">                                 </w:t>
      </w:r>
      <w:r w:rsidRPr="001F716B">
        <w:rPr>
          <w:rFonts w:ascii="Times New Roman" w:hAnsi="Times New Roman" w:cs="Times New Roman"/>
          <w:b/>
          <w:bCs/>
          <w:sz w:val="28"/>
          <w:szCs w:val="28"/>
        </w:rPr>
        <w:t>(</w:t>
      </w:r>
      <w:proofErr w:type="spellStart"/>
      <w:r w:rsidRPr="001F716B">
        <w:rPr>
          <w:rFonts w:ascii="Times New Roman" w:hAnsi="Times New Roman" w:cs="Times New Roman"/>
          <w:b/>
          <w:sz w:val="28"/>
          <w:szCs w:val="28"/>
        </w:rPr>
        <w:t>Warton’s</w:t>
      </w:r>
      <w:proofErr w:type="spellEnd"/>
      <w:r w:rsidRPr="001F716B">
        <w:rPr>
          <w:rFonts w:ascii="Times New Roman" w:hAnsi="Times New Roman" w:cs="Times New Roman"/>
          <w:b/>
          <w:sz w:val="28"/>
          <w:szCs w:val="28"/>
        </w:rPr>
        <w:t xml:space="preserve"> right duct after the  </w:t>
      </w:r>
    </w:p>
    <w:p w:rsidR="00161025" w:rsidRPr="001F716B" w:rsidRDefault="00161025" w:rsidP="00161025">
      <w:pPr>
        <w:autoSpaceDE w:val="0"/>
        <w:autoSpaceDN w:val="0"/>
        <w:adjustRightInd w:val="0"/>
        <w:spacing w:after="0"/>
        <w:jc w:val="both"/>
        <w:rPr>
          <w:rFonts w:ascii="Times New Roman" w:eastAsia="AGaramondPro-Regular" w:hAnsi="Times New Roman" w:cs="Times New Roman"/>
          <w:sz w:val="28"/>
          <w:szCs w:val="28"/>
        </w:rPr>
      </w:pPr>
      <w:r w:rsidRPr="001F716B">
        <w:rPr>
          <w:rFonts w:ascii="Times New Roman" w:hAnsi="Times New Roman" w:cs="Times New Roman"/>
          <w:b/>
          <w:sz w:val="28"/>
          <w:szCs w:val="28"/>
        </w:rPr>
        <w:t xml:space="preserve">                                                                                     </w:t>
      </w:r>
      <w:proofErr w:type="spellStart"/>
      <w:proofErr w:type="gramStart"/>
      <w:r w:rsidRPr="001F716B">
        <w:rPr>
          <w:rFonts w:ascii="Times New Roman" w:hAnsi="Times New Roman" w:cs="Times New Roman"/>
          <w:b/>
          <w:sz w:val="28"/>
          <w:szCs w:val="28"/>
        </w:rPr>
        <w:t>sialolith</w:t>
      </w:r>
      <w:proofErr w:type="spellEnd"/>
      <w:proofErr w:type="gramEnd"/>
      <w:r w:rsidRPr="001F716B">
        <w:rPr>
          <w:rFonts w:ascii="Times New Roman" w:hAnsi="Times New Roman" w:cs="Times New Roman"/>
          <w:b/>
          <w:sz w:val="28"/>
          <w:szCs w:val="28"/>
        </w:rPr>
        <w:t xml:space="preserve"> removal)</w:t>
      </w:r>
    </w:p>
    <w:p w:rsidR="00161025" w:rsidRPr="001F716B" w:rsidRDefault="00161025" w:rsidP="00161025">
      <w:pPr>
        <w:autoSpaceDE w:val="0"/>
        <w:autoSpaceDN w:val="0"/>
        <w:adjustRightInd w:val="0"/>
        <w:spacing w:after="0"/>
        <w:jc w:val="both"/>
        <w:rPr>
          <w:rFonts w:ascii="Times New Roman" w:hAnsi="Times New Roman" w:cs="Times New Roman"/>
          <w:b/>
          <w:sz w:val="28"/>
          <w:szCs w:val="28"/>
          <w:u w:val="single"/>
        </w:rPr>
      </w:pPr>
    </w:p>
    <w:p w:rsidR="00D24FCC" w:rsidRPr="001F716B" w:rsidRDefault="00161025" w:rsidP="00161025">
      <w:pPr>
        <w:autoSpaceDE w:val="0"/>
        <w:autoSpaceDN w:val="0"/>
        <w:adjustRightInd w:val="0"/>
        <w:spacing w:after="0"/>
        <w:jc w:val="both"/>
        <w:rPr>
          <w:rFonts w:ascii="Times New Roman" w:hAnsi="Times New Roman" w:cs="Times New Roman"/>
          <w:b/>
          <w:sz w:val="28"/>
          <w:szCs w:val="28"/>
        </w:rPr>
      </w:pPr>
      <w:r w:rsidRPr="001F716B">
        <w:rPr>
          <w:rFonts w:ascii="Times New Roman" w:hAnsi="Times New Roman" w:cs="Times New Roman"/>
          <w:b/>
          <w:noProof/>
          <w:sz w:val="28"/>
          <w:szCs w:val="28"/>
        </w:rPr>
        <w:drawing>
          <wp:inline distT="0" distB="0" distL="0" distR="0">
            <wp:extent cx="2346463" cy="1989965"/>
            <wp:effectExtent l="19050" t="0" r="0" b="0"/>
            <wp:docPr id="12" name="Picture 1" descr="G:\chorion membrane\thesis cases pics\cases\chand singh\pics\sialol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horion membrane\thesis cases pics\cases\chand singh\pics\sialolith.JPG"/>
                    <pic:cNvPicPr>
                      <a:picLocks noChangeAspect="1" noChangeArrowheads="1"/>
                    </pic:cNvPicPr>
                  </pic:nvPicPr>
                  <pic:blipFill>
                    <a:blip r:embed="rId15" cstate="print"/>
                    <a:srcRect l="19321" t="22174" r="21753" b="11269"/>
                    <a:stretch>
                      <a:fillRect/>
                    </a:stretch>
                  </pic:blipFill>
                  <pic:spPr bwMode="auto">
                    <a:xfrm>
                      <a:off x="0" y="0"/>
                      <a:ext cx="2346463" cy="1989965"/>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sidRPr="001F716B">
        <w:rPr>
          <w:rFonts w:ascii="Times New Roman" w:hAnsi="Times New Roman" w:cs="Times New Roman"/>
          <w:b/>
          <w:noProof/>
          <w:sz w:val="28"/>
          <w:szCs w:val="28"/>
        </w:rPr>
        <w:drawing>
          <wp:inline distT="0" distB="0" distL="0" distR="0">
            <wp:extent cx="2342424" cy="1977081"/>
            <wp:effectExtent l="19050" t="0" r="726" b="0"/>
            <wp:docPr id="13" name="Picture 3" descr="G:\chorion membrane\thesis cases pics\cases\chand singh\pics\duct sut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horion membrane\thesis cases pics\cases\chand singh\pics\duct sutured.JPG"/>
                    <pic:cNvPicPr>
                      <a:picLocks noChangeAspect="1" noChangeArrowheads="1"/>
                    </pic:cNvPicPr>
                  </pic:nvPicPr>
                  <pic:blipFill>
                    <a:blip r:embed="rId16" cstate="print"/>
                    <a:srcRect/>
                    <a:stretch>
                      <a:fillRect/>
                    </a:stretch>
                  </pic:blipFill>
                  <pic:spPr bwMode="auto">
                    <a:xfrm>
                      <a:off x="0" y="0"/>
                      <a:ext cx="2384854" cy="2012893"/>
                    </a:xfrm>
                    <a:prstGeom prst="rect">
                      <a:avLst/>
                    </a:prstGeom>
                    <a:noFill/>
                    <a:ln w="9525">
                      <a:noFill/>
                      <a:miter lim="800000"/>
                      <a:headEnd/>
                      <a:tailEnd/>
                    </a:ln>
                  </pic:spPr>
                </pic:pic>
              </a:graphicData>
            </a:graphic>
          </wp:inline>
        </w:drawing>
      </w:r>
      <w:r w:rsidRPr="001F716B">
        <w:rPr>
          <w:rFonts w:ascii="Times New Roman" w:hAnsi="Times New Roman" w:cs="Times New Roman"/>
          <w:b/>
          <w:sz w:val="28"/>
          <w:szCs w:val="28"/>
        </w:rPr>
        <w:t>\</w:t>
      </w:r>
    </w:p>
    <w:p w:rsidR="00161025" w:rsidRPr="001F716B" w:rsidRDefault="00161025" w:rsidP="00161025">
      <w:pPr>
        <w:autoSpaceDE w:val="0"/>
        <w:autoSpaceDN w:val="0"/>
        <w:adjustRightInd w:val="0"/>
        <w:spacing w:after="0"/>
        <w:jc w:val="both"/>
        <w:rPr>
          <w:rFonts w:ascii="Times New Roman" w:hAnsi="Times New Roman" w:cs="Times New Roman"/>
          <w:b/>
          <w:bCs/>
          <w:sz w:val="28"/>
          <w:szCs w:val="28"/>
        </w:rPr>
      </w:pPr>
      <w:r w:rsidRPr="001F716B">
        <w:rPr>
          <w:rFonts w:ascii="Times New Roman" w:hAnsi="Times New Roman" w:cs="Times New Roman"/>
          <w:b/>
          <w:sz w:val="28"/>
          <w:szCs w:val="28"/>
        </w:rPr>
        <w:t xml:space="preserve">                  Fig. </w:t>
      </w:r>
      <w:r w:rsidRPr="001F716B">
        <w:rPr>
          <w:rFonts w:ascii="Times New Roman" w:hAnsi="Times New Roman" w:cs="Times New Roman"/>
          <w:b/>
          <w:bCs/>
          <w:sz w:val="28"/>
          <w:szCs w:val="28"/>
        </w:rPr>
        <w:t xml:space="preserve">5                                                               </w:t>
      </w:r>
      <w:r w:rsidRPr="001F716B">
        <w:rPr>
          <w:rFonts w:ascii="Times New Roman" w:hAnsi="Times New Roman" w:cs="Times New Roman"/>
          <w:b/>
          <w:sz w:val="28"/>
          <w:szCs w:val="28"/>
        </w:rPr>
        <w:t xml:space="preserve">Fig. </w:t>
      </w:r>
      <w:r w:rsidRPr="001F716B">
        <w:rPr>
          <w:rFonts w:ascii="Times New Roman" w:hAnsi="Times New Roman" w:cs="Times New Roman"/>
          <w:b/>
          <w:bCs/>
          <w:sz w:val="28"/>
          <w:szCs w:val="28"/>
        </w:rPr>
        <w:t>6</w:t>
      </w:r>
    </w:p>
    <w:p w:rsidR="00161025" w:rsidRPr="001F716B" w:rsidRDefault="00161025" w:rsidP="00161025">
      <w:pPr>
        <w:autoSpaceDE w:val="0"/>
        <w:autoSpaceDN w:val="0"/>
        <w:adjustRightInd w:val="0"/>
        <w:spacing w:after="0"/>
        <w:jc w:val="both"/>
        <w:rPr>
          <w:rFonts w:ascii="Times New Roman" w:hAnsi="Times New Roman" w:cs="Times New Roman"/>
          <w:b/>
          <w:sz w:val="28"/>
          <w:szCs w:val="28"/>
        </w:rPr>
      </w:pPr>
      <w:r w:rsidRPr="001F716B">
        <w:rPr>
          <w:rFonts w:ascii="Times New Roman" w:hAnsi="Times New Roman" w:cs="Times New Roman"/>
          <w:b/>
          <w:bCs/>
          <w:sz w:val="28"/>
          <w:szCs w:val="28"/>
        </w:rPr>
        <w:t xml:space="preserve">          (Giant </w:t>
      </w:r>
      <w:proofErr w:type="spellStart"/>
      <w:r w:rsidRPr="001F716B">
        <w:rPr>
          <w:rFonts w:ascii="Times New Roman" w:hAnsi="Times New Roman" w:cs="Times New Roman"/>
          <w:b/>
          <w:bCs/>
          <w:sz w:val="28"/>
          <w:szCs w:val="28"/>
        </w:rPr>
        <w:t>Sialolith</w:t>
      </w:r>
      <w:proofErr w:type="spellEnd"/>
      <w:r w:rsidRPr="001F716B">
        <w:rPr>
          <w:rFonts w:ascii="Times New Roman" w:hAnsi="Times New Roman" w:cs="Times New Roman"/>
          <w:b/>
          <w:sz w:val="28"/>
          <w:szCs w:val="28"/>
        </w:rPr>
        <w:t xml:space="preserve">)                            </w:t>
      </w:r>
      <w:r w:rsidRPr="001F716B">
        <w:rPr>
          <w:rFonts w:ascii="Times New Roman" w:hAnsi="Times New Roman" w:cs="Times New Roman"/>
          <w:b/>
          <w:bCs/>
          <w:sz w:val="28"/>
          <w:szCs w:val="28"/>
        </w:rPr>
        <w:t>(</w:t>
      </w:r>
      <w:r w:rsidRPr="001F716B">
        <w:rPr>
          <w:rFonts w:ascii="Times New Roman" w:hAnsi="Times New Roman" w:cs="Times New Roman"/>
          <w:b/>
          <w:sz w:val="28"/>
          <w:szCs w:val="28"/>
        </w:rPr>
        <w:t xml:space="preserve">Duct sutured after </w:t>
      </w:r>
      <w:proofErr w:type="spellStart"/>
      <w:r w:rsidRPr="001F716B">
        <w:rPr>
          <w:rFonts w:ascii="Times New Roman" w:hAnsi="Times New Roman" w:cs="Times New Roman"/>
          <w:b/>
          <w:sz w:val="28"/>
          <w:szCs w:val="28"/>
        </w:rPr>
        <w:t>sialolith</w:t>
      </w:r>
      <w:proofErr w:type="spellEnd"/>
      <w:r w:rsidRPr="001F716B">
        <w:rPr>
          <w:rFonts w:ascii="Times New Roman" w:hAnsi="Times New Roman" w:cs="Times New Roman"/>
          <w:b/>
          <w:sz w:val="28"/>
          <w:szCs w:val="28"/>
        </w:rPr>
        <w:t xml:space="preserve"> removal)</w:t>
      </w:r>
    </w:p>
    <w:p w:rsidR="002D15B4" w:rsidRDefault="002D15B4"/>
    <w:sectPr w:rsidR="002D15B4" w:rsidSect="00F64E6B">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6B2" w:rsidRDefault="00D446B2" w:rsidP="000E42A7">
      <w:pPr>
        <w:spacing w:after="0" w:line="240" w:lineRule="auto"/>
      </w:pPr>
      <w:r>
        <w:separator/>
      </w:r>
    </w:p>
  </w:endnote>
  <w:endnote w:type="continuationSeparator" w:id="0">
    <w:p w:rsidR="00D446B2" w:rsidRDefault="00D446B2" w:rsidP="000E4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46516"/>
      <w:docPartObj>
        <w:docPartGallery w:val="Page Numbers (Bottom of Page)"/>
        <w:docPartUnique/>
      </w:docPartObj>
    </w:sdtPr>
    <w:sdtContent>
      <w:p w:rsidR="00425A15" w:rsidRDefault="0006480A">
        <w:pPr>
          <w:pStyle w:val="Footer"/>
          <w:jc w:val="center"/>
        </w:pPr>
        <w:r>
          <w:fldChar w:fldCharType="begin"/>
        </w:r>
        <w:r w:rsidR="00D24FCC">
          <w:instrText xml:space="preserve"> PAGE   \* MERGEFORMAT </w:instrText>
        </w:r>
        <w:r>
          <w:fldChar w:fldCharType="separate"/>
        </w:r>
        <w:r w:rsidR="00C53523">
          <w:rPr>
            <w:noProof/>
          </w:rPr>
          <w:t>1</w:t>
        </w:r>
        <w:r>
          <w:fldChar w:fldCharType="end"/>
        </w:r>
      </w:p>
    </w:sdtContent>
  </w:sdt>
  <w:p w:rsidR="00425A15" w:rsidRDefault="00D446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6B2" w:rsidRDefault="00D446B2" w:rsidP="000E42A7">
      <w:pPr>
        <w:spacing w:after="0" w:line="240" w:lineRule="auto"/>
      </w:pPr>
      <w:r>
        <w:separator/>
      </w:r>
    </w:p>
  </w:footnote>
  <w:footnote w:type="continuationSeparator" w:id="0">
    <w:p w:rsidR="00D446B2" w:rsidRDefault="00D446B2" w:rsidP="000E42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45D8B"/>
    <w:multiLevelType w:val="hybridMultilevel"/>
    <w:tmpl w:val="C4F0B3F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BF05F7"/>
    <w:multiLevelType w:val="hybridMultilevel"/>
    <w:tmpl w:val="75E8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161025"/>
    <w:rsid w:val="00005004"/>
    <w:rsid w:val="00013CF3"/>
    <w:rsid w:val="0002337A"/>
    <w:rsid w:val="00023573"/>
    <w:rsid w:val="00023A07"/>
    <w:rsid w:val="00025FC9"/>
    <w:rsid w:val="0006480A"/>
    <w:rsid w:val="000825DD"/>
    <w:rsid w:val="00083526"/>
    <w:rsid w:val="0008413F"/>
    <w:rsid w:val="00092619"/>
    <w:rsid w:val="000A7147"/>
    <w:rsid w:val="000C20FB"/>
    <w:rsid w:val="000C22A0"/>
    <w:rsid w:val="000C60FA"/>
    <w:rsid w:val="000D399C"/>
    <w:rsid w:val="000E1F88"/>
    <w:rsid w:val="000E42A7"/>
    <w:rsid w:val="00101313"/>
    <w:rsid w:val="00101708"/>
    <w:rsid w:val="0011000A"/>
    <w:rsid w:val="0012087F"/>
    <w:rsid w:val="00126385"/>
    <w:rsid w:val="00154100"/>
    <w:rsid w:val="00161025"/>
    <w:rsid w:val="001911F8"/>
    <w:rsid w:val="002225C2"/>
    <w:rsid w:val="00227FC4"/>
    <w:rsid w:val="00257FDF"/>
    <w:rsid w:val="0027701C"/>
    <w:rsid w:val="002A7FDE"/>
    <w:rsid w:val="002B0DDF"/>
    <w:rsid w:val="002C7F7F"/>
    <w:rsid w:val="002D15B4"/>
    <w:rsid w:val="002E2EBF"/>
    <w:rsid w:val="00312585"/>
    <w:rsid w:val="00336FFB"/>
    <w:rsid w:val="003469C8"/>
    <w:rsid w:val="0037494B"/>
    <w:rsid w:val="00381B15"/>
    <w:rsid w:val="00383B2D"/>
    <w:rsid w:val="003A3B6C"/>
    <w:rsid w:val="003A5FDE"/>
    <w:rsid w:val="003D1500"/>
    <w:rsid w:val="003E0742"/>
    <w:rsid w:val="003F55FB"/>
    <w:rsid w:val="004169A0"/>
    <w:rsid w:val="00422B09"/>
    <w:rsid w:val="00423539"/>
    <w:rsid w:val="004243E1"/>
    <w:rsid w:val="004373DD"/>
    <w:rsid w:val="00437FF4"/>
    <w:rsid w:val="00447070"/>
    <w:rsid w:val="00452019"/>
    <w:rsid w:val="00465AC2"/>
    <w:rsid w:val="004963C0"/>
    <w:rsid w:val="004A5C2B"/>
    <w:rsid w:val="004B3DD3"/>
    <w:rsid w:val="004F12D1"/>
    <w:rsid w:val="00502B6C"/>
    <w:rsid w:val="00510984"/>
    <w:rsid w:val="00521448"/>
    <w:rsid w:val="0052462B"/>
    <w:rsid w:val="005315CB"/>
    <w:rsid w:val="00557977"/>
    <w:rsid w:val="00570878"/>
    <w:rsid w:val="00585944"/>
    <w:rsid w:val="00587008"/>
    <w:rsid w:val="00595408"/>
    <w:rsid w:val="005A6E2A"/>
    <w:rsid w:val="005B7428"/>
    <w:rsid w:val="005C174D"/>
    <w:rsid w:val="005E3E84"/>
    <w:rsid w:val="005F795A"/>
    <w:rsid w:val="00621E26"/>
    <w:rsid w:val="00624EBC"/>
    <w:rsid w:val="006340F6"/>
    <w:rsid w:val="00637DB9"/>
    <w:rsid w:val="00652915"/>
    <w:rsid w:val="00661B13"/>
    <w:rsid w:val="0066212F"/>
    <w:rsid w:val="00674B95"/>
    <w:rsid w:val="00690D21"/>
    <w:rsid w:val="006A2C7A"/>
    <w:rsid w:val="006B3956"/>
    <w:rsid w:val="006B498B"/>
    <w:rsid w:val="006C54A6"/>
    <w:rsid w:val="006D140B"/>
    <w:rsid w:val="006E593B"/>
    <w:rsid w:val="007274EE"/>
    <w:rsid w:val="00733BE1"/>
    <w:rsid w:val="007640A5"/>
    <w:rsid w:val="00785461"/>
    <w:rsid w:val="00786F57"/>
    <w:rsid w:val="007A34D3"/>
    <w:rsid w:val="007A64DD"/>
    <w:rsid w:val="007C1ED9"/>
    <w:rsid w:val="007C4BCC"/>
    <w:rsid w:val="008020A5"/>
    <w:rsid w:val="00813247"/>
    <w:rsid w:val="008257DA"/>
    <w:rsid w:val="00831EE2"/>
    <w:rsid w:val="00857F39"/>
    <w:rsid w:val="00871158"/>
    <w:rsid w:val="008831C4"/>
    <w:rsid w:val="008A1357"/>
    <w:rsid w:val="008A1527"/>
    <w:rsid w:val="008A2BE0"/>
    <w:rsid w:val="008B4AFE"/>
    <w:rsid w:val="008C7C46"/>
    <w:rsid w:val="008F5BD5"/>
    <w:rsid w:val="00904D8D"/>
    <w:rsid w:val="009174B3"/>
    <w:rsid w:val="0094757C"/>
    <w:rsid w:val="009723B5"/>
    <w:rsid w:val="00993908"/>
    <w:rsid w:val="009A1D23"/>
    <w:rsid w:val="009A359E"/>
    <w:rsid w:val="009C6A32"/>
    <w:rsid w:val="009D7FC0"/>
    <w:rsid w:val="009E27AC"/>
    <w:rsid w:val="00A11A42"/>
    <w:rsid w:val="00A135FA"/>
    <w:rsid w:val="00A32158"/>
    <w:rsid w:val="00A57A42"/>
    <w:rsid w:val="00A65EB0"/>
    <w:rsid w:val="00A83519"/>
    <w:rsid w:val="00AB159A"/>
    <w:rsid w:val="00AB241E"/>
    <w:rsid w:val="00AB4E04"/>
    <w:rsid w:val="00AC61F0"/>
    <w:rsid w:val="00AD696E"/>
    <w:rsid w:val="00AD71D9"/>
    <w:rsid w:val="00AE2587"/>
    <w:rsid w:val="00B03743"/>
    <w:rsid w:val="00B31499"/>
    <w:rsid w:val="00B5238F"/>
    <w:rsid w:val="00B67911"/>
    <w:rsid w:val="00B7325E"/>
    <w:rsid w:val="00B73839"/>
    <w:rsid w:val="00B77756"/>
    <w:rsid w:val="00BE1977"/>
    <w:rsid w:val="00C04A4E"/>
    <w:rsid w:val="00C24838"/>
    <w:rsid w:val="00C35131"/>
    <w:rsid w:val="00C4292E"/>
    <w:rsid w:val="00C53523"/>
    <w:rsid w:val="00C66372"/>
    <w:rsid w:val="00C70681"/>
    <w:rsid w:val="00CA1336"/>
    <w:rsid w:val="00CA6464"/>
    <w:rsid w:val="00CC4344"/>
    <w:rsid w:val="00CD58C6"/>
    <w:rsid w:val="00CE6A26"/>
    <w:rsid w:val="00D20892"/>
    <w:rsid w:val="00D24FCC"/>
    <w:rsid w:val="00D33F99"/>
    <w:rsid w:val="00D446B2"/>
    <w:rsid w:val="00D61196"/>
    <w:rsid w:val="00D677D8"/>
    <w:rsid w:val="00D80CFD"/>
    <w:rsid w:val="00D900C0"/>
    <w:rsid w:val="00D94F80"/>
    <w:rsid w:val="00DA36F0"/>
    <w:rsid w:val="00DA6E92"/>
    <w:rsid w:val="00DB22A5"/>
    <w:rsid w:val="00DD0148"/>
    <w:rsid w:val="00DD19E4"/>
    <w:rsid w:val="00DE2196"/>
    <w:rsid w:val="00DE3A4F"/>
    <w:rsid w:val="00DF5C00"/>
    <w:rsid w:val="00E05F1C"/>
    <w:rsid w:val="00E64A55"/>
    <w:rsid w:val="00E67246"/>
    <w:rsid w:val="00E7663D"/>
    <w:rsid w:val="00E779FE"/>
    <w:rsid w:val="00EC232C"/>
    <w:rsid w:val="00F05FC7"/>
    <w:rsid w:val="00F13BC4"/>
    <w:rsid w:val="00F635C7"/>
    <w:rsid w:val="00F916B1"/>
    <w:rsid w:val="00FA71DC"/>
    <w:rsid w:val="00FF6AB3"/>
    <w:rsid w:val="00FF7E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0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025"/>
    <w:pPr>
      <w:ind w:left="720"/>
      <w:contextualSpacing/>
    </w:pPr>
    <w:rPr>
      <w:rFonts w:ascii="Times New Roman" w:hAnsi="Times New Roman"/>
      <w:sz w:val="28"/>
    </w:rPr>
  </w:style>
  <w:style w:type="character" w:styleId="Hyperlink">
    <w:name w:val="Hyperlink"/>
    <w:basedOn w:val="DefaultParagraphFont"/>
    <w:uiPriority w:val="99"/>
    <w:semiHidden/>
    <w:unhideWhenUsed/>
    <w:rsid w:val="00161025"/>
    <w:rPr>
      <w:color w:val="0000FF"/>
      <w:u w:val="single"/>
    </w:rPr>
  </w:style>
  <w:style w:type="character" w:customStyle="1" w:styleId="apple-converted-space">
    <w:name w:val="apple-converted-space"/>
    <w:basedOn w:val="DefaultParagraphFont"/>
    <w:rsid w:val="00161025"/>
  </w:style>
  <w:style w:type="paragraph" w:styleId="Footer">
    <w:name w:val="footer"/>
    <w:basedOn w:val="Normal"/>
    <w:link w:val="FooterChar"/>
    <w:uiPriority w:val="99"/>
    <w:unhideWhenUsed/>
    <w:rsid w:val="00161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025"/>
  </w:style>
  <w:style w:type="paragraph" w:styleId="BalloonText">
    <w:name w:val="Balloon Text"/>
    <w:basedOn w:val="Normal"/>
    <w:link w:val="BalloonTextChar"/>
    <w:uiPriority w:val="99"/>
    <w:semiHidden/>
    <w:unhideWhenUsed/>
    <w:rsid w:val="00161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0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Casella%20G%5BAuthor%5D&amp;cauthor=true&amp;cauthor_uid=15850145"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ubmed/?term=Batori%20M%5BAuthor%5D&amp;cauthor=true&amp;cauthor_uid=15850145" TargetMode="Externa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ncbi.nlm.nih.gov/pubmed/1585014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bi.nlm.nih.gov/pubmed/?term=Casella%20MC%5BAuthor%5D&amp;cauthor=true&amp;cauthor_uid=15850145"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8</Pages>
  <Words>2312</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16</cp:revision>
  <cp:lastPrinted>2015-02-11T01:14:00Z</cp:lastPrinted>
  <dcterms:created xsi:type="dcterms:W3CDTF">2015-02-04T01:50:00Z</dcterms:created>
  <dcterms:modified xsi:type="dcterms:W3CDTF">2015-02-14T01:58:00Z</dcterms:modified>
</cp:coreProperties>
</file>