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025" w:rsidRDefault="006F6DF7" w:rsidP="00625717">
      <w:pPr>
        <w:spacing w:line="480" w:lineRule="auto"/>
        <w:jc w:val="center"/>
        <w:rPr>
          <w:b/>
          <w:lang w:val="en-US"/>
        </w:rPr>
      </w:pPr>
      <w:bookmarkStart w:id="0" w:name="_GoBack"/>
      <w:bookmarkEnd w:id="0"/>
      <w:r>
        <w:rPr>
          <w:b/>
          <w:lang w:val="en-US"/>
        </w:rPr>
        <w:t>INTRODUCTION</w:t>
      </w:r>
    </w:p>
    <w:p w:rsidR="00A87388" w:rsidRPr="00535436" w:rsidRDefault="00A67777" w:rsidP="009C6E24">
      <w:pPr>
        <w:spacing w:line="480" w:lineRule="auto"/>
        <w:jc w:val="both"/>
        <w:rPr>
          <w:vertAlign w:val="superscript"/>
        </w:rPr>
      </w:pPr>
      <w:r>
        <w:t xml:space="preserve">Water is life for people and for the planet. It is essential to the well-being of humankind, a vital input to economic development, and a basic requirement for the healthy functioning of all the world’s ecosystems. </w:t>
      </w:r>
      <w:r w:rsidR="0095365C">
        <w:t>Ironically, more than 125 million children under five years of age live in households without access to an improved drinking-water source</w:t>
      </w:r>
      <w:r w:rsidR="00535436">
        <w:t xml:space="preserve">. </w:t>
      </w:r>
      <w:r w:rsidR="00535436">
        <w:rPr>
          <w:vertAlign w:val="superscript"/>
        </w:rPr>
        <w:t>1</w:t>
      </w:r>
    </w:p>
    <w:p w:rsidR="003901DB" w:rsidRPr="00535436" w:rsidRDefault="00996912" w:rsidP="009C6E24">
      <w:pPr>
        <w:spacing w:line="480" w:lineRule="auto"/>
        <w:jc w:val="both"/>
        <w:rPr>
          <w:vertAlign w:val="superscript"/>
        </w:rPr>
      </w:pPr>
      <w:r w:rsidRPr="00996912">
        <w:t>The importance of water</w:t>
      </w:r>
      <w:r>
        <w:t xml:space="preserve"> was stressed in the Millennium Development Goals adopted by the General Assembly of the United Nations (UN) in 2000</w:t>
      </w:r>
      <w:r w:rsidR="0095365C">
        <w:t xml:space="preserve">. </w:t>
      </w:r>
      <w:r>
        <w:t xml:space="preserve">The UN General Assembly </w:t>
      </w:r>
      <w:r w:rsidR="0095365C">
        <w:t xml:space="preserve">also </w:t>
      </w:r>
      <w:r>
        <w:t>declared the period from 2005 to 2015 as the International Decade for Action, “Water for Life”</w:t>
      </w:r>
      <w:r w:rsidR="0095365C">
        <w:t xml:space="preserve"> </w:t>
      </w:r>
      <w:r w:rsidR="0095365C" w:rsidRPr="0095365C">
        <w:t>to achieve the Millennium Developmen</w:t>
      </w:r>
      <w:r w:rsidR="0095365C">
        <w:t xml:space="preserve">t Goal </w:t>
      </w:r>
      <w:r w:rsidR="0095365C" w:rsidRPr="0095365C">
        <w:t>(MDGS) to reduce by half the proportion of the world's population without sustainable access to safe drinking water and sanitation by 2015</w:t>
      </w:r>
      <w:r w:rsidR="00535436">
        <w:t xml:space="preserve">. </w:t>
      </w:r>
      <w:r w:rsidR="00535436">
        <w:rPr>
          <w:vertAlign w:val="superscript"/>
        </w:rPr>
        <w:t>2</w:t>
      </w:r>
    </w:p>
    <w:p w:rsidR="003901DB" w:rsidRPr="00535436" w:rsidRDefault="003901DB" w:rsidP="009C6E24">
      <w:pPr>
        <w:spacing w:line="480" w:lineRule="auto"/>
        <w:jc w:val="both"/>
        <w:rPr>
          <w:b/>
          <w:vertAlign w:val="superscript"/>
        </w:rPr>
      </w:pPr>
      <w:r>
        <w:t xml:space="preserve">Fluoride is one of the very few chemicals that </w:t>
      </w:r>
      <w:r w:rsidR="008F3B79">
        <w:t>have</w:t>
      </w:r>
      <w:r>
        <w:t xml:space="preserve"> been shown to cause significant effects </w:t>
      </w:r>
      <w:r w:rsidR="006F6DF7">
        <w:t>i</w:t>
      </w:r>
      <w:r>
        <w:t xml:space="preserve">n people through drinking-water. </w:t>
      </w:r>
      <w:r w:rsidR="00E73362" w:rsidRPr="00E73362">
        <w:t>Fluoride is often described as a ‘double-edged sword’ as inadequate ingestion is associated with dental caries, where as excessive intake leads to dental, skeletal and soft tiss</w:t>
      </w:r>
      <w:r w:rsidR="00535436">
        <w:t xml:space="preserve">ue fluorosis- which has no cure. </w:t>
      </w:r>
      <w:r w:rsidR="00535436">
        <w:rPr>
          <w:vertAlign w:val="superscript"/>
        </w:rPr>
        <w:t>3</w:t>
      </w:r>
    </w:p>
    <w:p w:rsidR="00F17DDC" w:rsidRPr="00535436" w:rsidRDefault="00F17DDC" w:rsidP="009C6E24">
      <w:pPr>
        <w:spacing w:line="480" w:lineRule="auto"/>
        <w:jc w:val="both"/>
        <w:rPr>
          <w:vertAlign w:val="superscript"/>
        </w:rPr>
      </w:pPr>
      <w:r w:rsidRPr="00F17DDC">
        <w:t>According to the World Health Organization (WHO), the maximum acceptable concentration of fluoride is 1.5 mg/l</w:t>
      </w:r>
      <w:r w:rsidR="00535436">
        <w:t xml:space="preserve">. </w:t>
      </w:r>
      <w:r w:rsidR="00535436">
        <w:rPr>
          <w:vertAlign w:val="superscript"/>
        </w:rPr>
        <w:t xml:space="preserve">4 </w:t>
      </w:r>
      <w:proofErr w:type="gramStart"/>
      <w:r w:rsidR="00742E9C" w:rsidRPr="0093266B">
        <w:t>The</w:t>
      </w:r>
      <w:proofErr w:type="gramEnd"/>
      <w:r w:rsidR="00742E9C" w:rsidRPr="0093266B">
        <w:t xml:space="preserve"> acce</w:t>
      </w:r>
      <w:r w:rsidR="0093266B">
        <w:t>ptable and permissible limits in</w:t>
      </w:r>
      <w:r w:rsidR="00742E9C" w:rsidRPr="0093266B">
        <w:t xml:space="preserve"> Indian context were 1 mg/l and </w:t>
      </w:r>
      <w:r w:rsidR="0093266B" w:rsidRPr="0093266B">
        <w:t>1.5 mg/l respectively.</w:t>
      </w:r>
      <w:r w:rsidR="00535436">
        <w:rPr>
          <w:b/>
        </w:rPr>
        <w:t xml:space="preserve"> </w:t>
      </w:r>
      <w:r w:rsidR="00535436">
        <w:rPr>
          <w:b/>
          <w:vertAlign w:val="superscript"/>
        </w:rPr>
        <w:t>5</w:t>
      </w:r>
    </w:p>
    <w:p w:rsidR="00A87388" w:rsidRPr="00535436" w:rsidRDefault="006467D7" w:rsidP="009C6E24">
      <w:pPr>
        <w:spacing w:line="480" w:lineRule="auto"/>
        <w:jc w:val="both"/>
        <w:rPr>
          <w:b/>
          <w:vertAlign w:val="superscript"/>
        </w:rPr>
      </w:pPr>
      <w:r w:rsidRPr="006467D7">
        <w:t>It is estimated that around 26</w:t>
      </w:r>
      <w:r w:rsidR="00E73362">
        <w:t xml:space="preserve">0 million people worldwide </w:t>
      </w:r>
      <w:r>
        <w:t xml:space="preserve">are drinking water </w:t>
      </w:r>
      <w:r w:rsidRPr="006467D7">
        <w:t>with fluoride content more than 1.0 mg/</w:t>
      </w:r>
      <w:r w:rsidR="00742E9C">
        <w:t>l</w:t>
      </w:r>
      <w:r w:rsidRPr="006467D7">
        <w:t xml:space="preserve">. In India alone, </w:t>
      </w:r>
      <w:r>
        <w:t xml:space="preserve">endemic fluorosis is thought to </w:t>
      </w:r>
      <w:r w:rsidRPr="006467D7">
        <w:t xml:space="preserve">affect around one million people and is a major problem in </w:t>
      </w:r>
      <w:r>
        <w:t xml:space="preserve">17 states, especially </w:t>
      </w:r>
      <w:r w:rsidRPr="006467D7">
        <w:t>Rajasthan, Andhra Pradesh, Tamil Nadu, Gujarat and Uttar Pradesh</w:t>
      </w:r>
      <w:r w:rsidR="00535436">
        <w:t xml:space="preserve">. </w:t>
      </w:r>
      <w:r w:rsidR="00535436">
        <w:rPr>
          <w:vertAlign w:val="superscript"/>
        </w:rPr>
        <w:t>6</w:t>
      </w:r>
    </w:p>
    <w:p w:rsidR="00730CD7" w:rsidRPr="00535436" w:rsidRDefault="00730CD7" w:rsidP="009C6E24">
      <w:pPr>
        <w:spacing w:line="480" w:lineRule="auto"/>
        <w:jc w:val="both"/>
        <w:rPr>
          <w:vertAlign w:val="superscript"/>
        </w:rPr>
      </w:pPr>
      <w:r>
        <w:t xml:space="preserve">As </w:t>
      </w:r>
      <w:r w:rsidRPr="00730CD7">
        <w:t>fluorosis is an irreversible condition</w:t>
      </w:r>
      <w:r>
        <w:t xml:space="preserve"> that </w:t>
      </w:r>
      <w:r w:rsidRPr="00730CD7">
        <w:t>has no cure, prevention is the only so</w:t>
      </w:r>
      <w:r>
        <w:t xml:space="preserve">lution for this menace. Hence provision of water </w:t>
      </w:r>
      <w:r w:rsidRPr="00730CD7">
        <w:t>with optimal fluoride concentration is the</w:t>
      </w:r>
      <w:r>
        <w:t xml:space="preserve"> only way to protect future generations </w:t>
      </w:r>
      <w:r w:rsidRPr="00730CD7">
        <w:t>against th</w:t>
      </w:r>
      <w:r w:rsidR="007E67DC">
        <w:t xml:space="preserve">is </w:t>
      </w:r>
      <w:r w:rsidRPr="00730CD7">
        <w:t>disease</w:t>
      </w:r>
      <w:r w:rsidR="00535436">
        <w:t xml:space="preserve">. </w:t>
      </w:r>
      <w:r w:rsidR="00535436">
        <w:rPr>
          <w:vertAlign w:val="superscript"/>
        </w:rPr>
        <w:t>7</w:t>
      </w:r>
    </w:p>
    <w:p w:rsidR="00C04D64" w:rsidRPr="00535436" w:rsidRDefault="00465475" w:rsidP="009C6E24">
      <w:pPr>
        <w:spacing w:line="480" w:lineRule="auto"/>
        <w:jc w:val="both"/>
        <w:rPr>
          <w:b/>
          <w:vertAlign w:val="superscript"/>
        </w:rPr>
      </w:pPr>
      <w:r w:rsidRPr="00465475">
        <w:lastRenderedPageBreak/>
        <w:t xml:space="preserve">Various technologies </w:t>
      </w:r>
      <w:r w:rsidR="007E67DC">
        <w:t xml:space="preserve">were </w:t>
      </w:r>
      <w:r w:rsidRPr="00465475">
        <w:t>developed t</w:t>
      </w:r>
      <w:r>
        <w:t xml:space="preserve">o remove fluoride from drinking </w:t>
      </w:r>
      <w:r w:rsidR="007E67DC">
        <w:t xml:space="preserve">water by </w:t>
      </w:r>
      <w:r w:rsidRPr="00465475">
        <w:t>ion exchange</w:t>
      </w:r>
      <w:r>
        <w:t>,</w:t>
      </w:r>
      <w:r w:rsidR="007E67DC">
        <w:t xml:space="preserve"> adsorption, precipitation, </w:t>
      </w:r>
      <w:r w:rsidR="007E67DC" w:rsidRPr="007E67DC">
        <w:t>elect</w:t>
      </w:r>
      <w:r w:rsidR="007E67DC">
        <w:t>ro chemical defluoridation and reverse o</w:t>
      </w:r>
      <w:r w:rsidR="007E67DC" w:rsidRPr="007E67DC">
        <w:t>smosis</w:t>
      </w:r>
      <w:r>
        <w:t xml:space="preserve"> etc. But due to high cost</w:t>
      </w:r>
      <w:r w:rsidR="007E67DC">
        <w:t xml:space="preserve"> involved and by-products generated, such technology is not reasonable for a</w:t>
      </w:r>
      <w:r w:rsidRPr="00465475">
        <w:t xml:space="preserve"> developing coun</w:t>
      </w:r>
      <w:r>
        <w:t>try</w:t>
      </w:r>
      <w:r w:rsidR="007E67DC">
        <w:t xml:space="preserve"> like India. T</w:t>
      </w:r>
      <w:r>
        <w:t xml:space="preserve">herefore there is a great </w:t>
      </w:r>
      <w:r w:rsidRPr="00465475">
        <w:t>need for environmental friendly and low cost technology</w:t>
      </w:r>
      <w:r w:rsidR="00C7103B">
        <w:t xml:space="preserve"> for domestic usage</w:t>
      </w:r>
      <w:r w:rsidR="00535436">
        <w:t xml:space="preserve">. </w:t>
      </w:r>
      <w:r w:rsidR="00535436">
        <w:rPr>
          <w:vertAlign w:val="superscript"/>
        </w:rPr>
        <w:t>8</w:t>
      </w:r>
    </w:p>
    <w:p w:rsidR="00741034" w:rsidRPr="00535436" w:rsidRDefault="00C7103B" w:rsidP="009C6E24">
      <w:pPr>
        <w:spacing w:line="480" w:lineRule="auto"/>
        <w:jc w:val="both"/>
        <w:rPr>
          <w:vertAlign w:val="superscript"/>
        </w:rPr>
      </w:pPr>
      <w:r w:rsidRPr="00C7103B">
        <w:t>Natural materials have been used in water treatment since ancient times. In recent years there has been a resurgence of interest to use natural materials</w:t>
      </w:r>
      <w:r>
        <w:t xml:space="preserve"> and usage of algal biomass and plant products for defluoridation has been reported. </w:t>
      </w:r>
      <w:r w:rsidR="00741034">
        <w:t xml:space="preserve">Thus a study was attempted to </w:t>
      </w:r>
      <w:r w:rsidR="00011324">
        <w:t xml:space="preserve">evaluate </w:t>
      </w:r>
      <w:r w:rsidR="00741034">
        <w:t xml:space="preserve">water defluoridating capability </w:t>
      </w:r>
      <w:r w:rsidR="00741034" w:rsidRPr="00741034">
        <w:t>of</w:t>
      </w:r>
      <w:r w:rsidR="00235AD5">
        <w:t xml:space="preserve"> untreated plant materials like </w:t>
      </w:r>
      <w:r w:rsidR="00741034" w:rsidRPr="00741034">
        <w:t>tulsi leaves</w:t>
      </w:r>
      <w:r w:rsidR="00073AA5">
        <w:t xml:space="preserve"> </w:t>
      </w:r>
      <w:r w:rsidR="00741034" w:rsidRPr="00741034">
        <w:t>and wheatgrass</w:t>
      </w:r>
      <w:r w:rsidR="00011324">
        <w:t xml:space="preserve"> and in turn compare it </w:t>
      </w:r>
      <w:r w:rsidR="00741034">
        <w:t>with</w:t>
      </w:r>
      <w:r w:rsidR="00011324">
        <w:t xml:space="preserve"> that of </w:t>
      </w:r>
      <w:r w:rsidR="00A65311">
        <w:t>Brushite-C</w:t>
      </w:r>
      <w:r w:rsidR="00741034">
        <w:t>alcite combinatio</w:t>
      </w:r>
      <w:r w:rsidR="00535436">
        <w:t xml:space="preserve">n reported by Larsen and Pearce. </w:t>
      </w:r>
      <w:r w:rsidR="00535436">
        <w:rPr>
          <w:vertAlign w:val="superscript"/>
        </w:rPr>
        <w:t>9</w:t>
      </w:r>
    </w:p>
    <w:p w:rsidR="00AD3641" w:rsidRDefault="006F6DF7" w:rsidP="009C6E24">
      <w:pPr>
        <w:spacing w:line="480" w:lineRule="auto"/>
        <w:jc w:val="center"/>
        <w:rPr>
          <w:b/>
        </w:rPr>
      </w:pPr>
      <w:r>
        <w:rPr>
          <w:b/>
        </w:rPr>
        <w:t>MATERIALS AND METHOD</w:t>
      </w:r>
    </w:p>
    <w:p w:rsidR="006F6DF7" w:rsidRDefault="006F6DF7" w:rsidP="009C6E24">
      <w:pPr>
        <w:spacing w:line="480" w:lineRule="auto"/>
        <w:jc w:val="both"/>
        <w:rPr>
          <w:b/>
        </w:rPr>
      </w:pPr>
      <w:r w:rsidRPr="006F6DF7">
        <w:rPr>
          <w:b/>
        </w:rPr>
        <w:t>Procurement of test products:</w:t>
      </w:r>
    </w:p>
    <w:p w:rsidR="00073AA5" w:rsidRDefault="006F6DF7" w:rsidP="009C6E24">
      <w:pPr>
        <w:spacing w:line="480" w:lineRule="auto"/>
        <w:jc w:val="both"/>
      </w:pPr>
      <w:r w:rsidRPr="006F6DF7">
        <w:t>Tulsi leaves</w:t>
      </w:r>
      <w:r w:rsidR="00073AA5">
        <w:t xml:space="preserve"> (</w:t>
      </w:r>
      <w:proofErr w:type="spellStart"/>
      <w:r w:rsidR="00073AA5">
        <w:t>Ocimum</w:t>
      </w:r>
      <w:proofErr w:type="spellEnd"/>
      <w:r w:rsidR="00073AA5">
        <w:t xml:space="preserve"> sanctum)</w:t>
      </w:r>
      <w:r w:rsidRPr="006F6DF7">
        <w:t xml:space="preserve"> and wheatgrass</w:t>
      </w:r>
      <w:r w:rsidR="00073AA5">
        <w:t xml:space="preserve"> (</w:t>
      </w:r>
      <w:proofErr w:type="spellStart"/>
      <w:r w:rsidR="00073AA5">
        <w:t>Triticum</w:t>
      </w:r>
      <w:proofErr w:type="spellEnd"/>
      <w:r w:rsidR="00073AA5">
        <w:t xml:space="preserve"> </w:t>
      </w:r>
      <w:proofErr w:type="spellStart"/>
      <w:r w:rsidR="00073AA5">
        <w:t>aestivum</w:t>
      </w:r>
      <w:proofErr w:type="spellEnd"/>
      <w:r w:rsidR="00073AA5">
        <w:t>)</w:t>
      </w:r>
      <w:r w:rsidRPr="006F6DF7">
        <w:t xml:space="preserve"> were obtained from the local market. All plant specimens were identified </w:t>
      </w:r>
      <w:r w:rsidR="009E6166">
        <w:t xml:space="preserve">by a botanist for their authenticity. </w:t>
      </w:r>
      <w:r w:rsidRPr="006F6DF7">
        <w:t>After washing</w:t>
      </w:r>
      <w:r w:rsidR="00D67D1E">
        <w:t xml:space="preserve"> with distilled water</w:t>
      </w:r>
      <w:r w:rsidR="00EE6CD1">
        <w:t xml:space="preserve">, the plants </w:t>
      </w:r>
      <w:r w:rsidR="00D67D1E">
        <w:t>were dried in a hot air oven at 110°C for 5 hours and micronized in a flour mill. Brushite (</w:t>
      </w:r>
      <w:r w:rsidR="00741034">
        <w:t>CaHPO</w:t>
      </w:r>
      <w:r w:rsidR="00741034">
        <w:rPr>
          <w:vertAlign w:val="subscript"/>
        </w:rPr>
        <w:t>4.</w:t>
      </w:r>
      <w:r w:rsidR="00741034">
        <w:t>2H</w:t>
      </w:r>
      <w:r w:rsidR="00741034">
        <w:rPr>
          <w:vertAlign w:val="subscript"/>
        </w:rPr>
        <w:t>2</w:t>
      </w:r>
      <w:r w:rsidR="00741034">
        <w:t>O; Analytical grade; Oxford Laboratory, Mumbai, India), Calcite (CaCO</w:t>
      </w:r>
      <w:r w:rsidR="00741034">
        <w:rPr>
          <w:vertAlign w:val="subscript"/>
        </w:rPr>
        <w:t>3</w:t>
      </w:r>
      <w:r w:rsidR="00741034">
        <w:t xml:space="preserve">; </w:t>
      </w:r>
      <w:r w:rsidR="00741034" w:rsidRPr="00741034">
        <w:t>Ana</w:t>
      </w:r>
      <w:r w:rsidR="00741034">
        <w:t>lytical grade; Nice chemicals, Kochi</w:t>
      </w:r>
      <w:r w:rsidR="00741034" w:rsidRPr="00741034">
        <w:t>, India</w:t>
      </w:r>
      <w:r w:rsidR="00073AA5">
        <w:t xml:space="preserve">) and </w:t>
      </w:r>
      <w:r w:rsidR="00741034">
        <w:t>Sodium fluoride (</w:t>
      </w:r>
      <w:proofErr w:type="spellStart"/>
      <w:r w:rsidR="00741034">
        <w:t>NaF</w:t>
      </w:r>
      <w:proofErr w:type="spellEnd"/>
      <w:r w:rsidR="00741034">
        <w:t xml:space="preserve">; </w:t>
      </w:r>
      <w:r w:rsidR="00741034" w:rsidRPr="00741034">
        <w:t xml:space="preserve">Analytical grade; </w:t>
      </w:r>
      <w:r w:rsidR="00741034">
        <w:t xml:space="preserve">Fischer </w:t>
      </w:r>
      <w:r w:rsidR="00741034" w:rsidRPr="00741034">
        <w:t>s</w:t>
      </w:r>
      <w:r w:rsidR="00741034">
        <w:t>cientific, Mumba</w:t>
      </w:r>
      <w:r w:rsidR="00741034" w:rsidRPr="00741034">
        <w:t>i, India</w:t>
      </w:r>
      <w:r w:rsidR="00741034">
        <w:t>)</w:t>
      </w:r>
      <w:r w:rsidR="00073AA5">
        <w:t xml:space="preserve"> </w:t>
      </w:r>
      <w:r w:rsidR="00741034">
        <w:t xml:space="preserve">were </w:t>
      </w:r>
      <w:r w:rsidR="004B794F">
        <w:t>pur</w:t>
      </w:r>
      <w:r w:rsidR="00073AA5">
        <w:t xml:space="preserve">chased from a scientific store. </w:t>
      </w:r>
      <w:r w:rsidR="009E6166">
        <w:t>TISAB (Total Ionic Strength Adjustment Buffer) solution required for fluoride analysis in water samples was obtained from Bapuji Institute of Engineering Technology, Davangere.</w:t>
      </w:r>
    </w:p>
    <w:p w:rsidR="00073AA5" w:rsidRDefault="00073AA5" w:rsidP="009C6E24">
      <w:pPr>
        <w:spacing w:line="480" w:lineRule="auto"/>
        <w:jc w:val="both"/>
        <w:rPr>
          <w:b/>
        </w:rPr>
      </w:pPr>
      <w:r w:rsidRPr="00073AA5">
        <w:rPr>
          <w:b/>
        </w:rPr>
        <w:t>Preparation of stock solution:</w:t>
      </w:r>
    </w:p>
    <w:p w:rsidR="004A5168" w:rsidRDefault="00073AA5" w:rsidP="009C6E24">
      <w:pPr>
        <w:spacing w:line="480" w:lineRule="auto"/>
        <w:jc w:val="both"/>
      </w:pPr>
      <w:r w:rsidRPr="00073AA5">
        <w:t>The fluoride stock solution of 1000 ppm was prepared by diluting 2.</w:t>
      </w:r>
      <w:r w:rsidR="009E6166">
        <w:t xml:space="preserve">21 g of sodium fluoride salt in </w:t>
      </w:r>
      <w:r w:rsidRPr="00073AA5">
        <w:t xml:space="preserve">one litre of </w:t>
      </w:r>
      <w:r w:rsidR="009E6166">
        <w:t xml:space="preserve">double deionised distilled </w:t>
      </w:r>
      <w:r w:rsidRPr="00073AA5">
        <w:t>water</w:t>
      </w:r>
      <w:r w:rsidR="009E6166">
        <w:t xml:space="preserve"> at room temperature. The solution was diluted as required to obtain working </w:t>
      </w:r>
      <w:r w:rsidR="00232C7A">
        <w:t xml:space="preserve">test </w:t>
      </w:r>
      <w:r w:rsidR="009E6166">
        <w:t>solutions of 2 ppm and 5 ppm.</w:t>
      </w:r>
    </w:p>
    <w:p w:rsidR="005A7BF1" w:rsidRDefault="00232C7A" w:rsidP="009C6E24">
      <w:pPr>
        <w:spacing w:line="480" w:lineRule="auto"/>
        <w:jc w:val="both"/>
        <w:rPr>
          <w:b/>
        </w:rPr>
      </w:pPr>
      <w:r>
        <w:rPr>
          <w:b/>
        </w:rPr>
        <w:lastRenderedPageBreak/>
        <w:t xml:space="preserve">Experimental </w:t>
      </w:r>
      <w:r w:rsidRPr="00232C7A">
        <w:rPr>
          <w:b/>
        </w:rPr>
        <w:t>Procedure:</w:t>
      </w:r>
    </w:p>
    <w:p w:rsidR="009153E1" w:rsidRDefault="00C26194" w:rsidP="009C6E24">
      <w:pPr>
        <w:spacing w:line="480" w:lineRule="auto"/>
        <w:jc w:val="both"/>
      </w:pPr>
      <w:r w:rsidRPr="00133809">
        <w:t>1 litre each of 2 ppm water solution was ta</w:t>
      </w:r>
      <w:r w:rsidR="00846E31">
        <w:t>ken in thirty</w:t>
      </w:r>
      <w:r w:rsidRPr="00133809">
        <w:t xml:space="preserve"> plastic containers</w:t>
      </w:r>
      <w:r w:rsidR="00846E31">
        <w:t>, ten designated to each of the three test products</w:t>
      </w:r>
      <w:r w:rsidR="008836DB">
        <w:t>.</w:t>
      </w:r>
      <w:r w:rsidR="000462B5">
        <w:t xml:space="preserve"> </w:t>
      </w:r>
      <w:r w:rsidR="008836DB">
        <w:t xml:space="preserve"> </w:t>
      </w:r>
      <w:r w:rsidRPr="00133809">
        <w:t>One gram of tulsi powder</w:t>
      </w:r>
      <w:r w:rsidR="000462B5">
        <w:t xml:space="preserve"> was added to </w:t>
      </w:r>
      <w:r w:rsidR="00235AD5">
        <w:t xml:space="preserve">each of </w:t>
      </w:r>
      <w:r w:rsidR="000462B5">
        <w:t>10 con</w:t>
      </w:r>
      <w:r w:rsidR="005D7AF7">
        <w:t xml:space="preserve">tainers in group I, one gram of </w:t>
      </w:r>
      <w:r w:rsidR="008836DB">
        <w:t xml:space="preserve">wheatgrass powder </w:t>
      </w:r>
      <w:r w:rsidR="000462B5">
        <w:t xml:space="preserve">to </w:t>
      </w:r>
      <w:r w:rsidR="00235AD5">
        <w:t xml:space="preserve">each of </w:t>
      </w:r>
      <w:r w:rsidR="000462B5">
        <w:t xml:space="preserve">ten containers in group II and one gram of a combination of </w:t>
      </w:r>
      <w:r w:rsidRPr="00133809">
        <w:t>Brushite</w:t>
      </w:r>
      <w:r w:rsidR="000462B5">
        <w:t xml:space="preserve"> and calcite </w:t>
      </w:r>
      <w:r w:rsidRPr="00133809">
        <w:t>(0</w:t>
      </w:r>
      <w:r w:rsidR="00FB78FD">
        <w:t xml:space="preserve">.5 g each) </w:t>
      </w:r>
      <w:r w:rsidRPr="00133809">
        <w:t xml:space="preserve">to </w:t>
      </w:r>
      <w:r w:rsidR="00846E31">
        <w:t xml:space="preserve">ten </w:t>
      </w:r>
      <w:r w:rsidRPr="00133809">
        <w:t>container</w:t>
      </w:r>
      <w:r w:rsidR="00846E31">
        <w:t>s</w:t>
      </w:r>
      <w:r w:rsidR="00FB78FD">
        <w:t xml:space="preserve"> in group III. </w:t>
      </w:r>
      <w:r w:rsidR="00133809" w:rsidRPr="00133809">
        <w:t>All the containers were shaken vigorously for 1 minute to allow uniform d</w:t>
      </w:r>
      <w:r w:rsidR="0025340C">
        <w:t xml:space="preserve">ispersion of the test products. Five containers in each group were left undisturbed. Water in the remaining </w:t>
      </w:r>
      <w:r w:rsidR="00EB363B">
        <w:t>five</w:t>
      </w:r>
      <w:r w:rsidR="00846E31">
        <w:t xml:space="preserve"> container</w:t>
      </w:r>
      <w:r w:rsidR="00EB363B">
        <w:t>s</w:t>
      </w:r>
      <w:r w:rsidR="0025340C">
        <w:t xml:space="preserve"> was boiled separately in</w:t>
      </w:r>
      <w:r w:rsidR="00133809">
        <w:t xml:space="preserve"> a d</w:t>
      </w:r>
      <w:r w:rsidR="00846E31">
        <w:t>omesti</w:t>
      </w:r>
      <w:r w:rsidR="0025340C">
        <w:t xml:space="preserve">c electric kettle for 1 minute and transferred back. </w:t>
      </w:r>
      <w:r w:rsidR="00133809">
        <w:t xml:space="preserve">The electric kettle was cleaned between each run with 0.1 </w:t>
      </w:r>
      <w:proofErr w:type="spellStart"/>
      <w:r w:rsidR="00133809">
        <w:t>mol</w:t>
      </w:r>
      <w:proofErr w:type="spellEnd"/>
      <w:r w:rsidR="00133809">
        <w:t>/l of acetic acid followed by</w:t>
      </w:r>
      <w:r w:rsidR="005A7BF1">
        <w:t xml:space="preserve"> 5 rinses with deionised water. Samples </w:t>
      </w:r>
      <w:r w:rsidR="0025340C">
        <w:t xml:space="preserve">were drawn from the supernatant </w:t>
      </w:r>
      <w:r w:rsidR="005A7BF1">
        <w:t>after 90 minutes and 24 hours</w:t>
      </w:r>
      <w:r w:rsidR="00EB363B">
        <w:t xml:space="preserve"> from all the thirty containers</w:t>
      </w:r>
      <w:r w:rsidR="005A7BF1">
        <w:t xml:space="preserve">. </w:t>
      </w:r>
      <w:r w:rsidR="009153E1" w:rsidRPr="009153E1">
        <w:t>Entire procedure was repeated again using 5 ppm water.</w:t>
      </w:r>
      <w:r w:rsidR="009153E1">
        <w:t xml:space="preserve"> </w:t>
      </w:r>
      <w:r w:rsidR="005A7BF1">
        <w:t>Fluoride concentration in each sample was determined by using an ion electrode (</w:t>
      </w:r>
      <w:proofErr w:type="spellStart"/>
      <w:r w:rsidR="005A7BF1">
        <w:t>Hach-Sension</w:t>
      </w:r>
      <w:proofErr w:type="spellEnd"/>
      <w:r w:rsidR="005A7BF1">
        <w:t xml:space="preserve"> MM 374, </w:t>
      </w:r>
      <w:proofErr w:type="spellStart"/>
      <w:r w:rsidR="005A7BF1">
        <w:t>Hach</w:t>
      </w:r>
      <w:proofErr w:type="spellEnd"/>
      <w:r w:rsidR="005A7BF1">
        <w:t xml:space="preserve"> Company, USA) after addition of TISAB solution and denoted as  fluoride in parts per million (mg/ml).</w:t>
      </w:r>
      <w:r w:rsidR="009153E1">
        <w:t xml:space="preserve"> Each sample was analysed in duplicate and average reading was taken.</w:t>
      </w:r>
    </w:p>
    <w:p w:rsidR="00EB363B" w:rsidRDefault="00EB363B" w:rsidP="009C6E24">
      <w:pPr>
        <w:spacing w:line="480" w:lineRule="auto"/>
        <w:jc w:val="both"/>
        <w:rPr>
          <w:b/>
        </w:rPr>
      </w:pPr>
      <w:r w:rsidRPr="00EB363B">
        <w:rPr>
          <w:b/>
        </w:rPr>
        <w:t>Statistical Analysis:</w:t>
      </w:r>
    </w:p>
    <w:p w:rsidR="00EB363B" w:rsidRDefault="00EB363B" w:rsidP="009C6E24">
      <w:pPr>
        <w:spacing w:line="480" w:lineRule="auto"/>
        <w:jc w:val="both"/>
      </w:pPr>
      <w:r w:rsidRPr="00EB363B">
        <w:t xml:space="preserve">All the data were entered in a Microsoft excel sheet 2010 and subjected to statistical analysis using </w:t>
      </w:r>
      <w:r w:rsidR="00235AD5">
        <w:t xml:space="preserve">SPSS version 20. </w:t>
      </w:r>
      <w:r w:rsidR="00235AD5">
        <w:rPr>
          <w:vertAlign w:val="superscript"/>
        </w:rPr>
        <w:t xml:space="preserve">10 </w:t>
      </w:r>
      <w:r w:rsidRPr="00EB363B">
        <w:t xml:space="preserve">For intergroup comparisons between boiled and non-boiled samples, unpaired t-test was used and for inter-group comparisons between three test products, One-way ANOVA followed by Tukey’s post Hoc analysis was done. </w:t>
      </w:r>
    </w:p>
    <w:p w:rsidR="00EB363B" w:rsidRDefault="00DF4E7C" w:rsidP="009C6E24">
      <w:pPr>
        <w:spacing w:line="480" w:lineRule="auto"/>
        <w:jc w:val="center"/>
        <w:rPr>
          <w:b/>
        </w:rPr>
      </w:pPr>
      <w:r>
        <w:rPr>
          <w:b/>
        </w:rPr>
        <w:t>RESULTS</w:t>
      </w:r>
    </w:p>
    <w:p w:rsidR="001471D4" w:rsidRDefault="00235AD5" w:rsidP="009C6E24">
      <w:pPr>
        <w:spacing w:line="480" w:lineRule="auto"/>
        <w:jc w:val="both"/>
      </w:pPr>
      <w:proofErr w:type="gramStart"/>
      <w:r>
        <w:t xml:space="preserve">Tables 1 and </w:t>
      </w:r>
      <w:r w:rsidR="0009511F">
        <w:t>2 show</w:t>
      </w:r>
      <w:r>
        <w:t xml:space="preserve"> </w:t>
      </w:r>
      <w:r w:rsidR="0009511F">
        <w:t>f</w:t>
      </w:r>
      <w:r w:rsidR="0009511F" w:rsidRPr="0009511F">
        <w:t xml:space="preserve">luoride concentration </w:t>
      </w:r>
      <w:r w:rsidR="0009511F">
        <w:t xml:space="preserve">in a litre of 2 ppm and 5 ppm water following the </w:t>
      </w:r>
      <w:r>
        <w:t xml:space="preserve">addition of the </w:t>
      </w:r>
      <w:r w:rsidR="0009511F" w:rsidRPr="0009511F">
        <w:t>test products</w:t>
      </w:r>
      <w:r w:rsidR="0009511F">
        <w:t>.</w:t>
      </w:r>
      <w:proofErr w:type="gramEnd"/>
      <w:r w:rsidR="0009511F">
        <w:t xml:space="preserve"> </w:t>
      </w:r>
      <w:r w:rsidR="00C81691">
        <w:t>Addition of te</w:t>
      </w:r>
      <w:r>
        <w:t xml:space="preserve">st products to distilled water of </w:t>
      </w:r>
      <w:r w:rsidR="00C81691">
        <w:t>2 ppm followed by boiling for 1 minute had shown a reduction in fluoride concentration to 1.38 ppm, 1.81</w:t>
      </w:r>
      <w:r w:rsidR="003F5453">
        <w:t xml:space="preserve"> ppm and 0.49 ppm </w:t>
      </w:r>
      <w:r w:rsidR="00EE6CD1">
        <w:t xml:space="preserve">in groups </w:t>
      </w:r>
      <w:proofErr w:type="gramStart"/>
      <w:r w:rsidR="00EE6CD1">
        <w:t>I</w:t>
      </w:r>
      <w:proofErr w:type="gramEnd"/>
      <w:r w:rsidR="00EE6CD1">
        <w:t xml:space="preserve">, </w:t>
      </w:r>
      <w:r w:rsidR="00C81691">
        <w:t>II and III respectively</w:t>
      </w:r>
      <w:r w:rsidR="003F5453">
        <w:t xml:space="preserve"> at the end of 30 minutes</w:t>
      </w:r>
      <w:r w:rsidR="00C81691">
        <w:t xml:space="preserve">. Higher reduction </w:t>
      </w:r>
      <w:r w:rsidR="003F5453">
        <w:t xml:space="preserve">of 75.5% </w:t>
      </w:r>
      <w:r w:rsidR="00C81691">
        <w:t xml:space="preserve">was </w:t>
      </w:r>
      <w:r w:rsidR="00C81691">
        <w:lastRenderedPageBreak/>
        <w:t>seen with Brushite-Calcite when compared to tulsi</w:t>
      </w:r>
      <w:r w:rsidR="003F5453">
        <w:t xml:space="preserve"> (31%) and wheatgrass (9.5%) and this difference was statistically highly significant (p=0.001)</w:t>
      </w:r>
      <w:r w:rsidR="009352AA">
        <w:t xml:space="preserve">. Even at the end of </w:t>
      </w:r>
      <w:r w:rsidR="003F5453">
        <w:t>24 hours, Brushite-Calcite combination had shown superior</w:t>
      </w:r>
      <w:r w:rsidR="001471D4">
        <w:t xml:space="preserve"> defluoridating potential than tulsi and wheatgrass (p=0.001).</w:t>
      </w:r>
      <w:r w:rsidR="00EE6CD1">
        <w:t xml:space="preserve"> </w:t>
      </w:r>
      <w:r w:rsidR="001471D4">
        <w:t>Increasing the fluoride concentration to 5 ppm also did not affect the defluoridating capability of Brushite-Calcite combination which had sh</w:t>
      </w:r>
      <w:r w:rsidR="00EE6CD1">
        <w:t xml:space="preserve">own a reduction of 82.8% </w:t>
      </w:r>
      <w:r w:rsidR="001471D4">
        <w:t>and 86.6% at th</w:t>
      </w:r>
      <w:r w:rsidR="00EE6CD1">
        <w:t xml:space="preserve">e end of 30 minutes </w:t>
      </w:r>
      <w:r w:rsidR="001471D4">
        <w:t>and 24 hours respectively after boiling.</w:t>
      </w:r>
      <w:r w:rsidR="00EE6CD1">
        <w:t xml:space="preserve"> When 2 ppm water was not boiled following addition of test products, a reduction in  fluoride concentrati</w:t>
      </w:r>
      <w:r w:rsidR="0009511F">
        <w:t>on to 1.47 ppm, 1.96 ppm and 1.99</w:t>
      </w:r>
      <w:r w:rsidR="00EE6CD1">
        <w:t xml:space="preserve"> ppm was seen in groups I, II and III respectively at the end of 30 minutes and to </w:t>
      </w:r>
      <w:r w:rsidR="0009511F">
        <w:t>1.44 ppm, 1.94 ppm and 1.97</w:t>
      </w:r>
      <w:r w:rsidR="00EE6CD1">
        <w:t xml:space="preserve"> ppm at the end of 24 hours. </w:t>
      </w:r>
      <w:r w:rsidR="0009511F">
        <w:t>Tulsi had shown higher reduction rates of about 26.5% at the end of 30 minutes and 28% at the end of 24 hours when compared with other test products and the difference was statistically highly significant (p=0.001). Similar results were also observed in 5 ppm water samples after addition of test products</w:t>
      </w:r>
      <w:r>
        <w:t xml:space="preserve"> </w:t>
      </w:r>
      <w:r w:rsidR="005D4C90">
        <w:t xml:space="preserve">at various </w:t>
      </w:r>
      <w:r w:rsidR="0009511F">
        <w:t xml:space="preserve">time intervals (p=0.001). </w:t>
      </w:r>
    </w:p>
    <w:p w:rsidR="001471D4" w:rsidRDefault="00DF4E7C" w:rsidP="009C6E24">
      <w:pPr>
        <w:spacing w:line="480" w:lineRule="auto"/>
        <w:jc w:val="center"/>
        <w:rPr>
          <w:b/>
        </w:rPr>
      </w:pPr>
      <w:r>
        <w:rPr>
          <w:b/>
        </w:rPr>
        <w:t>DISCUSSION</w:t>
      </w:r>
    </w:p>
    <w:p w:rsidR="001713DF" w:rsidRPr="00235AD5" w:rsidRDefault="005723A6" w:rsidP="009C6E24">
      <w:pPr>
        <w:spacing w:line="480" w:lineRule="auto"/>
        <w:jc w:val="both"/>
        <w:rPr>
          <w:vertAlign w:val="superscript"/>
        </w:rPr>
      </w:pPr>
      <w:r>
        <w:t xml:space="preserve">Adsorption </w:t>
      </w:r>
      <w:r w:rsidRPr="005723A6">
        <w:t>of fluoride ions onto the surface of an active agent</w:t>
      </w:r>
      <w:r>
        <w:t xml:space="preserve"> is a popular method for defluoridation. </w:t>
      </w:r>
      <w:r w:rsidR="001713DF" w:rsidRPr="001713DF">
        <w:t>A</w:t>
      </w:r>
      <w:r w:rsidR="001713DF">
        <w:t>mong various available materials, a combination of Brushite and calcite developed by Larsen and Pearce serves as a satisfactory and economical domestic defluoridating agent</w:t>
      </w:r>
      <w:r w:rsidR="00235AD5">
        <w:t xml:space="preserve">. </w:t>
      </w:r>
      <w:r w:rsidR="00235AD5">
        <w:rPr>
          <w:vertAlign w:val="superscript"/>
        </w:rPr>
        <w:t>9</w:t>
      </w:r>
    </w:p>
    <w:p w:rsidR="009C0843" w:rsidRDefault="002E405B" w:rsidP="009C6E24">
      <w:pPr>
        <w:spacing w:line="480" w:lineRule="auto"/>
        <w:jc w:val="both"/>
      </w:pPr>
      <w:r w:rsidRPr="002E405B">
        <w:t>P</w:t>
      </w:r>
      <w:r w:rsidR="00FC4E9E" w:rsidRPr="002E405B">
        <w:t>lant</w:t>
      </w:r>
      <w:r w:rsidR="00011324">
        <w:t>s have been used for water treatment since centuries</w:t>
      </w:r>
      <w:r w:rsidR="00D87F99">
        <w:t>. P</w:t>
      </w:r>
      <w:r w:rsidR="00980B01">
        <w:t xml:space="preserve">lant </w:t>
      </w:r>
      <w:r w:rsidRPr="002E405B">
        <w:t>materials like seeds, leaves, bark, roots a</w:t>
      </w:r>
      <w:r w:rsidR="00D0186E">
        <w:t xml:space="preserve">nd fruits are known to possess </w:t>
      </w:r>
      <w:r w:rsidR="00235AD5">
        <w:t xml:space="preserve">defluoridating capabilities. </w:t>
      </w:r>
      <w:r w:rsidR="00235AD5">
        <w:rPr>
          <w:vertAlign w:val="superscript"/>
        </w:rPr>
        <w:t xml:space="preserve">11 </w:t>
      </w:r>
      <w:r w:rsidR="009C0843">
        <w:t xml:space="preserve">In the present study, </w:t>
      </w:r>
      <w:r w:rsidR="009C0843" w:rsidRPr="009C0843">
        <w:t>locally available</w:t>
      </w:r>
      <w:r w:rsidR="009C0843">
        <w:t xml:space="preserve"> plants like Tulsi and Wheatgrass were selected on the basis of local availability and edibility in addition to medicinal value.</w:t>
      </w:r>
    </w:p>
    <w:p w:rsidR="0013192F" w:rsidRPr="00235AD5" w:rsidRDefault="009C0843" w:rsidP="009C6E24">
      <w:pPr>
        <w:spacing w:line="480" w:lineRule="auto"/>
        <w:jc w:val="both"/>
        <w:rPr>
          <w:vertAlign w:val="superscript"/>
        </w:rPr>
      </w:pPr>
      <w:r>
        <w:t>In the present study, when water was boiled following addition of test products, Brushite-calcite combination had shown a superior defluoridating capacity</w:t>
      </w:r>
      <w:r w:rsidR="006F18FE">
        <w:t xml:space="preserve"> (ranging from 75.5% to 86.6%)</w:t>
      </w:r>
      <w:r>
        <w:t xml:space="preserve"> than </w:t>
      </w:r>
      <w:r w:rsidR="006F18FE">
        <w:t xml:space="preserve">the </w:t>
      </w:r>
      <w:r>
        <w:t>plant products</w:t>
      </w:r>
      <w:r w:rsidR="008A099C">
        <w:t>. On the contrary, this efficacy was totally lost in un</w:t>
      </w:r>
      <w:r w:rsidR="006B524E">
        <w:t>-</w:t>
      </w:r>
      <w:r w:rsidR="008A099C">
        <w:t xml:space="preserve">boiled samples. Boiling converts the two salts rapidly into apatite crystals which in turn adsorb the fluoride ions present in the water </w:t>
      </w:r>
      <w:r w:rsidR="008A099C">
        <w:lastRenderedPageBreak/>
        <w:t xml:space="preserve">causing a pronounced decrease in the fluoride concentration. </w:t>
      </w:r>
      <w:r w:rsidR="0013192F">
        <w:t>When left undisturbed, sedimentation of adsorbed fluoride in the form of fluoroapatite, hydroxyapatite and unutilized calcite occurs which needs to be separated before consumption. Also boiling drinking water before consumption alters the taste of the water. These two serve as shortcomings of this technique.</w:t>
      </w:r>
      <w:r w:rsidR="00235AD5">
        <w:t xml:space="preserve"> </w:t>
      </w:r>
      <w:r w:rsidR="00235AD5">
        <w:rPr>
          <w:vertAlign w:val="superscript"/>
        </w:rPr>
        <w:t xml:space="preserve">9 </w:t>
      </w:r>
      <w:r w:rsidR="006F18FE">
        <w:t>The defluoridating capability of Brushite-calcite combination in the present study was similar to that shown in studies by Larsen MJ et</w:t>
      </w:r>
      <w:r w:rsidR="00235AD5">
        <w:t xml:space="preserve"> al and </w:t>
      </w:r>
      <w:proofErr w:type="spellStart"/>
      <w:r w:rsidR="00235AD5">
        <w:t>Lakshminarayan</w:t>
      </w:r>
      <w:proofErr w:type="spellEnd"/>
      <w:r w:rsidR="00235AD5">
        <w:t xml:space="preserve"> L et al. </w:t>
      </w:r>
      <w:r w:rsidR="00235AD5">
        <w:rPr>
          <w:vertAlign w:val="superscript"/>
        </w:rPr>
        <w:t>12</w:t>
      </w:r>
    </w:p>
    <w:p w:rsidR="001C6B4B" w:rsidRPr="00235AD5" w:rsidRDefault="00D87F99" w:rsidP="009C6E24">
      <w:pPr>
        <w:spacing w:line="480" w:lineRule="auto"/>
        <w:jc w:val="both"/>
        <w:rPr>
          <w:vertAlign w:val="superscript"/>
        </w:rPr>
      </w:pPr>
      <w:r>
        <w:t>Among the three products, Tulsi is the only material that had shown a consistent defluoridation capacity both with boiling (31% to 42%) and without boiling (24.4% to 28.2%).</w:t>
      </w:r>
      <w:r w:rsidR="001C6B4B">
        <w:t xml:space="preserve"> </w:t>
      </w:r>
      <w:r>
        <w:t>This reduction could be attributed to coagu</w:t>
      </w:r>
      <w:r w:rsidR="00235AD5">
        <w:t xml:space="preserve">lant proteins in plant leaves. </w:t>
      </w:r>
      <w:r w:rsidR="00235AD5">
        <w:rPr>
          <w:vertAlign w:val="superscript"/>
        </w:rPr>
        <w:t>11</w:t>
      </w:r>
      <w:r w:rsidR="001311FF">
        <w:t xml:space="preserve"> Addition of tulsi tends to alter the taste of water. However the taste is culturally acceptable in Indian s</w:t>
      </w:r>
      <w:r w:rsidR="008E3244">
        <w:t>cenari</w:t>
      </w:r>
      <w:r w:rsidR="00235AD5">
        <w:t xml:space="preserve">o considering the importance the plant </w:t>
      </w:r>
      <w:r w:rsidR="008E3244">
        <w:t>has in daily life</w:t>
      </w:r>
      <w:r w:rsidR="001311FF">
        <w:t xml:space="preserve">. In addition, the medicinal properties of tulsi would enrich the water </w:t>
      </w:r>
      <w:r w:rsidR="001C6B4B">
        <w:t>making it s</w:t>
      </w:r>
      <w:r w:rsidR="00B07351">
        <w:t>a</w:t>
      </w:r>
      <w:r w:rsidR="00235AD5">
        <w:t>fe and healthy for consumption</w:t>
      </w:r>
      <w:r w:rsidR="00B07351">
        <w:t>.</w:t>
      </w:r>
      <w:r w:rsidR="00235AD5">
        <w:rPr>
          <w:vertAlign w:val="superscript"/>
        </w:rPr>
        <w:t>13</w:t>
      </w:r>
      <w:r w:rsidR="00B07351">
        <w:t xml:space="preserve"> </w:t>
      </w:r>
      <w:proofErr w:type="gramStart"/>
      <w:r w:rsidR="006B524E">
        <w:t>The</w:t>
      </w:r>
      <w:proofErr w:type="gramEnd"/>
      <w:r w:rsidR="006B524E">
        <w:t xml:space="preserve"> reduction in</w:t>
      </w:r>
      <w:r w:rsidR="006C1A58">
        <w:t xml:space="preserve"> fluoride level after addition of tulsi was consistent with a</w:t>
      </w:r>
      <w:r w:rsidR="00E114EC">
        <w:t>n Indian</w:t>
      </w:r>
      <w:r w:rsidR="006C1A58">
        <w:t xml:space="preserve"> study reported by </w:t>
      </w:r>
      <w:proofErr w:type="spellStart"/>
      <w:r w:rsidR="006C1A58">
        <w:t>Patni</w:t>
      </w:r>
      <w:proofErr w:type="spellEnd"/>
      <w:r w:rsidR="006C1A58">
        <w:t xml:space="preserve"> M et al though the amount of reduction observed was lower in the present study. In that study, water was pre-treated and pH adjusted with chemicals to eliminate interference with ions other than fluoride</w:t>
      </w:r>
      <w:r w:rsidR="00E114EC">
        <w:t xml:space="preserve"> which would have resulted in higher defluoridation potential</w:t>
      </w:r>
      <w:r w:rsidR="006C1A58">
        <w:t>.</w:t>
      </w:r>
      <w:r w:rsidR="00E114EC">
        <w:t xml:space="preserve"> </w:t>
      </w:r>
      <w:r w:rsidR="00E114EC">
        <w:rPr>
          <w:vertAlign w:val="superscript"/>
        </w:rPr>
        <w:t>14</w:t>
      </w:r>
      <w:r w:rsidR="00E114EC">
        <w:t xml:space="preserve"> </w:t>
      </w:r>
      <w:r w:rsidR="006C1A58">
        <w:t xml:space="preserve">But in the present study, no </w:t>
      </w:r>
      <w:r w:rsidR="00E114EC">
        <w:t>prior chemical adjustments were do</w:t>
      </w:r>
      <w:r w:rsidR="00741BD1">
        <w:t>ne. Our methodology was simple and easy for the public to replicate.</w:t>
      </w:r>
    </w:p>
    <w:p w:rsidR="006C1A58" w:rsidRDefault="001C6B4B" w:rsidP="009C6E24">
      <w:pPr>
        <w:spacing w:line="480" w:lineRule="auto"/>
        <w:jc w:val="both"/>
      </w:pPr>
      <w:r>
        <w:t>Wheatgrass had shown a lower defluoridating capability</w:t>
      </w:r>
      <w:r w:rsidR="001311FF">
        <w:t xml:space="preserve"> </w:t>
      </w:r>
      <w:r>
        <w:t>on boiling among the three test materials. However it was better than Brushite-calcite combination when water was not boiled following addition. Though it had shown a limited defluoridating potential, it can be</w:t>
      </w:r>
      <w:r w:rsidR="006C1A58">
        <w:t xml:space="preserve"> tried, as something</w:t>
      </w:r>
      <w:r w:rsidR="00E114EC">
        <w:t xml:space="preserve"> is better than no</w:t>
      </w:r>
      <w:r w:rsidR="004A5168">
        <w:t>thing however a s</w:t>
      </w:r>
      <w:r w:rsidR="00741BD1">
        <w:t xml:space="preserve">light </w:t>
      </w:r>
      <w:r w:rsidR="004A5168">
        <w:t>alteration in taste is reported.</w:t>
      </w:r>
    </w:p>
    <w:p w:rsidR="005D4C90" w:rsidRDefault="005D4C90" w:rsidP="009C6E24">
      <w:pPr>
        <w:spacing w:line="480" w:lineRule="auto"/>
        <w:jc w:val="both"/>
      </w:pPr>
      <w:r>
        <w:t xml:space="preserve">In the present study, distilled water was used instead of domestic drinking water which usually contains other minerals in addition </w:t>
      </w:r>
      <w:r w:rsidR="00FD16D4">
        <w:t xml:space="preserve">to fluoride. So, further studies are </w:t>
      </w:r>
      <w:r>
        <w:t>reco</w:t>
      </w:r>
      <w:r w:rsidR="00FD16D4">
        <w:t>mmended to confirm these observations and also to consider if these findings hold true with domestic drinking water also.</w:t>
      </w:r>
    </w:p>
    <w:p w:rsidR="001B780A" w:rsidRPr="00FD16D4" w:rsidRDefault="00DF4E7C" w:rsidP="009C6E24">
      <w:pPr>
        <w:spacing w:line="480" w:lineRule="auto"/>
        <w:jc w:val="center"/>
        <w:rPr>
          <w:b/>
        </w:rPr>
      </w:pPr>
      <w:r>
        <w:rPr>
          <w:b/>
        </w:rPr>
        <w:lastRenderedPageBreak/>
        <w:t>CONCLUSION</w:t>
      </w:r>
    </w:p>
    <w:p w:rsidR="006467D7" w:rsidRDefault="006B524E" w:rsidP="009C6E24">
      <w:pPr>
        <w:spacing w:line="480" w:lineRule="auto"/>
        <w:jc w:val="both"/>
      </w:pPr>
      <w:r>
        <w:t xml:space="preserve">Our experiments investigated defluoridating capacity of Brushite-calcite chemical combination in comparison with two herbs – tulsi and wheatgrass.  </w:t>
      </w:r>
      <w:r w:rsidR="006C1A58" w:rsidRPr="001B780A">
        <w:t>Based on the results</w:t>
      </w:r>
      <w:r>
        <w:t xml:space="preserve"> obtained, </w:t>
      </w:r>
      <w:r w:rsidR="006C1A58" w:rsidRPr="001B780A">
        <w:t xml:space="preserve">it can be concluded that addition of tulsi leaves </w:t>
      </w:r>
      <w:r w:rsidR="005723A6" w:rsidRPr="001B780A">
        <w:t>appear</w:t>
      </w:r>
      <w:r w:rsidR="00FD16D4">
        <w:t xml:space="preserve">s to be an economical, effective and natural method for </w:t>
      </w:r>
      <w:r w:rsidR="001B780A" w:rsidRPr="001B780A">
        <w:t xml:space="preserve">domestic defluoridation of water on a small scale. </w:t>
      </w:r>
      <w:r w:rsidR="00FD16D4">
        <w:t>However, f</w:t>
      </w:r>
      <w:r w:rsidR="001B780A" w:rsidRPr="001B780A">
        <w:t>urther research i</w:t>
      </w:r>
      <w:r w:rsidR="00FD16D4">
        <w:t xml:space="preserve">s warranted with </w:t>
      </w:r>
      <w:r w:rsidR="001B780A" w:rsidRPr="001B780A">
        <w:t xml:space="preserve">varying fluoride concentrations using different concentrations of tulsi and at different time intervals </w:t>
      </w:r>
      <w:r w:rsidR="005723A6" w:rsidRPr="001B780A">
        <w:t>to evaluate its practical ap</w:t>
      </w:r>
      <w:r w:rsidR="001B780A" w:rsidRPr="001B780A">
        <w:t>plication</w:t>
      </w:r>
      <w:r w:rsidR="005723A6" w:rsidRPr="001B780A">
        <w:t>.</w:t>
      </w:r>
    </w:p>
    <w:p w:rsidR="00466EA4" w:rsidRDefault="00466EA4" w:rsidP="009C6E24">
      <w:pPr>
        <w:spacing w:line="480" w:lineRule="auto"/>
        <w:jc w:val="center"/>
        <w:rPr>
          <w:b/>
        </w:rPr>
      </w:pPr>
      <w:r w:rsidRPr="00466EA4">
        <w:rPr>
          <w:b/>
        </w:rPr>
        <w:t>REFERENCES</w:t>
      </w:r>
    </w:p>
    <w:p w:rsidR="00466EA4" w:rsidRDefault="00466EA4" w:rsidP="009C6E24">
      <w:pPr>
        <w:pStyle w:val="ListParagraph"/>
        <w:numPr>
          <w:ilvl w:val="0"/>
          <w:numId w:val="1"/>
        </w:numPr>
        <w:spacing w:line="480" w:lineRule="auto"/>
        <w:jc w:val="both"/>
      </w:pPr>
      <w:r>
        <w:t xml:space="preserve">UN Millennium Project 2005. Health, Dignity, and Development: What </w:t>
      </w:r>
      <w:proofErr w:type="gramStart"/>
      <w:r>
        <w:t>Will</w:t>
      </w:r>
      <w:proofErr w:type="gramEnd"/>
      <w:r>
        <w:t xml:space="preserve"> it Take? Task Force on Water and Sanitation</w:t>
      </w:r>
      <w:r w:rsidR="003C3DC6">
        <w:t xml:space="preserve">. </w:t>
      </w:r>
    </w:p>
    <w:p w:rsidR="00466EA4" w:rsidRDefault="00466EA4" w:rsidP="009C6E24">
      <w:pPr>
        <w:pStyle w:val="ListParagraph"/>
        <w:numPr>
          <w:ilvl w:val="0"/>
          <w:numId w:val="1"/>
        </w:numPr>
        <w:spacing w:line="480" w:lineRule="auto"/>
        <w:jc w:val="both"/>
      </w:pPr>
      <w:proofErr w:type="gramStart"/>
      <w:r w:rsidRPr="00B328F1">
        <w:t>WHO</w:t>
      </w:r>
      <w:proofErr w:type="gramEnd"/>
      <w:r w:rsidRPr="00B328F1">
        <w:t xml:space="preserve"> (World Health Organization) Geneva: WHO; 2011b. Guidelines for Drinking-Water Quality. Fourth edition.</w:t>
      </w:r>
    </w:p>
    <w:p w:rsidR="00466EA4" w:rsidRDefault="00466EA4" w:rsidP="009C6E24">
      <w:pPr>
        <w:pStyle w:val="ListParagraph"/>
        <w:numPr>
          <w:ilvl w:val="0"/>
          <w:numId w:val="1"/>
        </w:numPr>
        <w:spacing w:line="480" w:lineRule="auto"/>
        <w:jc w:val="both"/>
      </w:pPr>
      <w:r w:rsidRPr="009D219B">
        <w:t xml:space="preserve">Ole </w:t>
      </w:r>
      <w:proofErr w:type="spellStart"/>
      <w:r w:rsidRPr="009D219B">
        <w:t>Fejerskov</w:t>
      </w:r>
      <w:proofErr w:type="spellEnd"/>
      <w:r w:rsidRPr="009D219B">
        <w:t xml:space="preserve">, Jan </w:t>
      </w:r>
      <w:proofErr w:type="spellStart"/>
      <w:r w:rsidRPr="009D219B">
        <w:t>Ekstrand</w:t>
      </w:r>
      <w:proofErr w:type="spellEnd"/>
      <w:r w:rsidRPr="009D219B">
        <w:t xml:space="preserve">, Brian A. Burt. Fluoride in Dentistry. 2nd </w:t>
      </w:r>
      <w:proofErr w:type="spellStart"/>
      <w:proofErr w:type="gramStart"/>
      <w:r w:rsidRPr="009D219B">
        <w:t>ed</w:t>
      </w:r>
      <w:proofErr w:type="spellEnd"/>
      <w:proofErr w:type="gramEnd"/>
      <w:r w:rsidRPr="009D219B">
        <w:t xml:space="preserve">; </w:t>
      </w:r>
      <w:proofErr w:type="spellStart"/>
      <w:r w:rsidRPr="009D219B">
        <w:t>Munksgaard</w:t>
      </w:r>
      <w:proofErr w:type="spellEnd"/>
      <w:r w:rsidRPr="009D219B">
        <w:t>: John Wiley &amp; Sons, Limited; 1996. p.167</w:t>
      </w:r>
    </w:p>
    <w:p w:rsidR="00466EA4" w:rsidRDefault="00466EA4" w:rsidP="009C6E24">
      <w:pPr>
        <w:pStyle w:val="ListParagraph"/>
        <w:numPr>
          <w:ilvl w:val="0"/>
          <w:numId w:val="1"/>
        </w:numPr>
        <w:spacing w:line="480" w:lineRule="auto"/>
        <w:jc w:val="both"/>
      </w:pPr>
      <w:r>
        <w:t xml:space="preserve">J. </w:t>
      </w:r>
      <w:proofErr w:type="spellStart"/>
      <w:r>
        <w:t>Fawell</w:t>
      </w:r>
      <w:proofErr w:type="spellEnd"/>
      <w:r>
        <w:t xml:space="preserve">, K. Bailey, J. Chilton, E. </w:t>
      </w:r>
      <w:proofErr w:type="spellStart"/>
      <w:r>
        <w:t>Dahi</w:t>
      </w:r>
      <w:proofErr w:type="spellEnd"/>
      <w:r>
        <w:t xml:space="preserve">, L. </w:t>
      </w:r>
      <w:proofErr w:type="spellStart"/>
      <w:r>
        <w:t>Fewtrell</w:t>
      </w:r>
      <w:proofErr w:type="spellEnd"/>
      <w:r>
        <w:t xml:space="preserve"> and Y. Magara. </w:t>
      </w:r>
      <w:r w:rsidRPr="00B328F1">
        <w:t>Fluoride in Drinking-water</w:t>
      </w:r>
      <w:r>
        <w:t xml:space="preserve">. </w:t>
      </w:r>
      <w:r w:rsidRPr="00B328F1">
        <w:t>2006 World Health Organization (WHO)</w:t>
      </w:r>
      <w:r>
        <w:t>. Published by IWA Publishing, London, UK.</w:t>
      </w:r>
    </w:p>
    <w:p w:rsidR="00466EA4" w:rsidRDefault="00466EA4" w:rsidP="009C6E24">
      <w:pPr>
        <w:pStyle w:val="ListParagraph"/>
        <w:numPr>
          <w:ilvl w:val="0"/>
          <w:numId w:val="1"/>
        </w:numPr>
        <w:spacing w:line="480" w:lineRule="auto"/>
        <w:jc w:val="both"/>
      </w:pPr>
      <w:r>
        <w:t>BIS 10500, Indian standard Drinking water specification, second revision, Bureau of India Standards, New Delhi, May 2012.</w:t>
      </w:r>
    </w:p>
    <w:p w:rsidR="00466EA4" w:rsidRDefault="00466EA4" w:rsidP="009C6E24">
      <w:pPr>
        <w:pStyle w:val="ListParagraph"/>
        <w:numPr>
          <w:ilvl w:val="0"/>
          <w:numId w:val="1"/>
        </w:numPr>
        <w:spacing w:line="480" w:lineRule="auto"/>
        <w:jc w:val="both"/>
      </w:pPr>
      <w:proofErr w:type="spellStart"/>
      <w:r w:rsidRPr="00466EA4">
        <w:t>Vivek</w:t>
      </w:r>
      <w:proofErr w:type="spellEnd"/>
      <w:r w:rsidRPr="00466EA4">
        <w:t xml:space="preserve"> </w:t>
      </w:r>
      <w:proofErr w:type="spellStart"/>
      <w:r w:rsidRPr="00466EA4">
        <w:t>Vardhan</w:t>
      </w:r>
      <w:proofErr w:type="spellEnd"/>
      <w:r w:rsidRPr="00466EA4">
        <w:t xml:space="preserve"> CM, </w:t>
      </w:r>
      <w:proofErr w:type="spellStart"/>
      <w:r w:rsidRPr="00466EA4">
        <w:t>Karthikeyan</w:t>
      </w:r>
      <w:proofErr w:type="spellEnd"/>
      <w:r w:rsidRPr="00466EA4">
        <w:t xml:space="preserve"> J. Removal of fluoride from water using low-cost materials. International Water Technology Journal 2011</w:t>
      </w:r>
      <w:proofErr w:type="gramStart"/>
      <w:r w:rsidRPr="00466EA4">
        <w:t>;1</w:t>
      </w:r>
      <w:proofErr w:type="gramEnd"/>
      <w:r w:rsidRPr="00466EA4">
        <w:t>(2):1-12.</w:t>
      </w:r>
    </w:p>
    <w:p w:rsidR="00466EA4" w:rsidRDefault="00466EA4" w:rsidP="009C6E24">
      <w:pPr>
        <w:pStyle w:val="ListParagraph"/>
        <w:numPr>
          <w:ilvl w:val="0"/>
          <w:numId w:val="1"/>
        </w:numPr>
        <w:spacing w:line="480" w:lineRule="auto"/>
        <w:jc w:val="both"/>
      </w:pPr>
      <w:proofErr w:type="spellStart"/>
      <w:r w:rsidRPr="000A488D">
        <w:t>Susheela</w:t>
      </w:r>
      <w:proofErr w:type="spellEnd"/>
      <w:r>
        <w:t xml:space="preserve"> A.K.</w:t>
      </w:r>
      <w:r w:rsidRPr="000A488D">
        <w:t xml:space="preserve"> Epidemiology And Control Of Fluorosis In India, J of Nutrition foundation of India, April 1984</w:t>
      </w:r>
    </w:p>
    <w:p w:rsidR="00466EA4" w:rsidRDefault="00466EA4" w:rsidP="009C6E24">
      <w:pPr>
        <w:pStyle w:val="ListParagraph"/>
        <w:numPr>
          <w:ilvl w:val="0"/>
          <w:numId w:val="1"/>
        </w:numPr>
        <w:spacing w:line="480" w:lineRule="auto"/>
        <w:jc w:val="both"/>
      </w:pPr>
      <w:proofErr w:type="spellStart"/>
      <w:r>
        <w:t>Murugan</w:t>
      </w:r>
      <w:proofErr w:type="spellEnd"/>
      <w:r>
        <w:t xml:space="preserve"> M, Subramanian E. Studies on defluoridation of water by tamarind seed, an unconventional </w:t>
      </w:r>
      <w:proofErr w:type="spellStart"/>
      <w:r>
        <w:t>biosorbent</w:t>
      </w:r>
      <w:proofErr w:type="spellEnd"/>
      <w:r>
        <w:t>. J Water Health. 2006 Dec</w:t>
      </w:r>
      <w:proofErr w:type="gramStart"/>
      <w:r>
        <w:t>;4</w:t>
      </w:r>
      <w:proofErr w:type="gramEnd"/>
      <w:r>
        <w:t>(4):453-61.</w:t>
      </w:r>
    </w:p>
    <w:p w:rsidR="00466EA4" w:rsidRDefault="00466EA4" w:rsidP="009C6E24">
      <w:pPr>
        <w:pStyle w:val="ListParagraph"/>
        <w:numPr>
          <w:ilvl w:val="0"/>
          <w:numId w:val="1"/>
        </w:numPr>
        <w:spacing w:line="480" w:lineRule="auto"/>
        <w:jc w:val="both"/>
      </w:pPr>
      <w:r>
        <w:lastRenderedPageBreak/>
        <w:t xml:space="preserve">Larsen MJ, Pearce EI. Defluoridation of drinking water by boiling with </w:t>
      </w:r>
      <w:proofErr w:type="spellStart"/>
      <w:r>
        <w:t>brushite</w:t>
      </w:r>
      <w:proofErr w:type="spellEnd"/>
      <w:r>
        <w:t xml:space="preserve"> and calcite. Caries Res. 2002 Sep-Oct</w:t>
      </w:r>
      <w:proofErr w:type="gramStart"/>
      <w:r>
        <w:t>;36</w:t>
      </w:r>
      <w:proofErr w:type="gramEnd"/>
      <w:r>
        <w:t>(5):341-6.</w:t>
      </w:r>
    </w:p>
    <w:p w:rsidR="00466EA4" w:rsidRDefault="00466EA4" w:rsidP="009C6E24">
      <w:pPr>
        <w:pStyle w:val="ListParagraph"/>
        <w:numPr>
          <w:ilvl w:val="0"/>
          <w:numId w:val="1"/>
        </w:numPr>
        <w:spacing w:line="480" w:lineRule="auto"/>
        <w:jc w:val="both"/>
      </w:pPr>
      <w:r w:rsidRPr="00746212">
        <w:t>IBM Corp. Released 2011. IBM SPSS Statistics for Windows, Version 20.0. Armonk, NY: IBM Corp.</w:t>
      </w:r>
    </w:p>
    <w:p w:rsidR="00466EA4" w:rsidRDefault="00466EA4" w:rsidP="009C6E24">
      <w:pPr>
        <w:pStyle w:val="ListParagraph"/>
        <w:numPr>
          <w:ilvl w:val="0"/>
          <w:numId w:val="1"/>
        </w:numPr>
        <w:spacing w:line="480" w:lineRule="auto"/>
        <w:jc w:val="both"/>
      </w:pPr>
      <w:proofErr w:type="spellStart"/>
      <w:r w:rsidRPr="00140C55">
        <w:t>Megersa</w:t>
      </w:r>
      <w:proofErr w:type="spellEnd"/>
      <w:r>
        <w:t xml:space="preserve"> M, </w:t>
      </w:r>
      <w:proofErr w:type="spellStart"/>
      <w:r w:rsidRPr="00140C55">
        <w:t>Beyene</w:t>
      </w:r>
      <w:proofErr w:type="spellEnd"/>
      <w:r>
        <w:t xml:space="preserve"> A, </w:t>
      </w:r>
      <w:proofErr w:type="spellStart"/>
      <w:r w:rsidRPr="00140C55">
        <w:t>Ambelu</w:t>
      </w:r>
      <w:proofErr w:type="spellEnd"/>
      <w:r>
        <w:t xml:space="preserve"> A, </w:t>
      </w:r>
      <w:proofErr w:type="spellStart"/>
      <w:r w:rsidRPr="00140C55">
        <w:t>Woldeab</w:t>
      </w:r>
      <w:proofErr w:type="spellEnd"/>
      <w:r>
        <w:t xml:space="preserve"> B. The use of indigenous plant species for drinking water treatment in developing countries: a review. </w:t>
      </w:r>
      <w:r w:rsidRPr="00140C55">
        <w:t>Journal of Biodiversity and Environmental Sciences</w:t>
      </w:r>
      <w:r>
        <w:t xml:space="preserve"> 2014</w:t>
      </w:r>
      <w:proofErr w:type="gramStart"/>
      <w:r>
        <w:t>;5</w:t>
      </w:r>
      <w:proofErr w:type="gramEnd"/>
      <w:r>
        <w:t>(3):269-81.</w:t>
      </w:r>
    </w:p>
    <w:p w:rsidR="00466EA4" w:rsidRDefault="00466EA4" w:rsidP="009C6E24">
      <w:pPr>
        <w:pStyle w:val="ListParagraph"/>
        <w:numPr>
          <w:ilvl w:val="0"/>
          <w:numId w:val="1"/>
        </w:numPr>
        <w:spacing w:line="480" w:lineRule="auto"/>
        <w:jc w:val="both"/>
      </w:pPr>
      <w:proofErr w:type="spellStart"/>
      <w:r w:rsidRPr="003A64D9">
        <w:t>Lakshminarayan</w:t>
      </w:r>
      <w:proofErr w:type="spellEnd"/>
      <w:r>
        <w:t xml:space="preserve"> L,</w:t>
      </w:r>
      <w:r w:rsidRPr="003A64D9">
        <w:t xml:space="preserve"> </w:t>
      </w:r>
      <w:proofErr w:type="spellStart"/>
      <w:r w:rsidRPr="003A64D9">
        <w:t>Giriraju</w:t>
      </w:r>
      <w:proofErr w:type="spellEnd"/>
      <w:r>
        <w:t xml:space="preserve"> A. Evaluation of the water defluoridating potential of Brushite calcite and two indigenous </w:t>
      </w:r>
      <w:proofErr w:type="spellStart"/>
      <w:r>
        <w:t>bioadsorbent</w:t>
      </w:r>
      <w:proofErr w:type="spellEnd"/>
      <w:r>
        <w:t xml:space="preserve"> materials. Fluoride 2011 January-March; </w:t>
      </w:r>
      <w:r w:rsidRPr="00283FF2">
        <w:t>44(1)</w:t>
      </w:r>
      <w:r>
        <w:t>:27-</w:t>
      </w:r>
      <w:r w:rsidRPr="00283FF2">
        <w:t>9</w:t>
      </w:r>
      <w:r>
        <w:t>.</w:t>
      </w:r>
    </w:p>
    <w:p w:rsidR="00466EA4" w:rsidRDefault="00466EA4" w:rsidP="009C6E24">
      <w:pPr>
        <w:pStyle w:val="ListParagraph"/>
        <w:numPr>
          <w:ilvl w:val="0"/>
          <w:numId w:val="1"/>
        </w:numPr>
        <w:spacing w:line="480" w:lineRule="auto"/>
        <w:jc w:val="both"/>
      </w:pPr>
      <w:proofErr w:type="spellStart"/>
      <w:r w:rsidRPr="00642C7D">
        <w:t>Pandey</w:t>
      </w:r>
      <w:proofErr w:type="spellEnd"/>
      <w:r>
        <w:t xml:space="preserve"> G, </w:t>
      </w:r>
      <w:proofErr w:type="spellStart"/>
      <w:r>
        <w:t>Madhuri</w:t>
      </w:r>
      <w:proofErr w:type="spellEnd"/>
      <w:r>
        <w:t xml:space="preserve"> S. P</w:t>
      </w:r>
      <w:r w:rsidRPr="00D918B7">
        <w:t xml:space="preserve">harmacological activities of </w:t>
      </w:r>
      <w:proofErr w:type="spellStart"/>
      <w:r w:rsidRPr="00D918B7">
        <w:t>ocimum</w:t>
      </w:r>
      <w:proofErr w:type="spellEnd"/>
      <w:r w:rsidRPr="00D918B7">
        <w:t xml:space="preserve"> sanctum (tulsi): a review</w:t>
      </w:r>
      <w:r>
        <w:t xml:space="preserve">. </w:t>
      </w:r>
      <w:r w:rsidRPr="00642C7D">
        <w:t>International Journal of Pharmaceutical Sciences Review and Research</w:t>
      </w:r>
      <w:r>
        <w:t xml:space="preserve"> 2010 November – December; 5(1): 61-6.</w:t>
      </w:r>
    </w:p>
    <w:p w:rsidR="00466EA4" w:rsidRDefault="00466EA4" w:rsidP="009C6E24">
      <w:pPr>
        <w:pStyle w:val="ListParagraph"/>
        <w:numPr>
          <w:ilvl w:val="0"/>
          <w:numId w:val="1"/>
        </w:numPr>
        <w:spacing w:line="480" w:lineRule="auto"/>
        <w:jc w:val="both"/>
      </w:pPr>
      <w:proofErr w:type="spellStart"/>
      <w:r w:rsidRPr="00B51D76">
        <w:t>Patni</w:t>
      </w:r>
      <w:proofErr w:type="spellEnd"/>
      <w:r>
        <w:t xml:space="preserve"> M, </w:t>
      </w:r>
      <w:proofErr w:type="spellStart"/>
      <w:r>
        <w:t>Rambabu</w:t>
      </w:r>
      <w:proofErr w:type="spellEnd"/>
      <w:r>
        <w:t>,</w:t>
      </w:r>
      <w:r w:rsidRPr="00B51D76">
        <w:t xml:space="preserve"> </w:t>
      </w:r>
      <w:proofErr w:type="spellStart"/>
      <w:r w:rsidRPr="00B51D76">
        <w:t>Meena</w:t>
      </w:r>
      <w:proofErr w:type="spellEnd"/>
      <w:r>
        <w:t xml:space="preserve"> A.  Low cost household level solution to remove fluoride from Drinking Water. </w:t>
      </w:r>
      <w:r w:rsidRPr="00B51D76">
        <w:t xml:space="preserve">International Journal of </w:t>
      </w:r>
      <w:proofErr w:type="spellStart"/>
      <w:r w:rsidRPr="00B51D76">
        <w:t>ChemTech</w:t>
      </w:r>
      <w:proofErr w:type="spellEnd"/>
      <w:r w:rsidRPr="00B51D76">
        <w:t xml:space="preserve"> Research</w:t>
      </w:r>
      <w:r>
        <w:t xml:space="preserve"> </w:t>
      </w:r>
      <w:r w:rsidRPr="00B51D76">
        <w:t>July-Sept 2013</w:t>
      </w:r>
      <w:r>
        <w:t>; 5(5):2593-7.</w:t>
      </w:r>
    </w:p>
    <w:p w:rsidR="00466EA4" w:rsidRDefault="00466EA4" w:rsidP="009C6E24">
      <w:pPr>
        <w:pStyle w:val="ListParagraph"/>
        <w:spacing w:line="360" w:lineRule="auto"/>
        <w:jc w:val="both"/>
      </w:pPr>
    </w:p>
    <w:p w:rsidR="00466EA4" w:rsidRDefault="00466EA4" w:rsidP="009C6E24">
      <w:pPr>
        <w:pStyle w:val="ListParagraph"/>
        <w:spacing w:line="360" w:lineRule="auto"/>
        <w:jc w:val="both"/>
      </w:pPr>
    </w:p>
    <w:p w:rsidR="00F85310" w:rsidRDefault="00F85310" w:rsidP="009C6E24">
      <w:pPr>
        <w:spacing w:line="480" w:lineRule="auto"/>
        <w:jc w:val="both"/>
        <w:rPr>
          <w:b/>
        </w:rPr>
      </w:pPr>
    </w:p>
    <w:p w:rsidR="00F85310" w:rsidRDefault="00F85310" w:rsidP="009C6E24">
      <w:pPr>
        <w:spacing w:line="480" w:lineRule="auto"/>
        <w:jc w:val="both"/>
        <w:rPr>
          <w:b/>
        </w:rPr>
      </w:pPr>
    </w:p>
    <w:p w:rsidR="00F85310" w:rsidRDefault="00F85310" w:rsidP="009C6E24">
      <w:pPr>
        <w:spacing w:line="480" w:lineRule="auto"/>
        <w:jc w:val="both"/>
        <w:rPr>
          <w:b/>
        </w:rPr>
      </w:pPr>
    </w:p>
    <w:p w:rsidR="00F85310" w:rsidRDefault="00F85310" w:rsidP="00F85310">
      <w:pPr>
        <w:spacing w:line="480" w:lineRule="auto"/>
        <w:jc w:val="center"/>
        <w:rPr>
          <w:b/>
        </w:rPr>
      </w:pPr>
    </w:p>
    <w:p w:rsidR="00F85310" w:rsidRDefault="00F85310" w:rsidP="00F85310">
      <w:pPr>
        <w:spacing w:line="480" w:lineRule="auto"/>
        <w:jc w:val="center"/>
        <w:rPr>
          <w:b/>
        </w:rPr>
      </w:pPr>
    </w:p>
    <w:p w:rsidR="00F85310" w:rsidRDefault="00F85310" w:rsidP="00F85310">
      <w:pPr>
        <w:spacing w:line="480" w:lineRule="auto"/>
        <w:jc w:val="center"/>
        <w:rPr>
          <w:b/>
        </w:rPr>
      </w:pPr>
    </w:p>
    <w:p w:rsidR="00F85310" w:rsidRDefault="00F85310" w:rsidP="003C3DC6">
      <w:pPr>
        <w:spacing w:line="480" w:lineRule="auto"/>
        <w:rPr>
          <w:b/>
        </w:rPr>
      </w:pPr>
    </w:p>
    <w:p w:rsidR="00F85310" w:rsidRDefault="00F85310" w:rsidP="00F85310">
      <w:pPr>
        <w:spacing w:line="480" w:lineRule="auto"/>
        <w:jc w:val="center"/>
        <w:rPr>
          <w:b/>
        </w:rPr>
      </w:pPr>
      <w:r>
        <w:rPr>
          <w:b/>
        </w:rPr>
        <w:lastRenderedPageBreak/>
        <w:t>TABLES</w:t>
      </w:r>
    </w:p>
    <w:p w:rsidR="00466EA4" w:rsidRPr="0022667C" w:rsidRDefault="00466EA4" w:rsidP="00F85310">
      <w:pPr>
        <w:spacing w:line="480" w:lineRule="auto"/>
        <w:jc w:val="center"/>
        <w:rPr>
          <w:b/>
        </w:rPr>
      </w:pPr>
      <w:r w:rsidRPr="0022667C">
        <w:rPr>
          <w:b/>
        </w:rPr>
        <w:t>Table 1</w:t>
      </w:r>
      <w:r>
        <w:rPr>
          <w:b/>
        </w:rPr>
        <w:t xml:space="preserve">: </w:t>
      </w:r>
      <w:r w:rsidRPr="0022667C">
        <w:rPr>
          <w:b/>
        </w:rPr>
        <w:t>Fluoride concentration after addition of different test products in 1lit</w:t>
      </w:r>
      <w:r>
        <w:rPr>
          <w:b/>
        </w:rPr>
        <w:t>re</w:t>
      </w:r>
      <w:r w:rsidRPr="0022667C">
        <w:rPr>
          <w:b/>
        </w:rPr>
        <w:t xml:space="preserve"> of 2ppm</w:t>
      </w:r>
      <w:r w:rsidR="00F85310">
        <w:rPr>
          <w:b/>
        </w:rPr>
        <w:t xml:space="preserve"> </w:t>
      </w:r>
      <w:r>
        <w:rPr>
          <w:b/>
        </w:rPr>
        <w:t>fluoridated water</w:t>
      </w:r>
    </w:p>
    <w:tbl>
      <w:tblPr>
        <w:tblStyle w:val="TableGrid"/>
        <w:tblpPr w:leftFromText="180" w:rightFromText="180" w:vertAnchor="page" w:horzAnchor="margin" w:tblpY="3811"/>
        <w:tblW w:w="9606" w:type="dxa"/>
        <w:tblLayout w:type="fixed"/>
        <w:tblLook w:val="04A0" w:firstRow="1" w:lastRow="0" w:firstColumn="1" w:lastColumn="0" w:noHBand="0" w:noVBand="1"/>
      </w:tblPr>
      <w:tblGrid>
        <w:gridCol w:w="1668"/>
        <w:gridCol w:w="1417"/>
        <w:gridCol w:w="1559"/>
        <w:gridCol w:w="993"/>
        <w:gridCol w:w="1417"/>
        <w:gridCol w:w="1559"/>
        <w:gridCol w:w="993"/>
      </w:tblGrid>
      <w:tr w:rsidR="00F85310" w:rsidRPr="005F3D17" w:rsidTr="00F85310">
        <w:trPr>
          <w:trHeight w:val="370"/>
        </w:trPr>
        <w:tc>
          <w:tcPr>
            <w:tcW w:w="1668" w:type="dxa"/>
            <w:vMerge w:val="restart"/>
            <w:noWrap/>
            <w:hideMark/>
          </w:tcPr>
          <w:p w:rsidR="00F85310" w:rsidRPr="007A1AE6" w:rsidRDefault="00F85310" w:rsidP="00F85310">
            <w:pPr>
              <w:spacing w:line="480" w:lineRule="auto"/>
              <w:jc w:val="center"/>
              <w:rPr>
                <w:b/>
              </w:rPr>
            </w:pPr>
            <w:r w:rsidRPr="007A1AE6">
              <w:rPr>
                <w:b/>
              </w:rPr>
              <w:t>Test Product</w:t>
            </w:r>
          </w:p>
        </w:tc>
        <w:tc>
          <w:tcPr>
            <w:tcW w:w="2976" w:type="dxa"/>
            <w:gridSpan w:val="2"/>
            <w:noWrap/>
            <w:hideMark/>
          </w:tcPr>
          <w:p w:rsidR="00F85310" w:rsidRPr="007A1AE6" w:rsidRDefault="00F85310" w:rsidP="00F85310">
            <w:pPr>
              <w:spacing w:line="480" w:lineRule="auto"/>
              <w:jc w:val="center"/>
              <w:rPr>
                <w:b/>
              </w:rPr>
            </w:pPr>
            <w:r w:rsidRPr="007A1AE6">
              <w:rPr>
                <w:b/>
              </w:rPr>
              <w:t>Fluoride Concentration at the end of 30 minutes</w:t>
            </w:r>
          </w:p>
        </w:tc>
        <w:tc>
          <w:tcPr>
            <w:tcW w:w="993" w:type="dxa"/>
            <w:vMerge w:val="restart"/>
            <w:hideMark/>
          </w:tcPr>
          <w:p w:rsidR="00F85310" w:rsidRDefault="00F85310" w:rsidP="00F85310">
            <w:pPr>
              <w:spacing w:line="480" w:lineRule="auto"/>
              <w:jc w:val="center"/>
              <w:rPr>
                <w:b/>
              </w:rPr>
            </w:pPr>
          </w:p>
          <w:p w:rsidR="00F85310" w:rsidRPr="007A1AE6" w:rsidRDefault="00F85310" w:rsidP="00F85310">
            <w:pPr>
              <w:spacing w:line="480" w:lineRule="auto"/>
              <w:jc w:val="center"/>
              <w:rPr>
                <w:b/>
              </w:rPr>
            </w:pPr>
            <w:r w:rsidRPr="007A1AE6">
              <w:rPr>
                <w:b/>
              </w:rPr>
              <w:t>t-test</w:t>
            </w:r>
          </w:p>
        </w:tc>
        <w:tc>
          <w:tcPr>
            <w:tcW w:w="2976" w:type="dxa"/>
            <w:gridSpan w:val="2"/>
          </w:tcPr>
          <w:p w:rsidR="00F85310" w:rsidRPr="007A1AE6" w:rsidRDefault="00F85310" w:rsidP="00F85310">
            <w:pPr>
              <w:spacing w:line="480" w:lineRule="auto"/>
              <w:jc w:val="center"/>
              <w:rPr>
                <w:b/>
              </w:rPr>
            </w:pPr>
            <w:r w:rsidRPr="007A1AE6">
              <w:rPr>
                <w:b/>
              </w:rPr>
              <w:t>Fluoride Concentration at the end of 24 hours</w:t>
            </w:r>
          </w:p>
        </w:tc>
        <w:tc>
          <w:tcPr>
            <w:tcW w:w="993" w:type="dxa"/>
            <w:vMerge w:val="restart"/>
          </w:tcPr>
          <w:p w:rsidR="00F85310" w:rsidRPr="007A1AE6" w:rsidRDefault="00F85310" w:rsidP="00F85310">
            <w:pPr>
              <w:spacing w:line="480" w:lineRule="auto"/>
              <w:jc w:val="center"/>
              <w:rPr>
                <w:b/>
              </w:rPr>
            </w:pPr>
          </w:p>
          <w:p w:rsidR="00F85310" w:rsidRPr="007A1AE6" w:rsidRDefault="00F85310" w:rsidP="00F85310">
            <w:pPr>
              <w:spacing w:line="480" w:lineRule="auto"/>
              <w:jc w:val="center"/>
              <w:rPr>
                <w:b/>
              </w:rPr>
            </w:pPr>
            <w:r w:rsidRPr="007A1AE6">
              <w:rPr>
                <w:b/>
              </w:rPr>
              <w:t>t-test</w:t>
            </w:r>
          </w:p>
        </w:tc>
      </w:tr>
      <w:tr w:rsidR="00F85310" w:rsidRPr="005F3D17" w:rsidTr="00F85310">
        <w:trPr>
          <w:trHeight w:val="370"/>
        </w:trPr>
        <w:tc>
          <w:tcPr>
            <w:tcW w:w="1668" w:type="dxa"/>
            <w:vMerge/>
            <w:hideMark/>
          </w:tcPr>
          <w:p w:rsidR="00F85310" w:rsidRPr="007A1AE6" w:rsidRDefault="00F85310" w:rsidP="00F85310">
            <w:pPr>
              <w:spacing w:line="480" w:lineRule="auto"/>
              <w:jc w:val="center"/>
              <w:rPr>
                <w:b/>
              </w:rPr>
            </w:pPr>
          </w:p>
        </w:tc>
        <w:tc>
          <w:tcPr>
            <w:tcW w:w="1417" w:type="dxa"/>
            <w:noWrap/>
            <w:hideMark/>
          </w:tcPr>
          <w:p w:rsidR="00F85310" w:rsidRPr="007A1AE6" w:rsidRDefault="00F85310" w:rsidP="00F85310">
            <w:pPr>
              <w:spacing w:line="480" w:lineRule="auto"/>
              <w:jc w:val="center"/>
              <w:rPr>
                <w:b/>
              </w:rPr>
            </w:pPr>
            <w:r w:rsidRPr="007A1AE6">
              <w:rPr>
                <w:b/>
              </w:rPr>
              <w:t>On Boiling</w:t>
            </w:r>
            <w:r>
              <w:rPr>
                <w:b/>
              </w:rPr>
              <w:t xml:space="preserve"> for 1 minute</w:t>
            </w:r>
          </w:p>
        </w:tc>
        <w:tc>
          <w:tcPr>
            <w:tcW w:w="1559" w:type="dxa"/>
            <w:noWrap/>
            <w:hideMark/>
          </w:tcPr>
          <w:p w:rsidR="00F85310" w:rsidRPr="007A1AE6" w:rsidRDefault="00F85310" w:rsidP="00F85310">
            <w:pPr>
              <w:spacing w:line="480" w:lineRule="auto"/>
              <w:jc w:val="center"/>
              <w:rPr>
                <w:b/>
              </w:rPr>
            </w:pPr>
            <w:r w:rsidRPr="007A1AE6">
              <w:rPr>
                <w:b/>
              </w:rPr>
              <w:t>Without Boiling</w:t>
            </w:r>
          </w:p>
        </w:tc>
        <w:tc>
          <w:tcPr>
            <w:tcW w:w="993" w:type="dxa"/>
            <w:vMerge/>
            <w:hideMark/>
          </w:tcPr>
          <w:p w:rsidR="00F85310" w:rsidRPr="005F3D17" w:rsidRDefault="00F85310" w:rsidP="00F85310">
            <w:pPr>
              <w:spacing w:line="480" w:lineRule="auto"/>
              <w:jc w:val="center"/>
            </w:pPr>
          </w:p>
        </w:tc>
        <w:tc>
          <w:tcPr>
            <w:tcW w:w="1417" w:type="dxa"/>
          </w:tcPr>
          <w:p w:rsidR="00F85310" w:rsidRPr="007A1AE6" w:rsidRDefault="00F85310" w:rsidP="00F85310">
            <w:pPr>
              <w:spacing w:line="480" w:lineRule="auto"/>
              <w:jc w:val="center"/>
              <w:rPr>
                <w:b/>
              </w:rPr>
            </w:pPr>
            <w:r w:rsidRPr="007A1AE6">
              <w:rPr>
                <w:b/>
              </w:rPr>
              <w:t>On Boiling</w:t>
            </w:r>
            <w:r>
              <w:rPr>
                <w:b/>
              </w:rPr>
              <w:t xml:space="preserve"> for 1 minute</w:t>
            </w:r>
          </w:p>
        </w:tc>
        <w:tc>
          <w:tcPr>
            <w:tcW w:w="1559" w:type="dxa"/>
          </w:tcPr>
          <w:p w:rsidR="00F85310" w:rsidRPr="007A1AE6" w:rsidRDefault="00F85310" w:rsidP="00F85310">
            <w:pPr>
              <w:spacing w:line="480" w:lineRule="auto"/>
              <w:jc w:val="center"/>
              <w:rPr>
                <w:b/>
              </w:rPr>
            </w:pPr>
            <w:r w:rsidRPr="007A1AE6">
              <w:rPr>
                <w:b/>
              </w:rPr>
              <w:t>Without Boiling</w:t>
            </w:r>
          </w:p>
        </w:tc>
        <w:tc>
          <w:tcPr>
            <w:tcW w:w="993" w:type="dxa"/>
            <w:vMerge/>
          </w:tcPr>
          <w:p w:rsidR="00F85310" w:rsidRPr="005F3D17" w:rsidRDefault="00F85310" w:rsidP="00F85310">
            <w:pPr>
              <w:spacing w:line="480" w:lineRule="auto"/>
              <w:jc w:val="center"/>
            </w:pPr>
          </w:p>
        </w:tc>
      </w:tr>
      <w:tr w:rsidR="00F85310" w:rsidRPr="005F3D17" w:rsidTr="00F85310">
        <w:trPr>
          <w:trHeight w:val="370"/>
        </w:trPr>
        <w:tc>
          <w:tcPr>
            <w:tcW w:w="1668" w:type="dxa"/>
            <w:noWrap/>
            <w:hideMark/>
          </w:tcPr>
          <w:p w:rsidR="00F85310" w:rsidRPr="007A1AE6" w:rsidRDefault="00F85310" w:rsidP="00F85310">
            <w:pPr>
              <w:spacing w:line="480" w:lineRule="auto"/>
              <w:jc w:val="center"/>
              <w:rPr>
                <w:b/>
              </w:rPr>
            </w:pPr>
            <w:r w:rsidRPr="007A1AE6">
              <w:rPr>
                <w:b/>
              </w:rPr>
              <w:t>Tulsi</w:t>
            </w:r>
          </w:p>
        </w:tc>
        <w:tc>
          <w:tcPr>
            <w:tcW w:w="1417" w:type="dxa"/>
            <w:noWrap/>
            <w:hideMark/>
          </w:tcPr>
          <w:p w:rsidR="00F85310" w:rsidRDefault="00F85310" w:rsidP="00F85310">
            <w:pPr>
              <w:spacing w:line="480" w:lineRule="auto"/>
              <w:jc w:val="center"/>
            </w:pPr>
            <w:r w:rsidRPr="005F3D17">
              <w:t>1.38 ± 0.03</w:t>
            </w:r>
          </w:p>
          <w:p w:rsidR="00F85310" w:rsidRPr="005F3D17" w:rsidRDefault="00F85310" w:rsidP="00F85310">
            <w:pPr>
              <w:spacing w:line="480" w:lineRule="auto"/>
              <w:jc w:val="center"/>
            </w:pPr>
            <w:r>
              <w:t>(31%)</w:t>
            </w:r>
          </w:p>
        </w:tc>
        <w:tc>
          <w:tcPr>
            <w:tcW w:w="1559" w:type="dxa"/>
            <w:noWrap/>
            <w:hideMark/>
          </w:tcPr>
          <w:p w:rsidR="00F85310" w:rsidRDefault="00F85310" w:rsidP="00F85310">
            <w:pPr>
              <w:spacing w:line="480" w:lineRule="auto"/>
              <w:jc w:val="center"/>
            </w:pPr>
            <w:r w:rsidRPr="005F3D17">
              <w:t>1.47 ± 0.04</w:t>
            </w:r>
          </w:p>
          <w:p w:rsidR="00F85310" w:rsidRPr="005F3D17" w:rsidRDefault="00F85310" w:rsidP="00F85310">
            <w:pPr>
              <w:spacing w:line="480" w:lineRule="auto"/>
              <w:jc w:val="center"/>
            </w:pPr>
            <w:r>
              <w:t>(26.5</w:t>
            </w:r>
            <w:r w:rsidRPr="007F7E7C">
              <w:t>%)</w:t>
            </w:r>
          </w:p>
        </w:tc>
        <w:tc>
          <w:tcPr>
            <w:tcW w:w="993" w:type="dxa"/>
            <w:noWrap/>
            <w:hideMark/>
          </w:tcPr>
          <w:p w:rsidR="00F85310" w:rsidRDefault="00F85310" w:rsidP="00F85310">
            <w:pPr>
              <w:spacing w:line="480" w:lineRule="auto"/>
              <w:jc w:val="center"/>
            </w:pPr>
            <w:r>
              <w:t>p=</w:t>
            </w:r>
            <w:r w:rsidRPr="005F3D17">
              <w:t>0.003</w:t>
            </w:r>
          </w:p>
          <w:p w:rsidR="00F85310" w:rsidRPr="005F3D17" w:rsidRDefault="00F85310" w:rsidP="00F85310">
            <w:pPr>
              <w:spacing w:line="480" w:lineRule="auto"/>
              <w:jc w:val="center"/>
            </w:pPr>
          </w:p>
        </w:tc>
        <w:tc>
          <w:tcPr>
            <w:tcW w:w="1417" w:type="dxa"/>
          </w:tcPr>
          <w:p w:rsidR="00F85310" w:rsidRDefault="00F85310" w:rsidP="00F85310">
            <w:pPr>
              <w:spacing w:line="480" w:lineRule="auto"/>
              <w:jc w:val="center"/>
            </w:pPr>
            <w:r w:rsidRPr="00B705C0">
              <w:t>1.16 ± 0.06</w:t>
            </w:r>
          </w:p>
          <w:p w:rsidR="00F85310" w:rsidRPr="00B705C0" w:rsidRDefault="00F85310" w:rsidP="00F85310">
            <w:pPr>
              <w:spacing w:line="480" w:lineRule="auto"/>
              <w:jc w:val="center"/>
            </w:pPr>
            <w:r>
              <w:t>(42</w:t>
            </w:r>
            <w:r w:rsidRPr="007F7E7C">
              <w:t>%)</w:t>
            </w:r>
          </w:p>
        </w:tc>
        <w:tc>
          <w:tcPr>
            <w:tcW w:w="1559" w:type="dxa"/>
          </w:tcPr>
          <w:p w:rsidR="00F85310" w:rsidRDefault="00F85310" w:rsidP="00F85310">
            <w:pPr>
              <w:spacing w:line="480" w:lineRule="auto"/>
              <w:jc w:val="center"/>
            </w:pPr>
            <w:r w:rsidRPr="00B705C0">
              <w:t>1.44 ± 0.05</w:t>
            </w:r>
          </w:p>
          <w:p w:rsidR="00F85310" w:rsidRPr="00B705C0" w:rsidRDefault="00F85310" w:rsidP="00F85310">
            <w:pPr>
              <w:spacing w:line="480" w:lineRule="auto"/>
              <w:jc w:val="center"/>
            </w:pPr>
            <w:r>
              <w:t>(28</w:t>
            </w:r>
            <w:r w:rsidRPr="007F7E7C">
              <w:t>%)</w:t>
            </w:r>
          </w:p>
        </w:tc>
        <w:tc>
          <w:tcPr>
            <w:tcW w:w="993" w:type="dxa"/>
          </w:tcPr>
          <w:p w:rsidR="00F85310" w:rsidRPr="00B705C0" w:rsidRDefault="00F85310" w:rsidP="00F85310">
            <w:pPr>
              <w:spacing w:line="480" w:lineRule="auto"/>
              <w:jc w:val="center"/>
            </w:pPr>
            <w:r>
              <w:t>p=</w:t>
            </w:r>
            <w:r w:rsidRPr="00B705C0">
              <w:t>0.001</w:t>
            </w:r>
          </w:p>
        </w:tc>
      </w:tr>
      <w:tr w:rsidR="00F85310" w:rsidRPr="005F3D17" w:rsidTr="00F85310">
        <w:trPr>
          <w:trHeight w:val="370"/>
        </w:trPr>
        <w:tc>
          <w:tcPr>
            <w:tcW w:w="1668" w:type="dxa"/>
            <w:noWrap/>
            <w:hideMark/>
          </w:tcPr>
          <w:p w:rsidR="00F85310" w:rsidRPr="007A1AE6" w:rsidRDefault="00F85310" w:rsidP="00F85310">
            <w:pPr>
              <w:spacing w:line="480" w:lineRule="auto"/>
              <w:jc w:val="center"/>
              <w:rPr>
                <w:b/>
              </w:rPr>
            </w:pPr>
            <w:r w:rsidRPr="007A1AE6">
              <w:rPr>
                <w:b/>
              </w:rPr>
              <w:t>Wheat grass</w:t>
            </w:r>
          </w:p>
        </w:tc>
        <w:tc>
          <w:tcPr>
            <w:tcW w:w="1417" w:type="dxa"/>
            <w:noWrap/>
            <w:hideMark/>
          </w:tcPr>
          <w:p w:rsidR="00F85310" w:rsidRDefault="00F85310" w:rsidP="00F85310">
            <w:pPr>
              <w:spacing w:line="480" w:lineRule="auto"/>
              <w:jc w:val="center"/>
            </w:pPr>
            <w:r w:rsidRPr="005F3D17">
              <w:t>1.81 ± 0.03</w:t>
            </w:r>
          </w:p>
          <w:p w:rsidR="00F85310" w:rsidRPr="005F3D17" w:rsidRDefault="00F85310" w:rsidP="00F85310">
            <w:pPr>
              <w:spacing w:line="480" w:lineRule="auto"/>
              <w:jc w:val="center"/>
            </w:pPr>
            <w:r>
              <w:t>(9.5</w:t>
            </w:r>
            <w:r w:rsidRPr="007F7E7C">
              <w:t>%)</w:t>
            </w:r>
          </w:p>
        </w:tc>
        <w:tc>
          <w:tcPr>
            <w:tcW w:w="1559" w:type="dxa"/>
            <w:noWrap/>
            <w:hideMark/>
          </w:tcPr>
          <w:p w:rsidR="00F85310" w:rsidRDefault="00F85310" w:rsidP="00F85310">
            <w:pPr>
              <w:spacing w:line="480" w:lineRule="auto"/>
              <w:jc w:val="center"/>
            </w:pPr>
            <w:r w:rsidRPr="005F3D17">
              <w:t>1.96 ± 0.01</w:t>
            </w:r>
          </w:p>
          <w:p w:rsidR="00F85310" w:rsidRPr="005F3D17" w:rsidRDefault="00F85310" w:rsidP="00F85310">
            <w:pPr>
              <w:spacing w:line="480" w:lineRule="auto"/>
              <w:jc w:val="center"/>
            </w:pPr>
            <w:r>
              <w:t>(2%</w:t>
            </w:r>
            <w:r w:rsidRPr="007F7E7C">
              <w:t>)</w:t>
            </w:r>
          </w:p>
        </w:tc>
        <w:tc>
          <w:tcPr>
            <w:tcW w:w="993" w:type="dxa"/>
            <w:noWrap/>
            <w:hideMark/>
          </w:tcPr>
          <w:p w:rsidR="00F85310" w:rsidRPr="005F3D17" w:rsidRDefault="00F85310" w:rsidP="00F85310">
            <w:pPr>
              <w:spacing w:line="480" w:lineRule="auto"/>
              <w:jc w:val="center"/>
            </w:pPr>
            <w:r>
              <w:t>p=</w:t>
            </w:r>
            <w:r w:rsidRPr="005F3D17">
              <w:t>0.001</w:t>
            </w:r>
          </w:p>
        </w:tc>
        <w:tc>
          <w:tcPr>
            <w:tcW w:w="1417" w:type="dxa"/>
          </w:tcPr>
          <w:p w:rsidR="00F85310" w:rsidRDefault="00F85310" w:rsidP="00F85310">
            <w:pPr>
              <w:spacing w:line="480" w:lineRule="auto"/>
              <w:jc w:val="center"/>
            </w:pPr>
            <w:r w:rsidRPr="00B705C0">
              <w:t>1.82 ± 0.03</w:t>
            </w:r>
          </w:p>
          <w:p w:rsidR="00F85310" w:rsidRPr="00B705C0" w:rsidRDefault="00F85310" w:rsidP="00F85310">
            <w:pPr>
              <w:spacing w:line="480" w:lineRule="auto"/>
              <w:jc w:val="center"/>
            </w:pPr>
            <w:r>
              <w:t>(9</w:t>
            </w:r>
            <w:r w:rsidRPr="007F7E7C">
              <w:t>%)</w:t>
            </w:r>
          </w:p>
        </w:tc>
        <w:tc>
          <w:tcPr>
            <w:tcW w:w="1559" w:type="dxa"/>
          </w:tcPr>
          <w:p w:rsidR="00F85310" w:rsidRDefault="00F85310" w:rsidP="00F85310">
            <w:pPr>
              <w:spacing w:line="480" w:lineRule="auto"/>
              <w:jc w:val="center"/>
            </w:pPr>
            <w:r w:rsidRPr="00B705C0">
              <w:t>1.94 ± 0.02</w:t>
            </w:r>
          </w:p>
          <w:p w:rsidR="00F85310" w:rsidRPr="00B705C0" w:rsidRDefault="00F85310" w:rsidP="00F85310">
            <w:pPr>
              <w:spacing w:line="480" w:lineRule="auto"/>
              <w:jc w:val="center"/>
            </w:pPr>
            <w:r>
              <w:t>(3</w:t>
            </w:r>
            <w:r w:rsidRPr="007F7E7C">
              <w:t>%)</w:t>
            </w:r>
          </w:p>
        </w:tc>
        <w:tc>
          <w:tcPr>
            <w:tcW w:w="993" w:type="dxa"/>
          </w:tcPr>
          <w:p w:rsidR="00F85310" w:rsidRPr="00B705C0" w:rsidRDefault="00F85310" w:rsidP="00F85310">
            <w:pPr>
              <w:spacing w:line="480" w:lineRule="auto"/>
              <w:jc w:val="center"/>
            </w:pPr>
            <w:r>
              <w:t>p=</w:t>
            </w:r>
            <w:r w:rsidRPr="00B705C0">
              <w:t>0.001</w:t>
            </w:r>
          </w:p>
        </w:tc>
      </w:tr>
      <w:tr w:rsidR="00F85310" w:rsidRPr="005F3D17" w:rsidTr="00F85310">
        <w:trPr>
          <w:trHeight w:val="370"/>
        </w:trPr>
        <w:tc>
          <w:tcPr>
            <w:tcW w:w="1668" w:type="dxa"/>
            <w:noWrap/>
            <w:hideMark/>
          </w:tcPr>
          <w:p w:rsidR="00F85310" w:rsidRPr="007A1AE6" w:rsidRDefault="00F85310" w:rsidP="00F85310">
            <w:pPr>
              <w:spacing w:line="480" w:lineRule="auto"/>
              <w:jc w:val="center"/>
              <w:rPr>
                <w:b/>
              </w:rPr>
            </w:pPr>
            <w:r w:rsidRPr="007A1AE6">
              <w:rPr>
                <w:b/>
              </w:rPr>
              <w:t>Brushite-Calcite</w:t>
            </w:r>
          </w:p>
        </w:tc>
        <w:tc>
          <w:tcPr>
            <w:tcW w:w="1417" w:type="dxa"/>
            <w:noWrap/>
            <w:hideMark/>
          </w:tcPr>
          <w:p w:rsidR="00F85310" w:rsidRDefault="00F85310" w:rsidP="00F85310">
            <w:pPr>
              <w:spacing w:line="480" w:lineRule="auto"/>
              <w:jc w:val="center"/>
            </w:pPr>
            <w:r w:rsidRPr="005F3D17">
              <w:t>0.49 ± 0.01</w:t>
            </w:r>
          </w:p>
          <w:p w:rsidR="00F85310" w:rsidRPr="005F3D17" w:rsidRDefault="00F85310" w:rsidP="00F85310">
            <w:pPr>
              <w:spacing w:line="480" w:lineRule="auto"/>
              <w:jc w:val="center"/>
            </w:pPr>
            <w:r>
              <w:t>(75.5</w:t>
            </w:r>
            <w:r w:rsidRPr="007F7E7C">
              <w:t>%)</w:t>
            </w:r>
          </w:p>
        </w:tc>
        <w:tc>
          <w:tcPr>
            <w:tcW w:w="1559" w:type="dxa"/>
            <w:noWrap/>
            <w:hideMark/>
          </w:tcPr>
          <w:p w:rsidR="00F85310" w:rsidRDefault="00F85310" w:rsidP="00F85310">
            <w:pPr>
              <w:spacing w:line="480" w:lineRule="auto"/>
              <w:jc w:val="center"/>
            </w:pPr>
            <w:r w:rsidRPr="005F3D17">
              <w:t>1.99 ± 0.01</w:t>
            </w:r>
          </w:p>
          <w:p w:rsidR="00F85310" w:rsidRPr="005F3D17" w:rsidRDefault="00F85310" w:rsidP="00F85310">
            <w:pPr>
              <w:spacing w:line="480" w:lineRule="auto"/>
              <w:jc w:val="center"/>
            </w:pPr>
            <w:r>
              <w:t>(0.5</w:t>
            </w:r>
            <w:r w:rsidRPr="007F7E7C">
              <w:t>%)</w:t>
            </w:r>
          </w:p>
        </w:tc>
        <w:tc>
          <w:tcPr>
            <w:tcW w:w="993" w:type="dxa"/>
            <w:noWrap/>
            <w:hideMark/>
          </w:tcPr>
          <w:p w:rsidR="00F85310" w:rsidRPr="005F3D17" w:rsidRDefault="00F85310" w:rsidP="00F85310">
            <w:pPr>
              <w:spacing w:line="480" w:lineRule="auto"/>
              <w:jc w:val="center"/>
            </w:pPr>
            <w:r>
              <w:t>p=</w:t>
            </w:r>
            <w:r w:rsidRPr="005F3D17">
              <w:t>0.001</w:t>
            </w:r>
          </w:p>
        </w:tc>
        <w:tc>
          <w:tcPr>
            <w:tcW w:w="1417" w:type="dxa"/>
          </w:tcPr>
          <w:p w:rsidR="00F85310" w:rsidRDefault="00F85310" w:rsidP="00F85310">
            <w:pPr>
              <w:spacing w:line="480" w:lineRule="auto"/>
              <w:jc w:val="center"/>
            </w:pPr>
            <w:r w:rsidRPr="00B705C0">
              <w:t>0.37 ± 0.02</w:t>
            </w:r>
          </w:p>
          <w:p w:rsidR="00F85310" w:rsidRPr="00B705C0" w:rsidRDefault="00F85310" w:rsidP="00F85310">
            <w:pPr>
              <w:spacing w:line="480" w:lineRule="auto"/>
              <w:jc w:val="center"/>
            </w:pPr>
            <w:r>
              <w:t>(81.5</w:t>
            </w:r>
            <w:r w:rsidRPr="007F7E7C">
              <w:t>%)</w:t>
            </w:r>
          </w:p>
        </w:tc>
        <w:tc>
          <w:tcPr>
            <w:tcW w:w="1559" w:type="dxa"/>
          </w:tcPr>
          <w:p w:rsidR="00F85310" w:rsidRDefault="00F85310" w:rsidP="00F85310">
            <w:pPr>
              <w:spacing w:line="480" w:lineRule="auto"/>
              <w:jc w:val="center"/>
            </w:pPr>
            <w:r w:rsidRPr="00B705C0">
              <w:t>1.97 ± 0.01</w:t>
            </w:r>
          </w:p>
          <w:p w:rsidR="00F85310" w:rsidRPr="00B705C0" w:rsidRDefault="00F85310" w:rsidP="00F85310">
            <w:pPr>
              <w:spacing w:line="480" w:lineRule="auto"/>
              <w:jc w:val="center"/>
            </w:pPr>
            <w:r>
              <w:t>(1.5</w:t>
            </w:r>
            <w:r w:rsidRPr="007F7E7C">
              <w:t>%)</w:t>
            </w:r>
          </w:p>
        </w:tc>
        <w:tc>
          <w:tcPr>
            <w:tcW w:w="993" w:type="dxa"/>
          </w:tcPr>
          <w:p w:rsidR="00F85310" w:rsidRDefault="00F85310" w:rsidP="00F85310">
            <w:pPr>
              <w:spacing w:line="480" w:lineRule="auto"/>
              <w:jc w:val="center"/>
            </w:pPr>
            <w:r>
              <w:t>p=</w:t>
            </w:r>
            <w:r w:rsidRPr="00B705C0">
              <w:t>0.001</w:t>
            </w:r>
          </w:p>
        </w:tc>
      </w:tr>
      <w:tr w:rsidR="00F85310" w:rsidRPr="005F3D17" w:rsidTr="00F85310">
        <w:trPr>
          <w:trHeight w:val="370"/>
        </w:trPr>
        <w:tc>
          <w:tcPr>
            <w:tcW w:w="1668" w:type="dxa"/>
            <w:hideMark/>
          </w:tcPr>
          <w:p w:rsidR="00F85310" w:rsidRPr="007A1AE6" w:rsidRDefault="00F85310" w:rsidP="00F85310">
            <w:pPr>
              <w:spacing w:line="480" w:lineRule="auto"/>
              <w:jc w:val="center"/>
              <w:rPr>
                <w:b/>
              </w:rPr>
            </w:pPr>
            <w:r w:rsidRPr="007A1AE6">
              <w:rPr>
                <w:b/>
              </w:rPr>
              <w:t>ANOVA</w:t>
            </w:r>
          </w:p>
        </w:tc>
        <w:tc>
          <w:tcPr>
            <w:tcW w:w="1417" w:type="dxa"/>
            <w:noWrap/>
            <w:hideMark/>
          </w:tcPr>
          <w:p w:rsidR="00F85310" w:rsidRPr="005F3D17" w:rsidRDefault="00F85310" w:rsidP="00F85310">
            <w:pPr>
              <w:spacing w:line="480" w:lineRule="auto"/>
              <w:jc w:val="center"/>
            </w:pPr>
            <w:r>
              <w:t>p=</w:t>
            </w:r>
            <w:r w:rsidRPr="005F3D17">
              <w:t>0.001</w:t>
            </w:r>
          </w:p>
        </w:tc>
        <w:tc>
          <w:tcPr>
            <w:tcW w:w="1559" w:type="dxa"/>
            <w:noWrap/>
            <w:hideMark/>
          </w:tcPr>
          <w:p w:rsidR="00F85310" w:rsidRPr="005F3D17" w:rsidRDefault="00F85310" w:rsidP="00F85310">
            <w:pPr>
              <w:spacing w:line="480" w:lineRule="auto"/>
              <w:jc w:val="center"/>
            </w:pPr>
            <w:r>
              <w:t>p=</w:t>
            </w:r>
            <w:r w:rsidRPr="005F3D17">
              <w:t>0.001</w:t>
            </w:r>
          </w:p>
        </w:tc>
        <w:tc>
          <w:tcPr>
            <w:tcW w:w="993" w:type="dxa"/>
            <w:hideMark/>
          </w:tcPr>
          <w:p w:rsidR="00F85310" w:rsidRPr="005F3D17" w:rsidRDefault="00F85310" w:rsidP="00F85310">
            <w:pPr>
              <w:spacing w:line="480" w:lineRule="auto"/>
              <w:jc w:val="center"/>
            </w:pPr>
          </w:p>
        </w:tc>
        <w:tc>
          <w:tcPr>
            <w:tcW w:w="1417" w:type="dxa"/>
          </w:tcPr>
          <w:p w:rsidR="00F85310" w:rsidRPr="002921CA" w:rsidRDefault="00F85310" w:rsidP="00F85310">
            <w:pPr>
              <w:spacing w:line="480" w:lineRule="auto"/>
              <w:jc w:val="center"/>
            </w:pPr>
            <w:r>
              <w:t>p=</w:t>
            </w:r>
            <w:r w:rsidRPr="002921CA">
              <w:t>0.001</w:t>
            </w:r>
          </w:p>
        </w:tc>
        <w:tc>
          <w:tcPr>
            <w:tcW w:w="1559" w:type="dxa"/>
          </w:tcPr>
          <w:p w:rsidR="00F85310" w:rsidRDefault="00F85310" w:rsidP="00F85310">
            <w:pPr>
              <w:spacing w:line="480" w:lineRule="auto"/>
              <w:jc w:val="center"/>
            </w:pPr>
            <w:r>
              <w:t>p=</w:t>
            </w:r>
            <w:r w:rsidRPr="002921CA">
              <w:t>0.001</w:t>
            </w:r>
          </w:p>
        </w:tc>
        <w:tc>
          <w:tcPr>
            <w:tcW w:w="993" w:type="dxa"/>
          </w:tcPr>
          <w:p w:rsidR="00F85310" w:rsidRPr="005F3D17" w:rsidRDefault="00F85310" w:rsidP="00F85310">
            <w:pPr>
              <w:spacing w:line="480" w:lineRule="auto"/>
              <w:jc w:val="center"/>
            </w:pPr>
          </w:p>
        </w:tc>
      </w:tr>
    </w:tbl>
    <w:p w:rsidR="00466EA4" w:rsidRDefault="00466EA4" w:rsidP="00466EA4">
      <w:pPr>
        <w:spacing w:line="360" w:lineRule="auto"/>
      </w:pPr>
    </w:p>
    <w:p w:rsidR="00F85310" w:rsidRDefault="00F85310" w:rsidP="00466EA4">
      <w:pPr>
        <w:spacing w:line="360" w:lineRule="auto"/>
        <w:jc w:val="center"/>
        <w:rPr>
          <w:b/>
        </w:rPr>
      </w:pPr>
    </w:p>
    <w:p w:rsidR="00F85310" w:rsidRDefault="00F85310" w:rsidP="00466EA4">
      <w:pPr>
        <w:spacing w:line="360" w:lineRule="auto"/>
        <w:jc w:val="center"/>
        <w:rPr>
          <w:b/>
        </w:rPr>
      </w:pPr>
    </w:p>
    <w:p w:rsidR="00F85310" w:rsidRDefault="00F85310" w:rsidP="00F85310">
      <w:pPr>
        <w:spacing w:line="480" w:lineRule="auto"/>
        <w:jc w:val="center"/>
        <w:rPr>
          <w:b/>
        </w:rPr>
      </w:pPr>
    </w:p>
    <w:p w:rsidR="00F85310" w:rsidRDefault="00F85310" w:rsidP="00F85310">
      <w:pPr>
        <w:spacing w:line="480" w:lineRule="auto"/>
        <w:jc w:val="center"/>
        <w:rPr>
          <w:b/>
        </w:rPr>
      </w:pPr>
    </w:p>
    <w:p w:rsidR="00F85310" w:rsidRDefault="00F85310" w:rsidP="00F85310">
      <w:pPr>
        <w:spacing w:line="480" w:lineRule="auto"/>
        <w:rPr>
          <w:b/>
        </w:rPr>
      </w:pPr>
    </w:p>
    <w:p w:rsidR="00F85310" w:rsidRDefault="00F85310" w:rsidP="00F85310">
      <w:pPr>
        <w:spacing w:line="480" w:lineRule="auto"/>
        <w:rPr>
          <w:b/>
        </w:rPr>
      </w:pPr>
    </w:p>
    <w:p w:rsidR="00F85310" w:rsidRDefault="00F85310" w:rsidP="00F85310">
      <w:pPr>
        <w:spacing w:line="480" w:lineRule="auto"/>
        <w:jc w:val="center"/>
        <w:rPr>
          <w:b/>
        </w:rPr>
      </w:pPr>
    </w:p>
    <w:p w:rsidR="00466EA4" w:rsidRPr="0022667C" w:rsidRDefault="00466EA4" w:rsidP="00F85310">
      <w:pPr>
        <w:spacing w:line="480" w:lineRule="auto"/>
        <w:jc w:val="center"/>
        <w:rPr>
          <w:b/>
        </w:rPr>
      </w:pPr>
      <w:r w:rsidRPr="0022667C">
        <w:rPr>
          <w:b/>
        </w:rPr>
        <w:lastRenderedPageBreak/>
        <w:t>Table 2</w:t>
      </w:r>
      <w:r>
        <w:rPr>
          <w:b/>
        </w:rPr>
        <w:t xml:space="preserve">: </w:t>
      </w:r>
      <w:r w:rsidRPr="00B37090">
        <w:rPr>
          <w:b/>
        </w:rPr>
        <w:t>Fluoride concentration after addition of diff</w:t>
      </w:r>
      <w:r>
        <w:rPr>
          <w:b/>
        </w:rPr>
        <w:t>erent test products in 1litre of 5</w:t>
      </w:r>
      <w:r w:rsidRPr="00B37090">
        <w:rPr>
          <w:b/>
        </w:rPr>
        <w:t xml:space="preserve">ppm </w:t>
      </w:r>
      <w:r>
        <w:rPr>
          <w:b/>
        </w:rPr>
        <w:t xml:space="preserve">fluoridated </w:t>
      </w:r>
      <w:r w:rsidRPr="00B37090">
        <w:rPr>
          <w:b/>
        </w:rPr>
        <w:t>water</w:t>
      </w:r>
    </w:p>
    <w:tbl>
      <w:tblPr>
        <w:tblStyle w:val="TableGrid"/>
        <w:tblW w:w="9606" w:type="dxa"/>
        <w:tblLayout w:type="fixed"/>
        <w:tblLook w:val="04A0" w:firstRow="1" w:lastRow="0" w:firstColumn="1" w:lastColumn="0" w:noHBand="0" w:noVBand="1"/>
      </w:tblPr>
      <w:tblGrid>
        <w:gridCol w:w="1668"/>
        <w:gridCol w:w="1417"/>
        <w:gridCol w:w="1559"/>
        <w:gridCol w:w="993"/>
        <w:gridCol w:w="1417"/>
        <w:gridCol w:w="1559"/>
        <w:gridCol w:w="993"/>
      </w:tblGrid>
      <w:tr w:rsidR="00466EA4" w:rsidRPr="005F3D17" w:rsidTr="008361E9">
        <w:trPr>
          <w:trHeight w:val="370"/>
        </w:trPr>
        <w:tc>
          <w:tcPr>
            <w:tcW w:w="1668" w:type="dxa"/>
            <w:vMerge w:val="restart"/>
            <w:noWrap/>
            <w:hideMark/>
          </w:tcPr>
          <w:p w:rsidR="00466EA4" w:rsidRPr="007A1AE6" w:rsidRDefault="00466EA4" w:rsidP="00F85310">
            <w:pPr>
              <w:spacing w:line="480" w:lineRule="auto"/>
              <w:jc w:val="center"/>
              <w:rPr>
                <w:b/>
              </w:rPr>
            </w:pPr>
            <w:r w:rsidRPr="007A1AE6">
              <w:rPr>
                <w:b/>
              </w:rPr>
              <w:t>Test Product</w:t>
            </w:r>
          </w:p>
        </w:tc>
        <w:tc>
          <w:tcPr>
            <w:tcW w:w="2976" w:type="dxa"/>
            <w:gridSpan w:val="2"/>
            <w:noWrap/>
            <w:hideMark/>
          </w:tcPr>
          <w:p w:rsidR="00466EA4" w:rsidRPr="007A1AE6" w:rsidRDefault="00466EA4" w:rsidP="00F85310">
            <w:pPr>
              <w:spacing w:line="480" w:lineRule="auto"/>
              <w:jc w:val="center"/>
              <w:rPr>
                <w:b/>
              </w:rPr>
            </w:pPr>
            <w:r w:rsidRPr="007A1AE6">
              <w:rPr>
                <w:b/>
              </w:rPr>
              <w:t>Fluoride Concentration at the end of 30 minutes</w:t>
            </w:r>
          </w:p>
        </w:tc>
        <w:tc>
          <w:tcPr>
            <w:tcW w:w="993" w:type="dxa"/>
            <w:vMerge w:val="restart"/>
            <w:hideMark/>
          </w:tcPr>
          <w:p w:rsidR="00466EA4" w:rsidRDefault="00466EA4" w:rsidP="00F85310">
            <w:pPr>
              <w:spacing w:line="480" w:lineRule="auto"/>
              <w:jc w:val="center"/>
              <w:rPr>
                <w:b/>
              </w:rPr>
            </w:pPr>
          </w:p>
          <w:p w:rsidR="00466EA4" w:rsidRPr="007A1AE6" w:rsidRDefault="00466EA4" w:rsidP="00F85310">
            <w:pPr>
              <w:spacing w:line="480" w:lineRule="auto"/>
              <w:jc w:val="center"/>
              <w:rPr>
                <w:b/>
              </w:rPr>
            </w:pPr>
            <w:r w:rsidRPr="007A1AE6">
              <w:rPr>
                <w:b/>
              </w:rPr>
              <w:t>t-test</w:t>
            </w:r>
          </w:p>
        </w:tc>
        <w:tc>
          <w:tcPr>
            <w:tcW w:w="2976" w:type="dxa"/>
            <w:gridSpan w:val="2"/>
          </w:tcPr>
          <w:p w:rsidR="00466EA4" w:rsidRPr="007A1AE6" w:rsidRDefault="00466EA4" w:rsidP="00F85310">
            <w:pPr>
              <w:spacing w:line="480" w:lineRule="auto"/>
              <w:jc w:val="center"/>
              <w:rPr>
                <w:b/>
              </w:rPr>
            </w:pPr>
            <w:r w:rsidRPr="007A1AE6">
              <w:rPr>
                <w:b/>
              </w:rPr>
              <w:t>Fluoride Concentration at the end of 24 hours</w:t>
            </w:r>
          </w:p>
        </w:tc>
        <w:tc>
          <w:tcPr>
            <w:tcW w:w="993" w:type="dxa"/>
            <w:vMerge w:val="restart"/>
          </w:tcPr>
          <w:p w:rsidR="00466EA4" w:rsidRPr="007A1AE6" w:rsidRDefault="00466EA4" w:rsidP="00F85310">
            <w:pPr>
              <w:spacing w:line="480" w:lineRule="auto"/>
              <w:jc w:val="center"/>
              <w:rPr>
                <w:b/>
              </w:rPr>
            </w:pPr>
          </w:p>
          <w:p w:rsidR="00466EA4" w:rsidRPr="007A1AE6" w:rsidRDefault="00466EA4" w:rsidP="00F85310">
            <w:pPr>
              <w:spacing w:line="480" w:lineRule="auto"/>
              <w:jc w:val="center"/>
              <w:rPr>
                <w:b/>
              </w:rPr>
            </w:pPr>
            <w:r w:rsidRPr="007A1AE6">
              <w:rPr>
                <w:b/>
              </w:rPr>
              <w:t>t-test</w:t>
            </w:r>
          </w:p>
        </w:tc>
      </w:tr>
      <w:tr w:rsidR="00466EA4" w:rsidRPr="005F3D17" w:rsidTr="00F85310">
        <w:trPr>
          <w:trHeight w:val="370"/>
        </w:trPr>
        <w:tc>
          <w:tcPr>
            <w:tcW w:w="1668" w:type="dxa"/>
            <w:vMerge/>
            <w:hideMark/>
          </w:tcPr>
          <w:p w:rsidR="00466EA4" w:rsidRPr="007A1AE6" w:rsidRDefault="00466EA4" w:rsidP="00F85310">
            <w:pPr>
              <w:spacing w:line="480" w:lineRule="auto"/>
              <w:jc w:val="center"/>
              <w:rPr>
                <w:b/>
              </w:rPr>
            </w:pPr>
          </w:p>
        </w:tc>
        <w:tc>
          <w:tcPr>
            <w:tcW w:w="1417" w:type="dxa"/>
            <w:noWrap/>
            <w:hideMark/>
          </w:tcPr>
          <w:p w:rsidR="00466EA4" w:rsidRPr="007A1AE6" w:rsidRDefault="00466EA4" w:rsidP="00F85310">
            <w:pPr>
              <w:spacing w:line="480" w:lineRule="auto"/>
              <w:jc w:val="center"/>
              <w:rPr>
                <w:b/>
              </w:rPr>
            </w:pPr>
            <w:r w:rsidRPr="007A1AE6">
              <w:rPr>
                <w:b/>
              </w:rPr>
              <w:t>On Boiling</w:t>
            </w:r>
            <w:r w:rsidR="00F85310">
              <w:rPr>
                <w:b/>
              </w:rPr>
              <w:t xml:space="preserve"> for 1 minute</w:t>
            </w:r>
          </w:p>
        </w:tc>
        <w:tc>
          <w:tcPr>
            <w:tcW w:w="1559" w:type="dxa"/>
            <w:noWrap/>
            <w:hideMark/>
          </w:tcPr>
          <w:p w:rsidR="00466EA4" w:rsidRPr="007A1AE6" w:rsidRDefault="00466EA4" w:rsidP="00F85310">
            <w:pPr>
              <w:spacing w:line="480" w:lineRule="auto"/>
              <w:jc w:val="center"/>
              <w:rPr>
                <w:b/>
              </w:rPr>
            </w:pPr>
            <w:r w:rsidRPr="007A1AE6">
              <w:rPr>
                <w:b/>
              </w:rPr>
              <w:t>Without Boiling</w:t>
            </w:r>
          </w:p>
        </w:tc>
        <w:tc>
          <w:tcPr>
            <w:tcW w:w="993" w:type="dxa"/>
            <w:vMerge/>
            <w:hideMark/>
          </w:tcPr>
          <w:p w:rsidR="00466EA4" w:rsidRPr="005F3D17" w:rsidRDefault="00466EA4" w:rsidP="00F85310">
            <w:pPr>
              <w:spacing w:line="480" w:lineRule="auto"/>
              <w:jc w:val="center"/>
            </w:pPr>
          </w:p>
        </w:tc>
        <w:tc>
          <w:tcPr>
            <w:tcW w:w="1417" w:type="dxa"/>
          </w:tcPr>
          <w:p w:rsidR="00466EA4" w:rsidRPr="007A1AE6" w:rsidRDefault="00466EA4" w:rsidP="00F85310">
            <w:pPr>
              <w:spacing w:line="480" w:lineRule="auto"/>
              <w:jc w:val="center"/>
              <w:rPr>
                <w:b/>
              </w:rPr>
            </w:pPr>
            <w:r w:rsidRPr="007A1AE6">
              <w:rPr>
                <w:b/>
              </w:rPr>
              <w:t>On Boiling</w:t>
            </w:r>
            <w:r w:rsidR="00F85310">
              <w:rPr>
                <w:b/>
              </w:rPr>
              <w:t xml:space="preserve"> for 1 minute</w:t>
            </w:r>
          </w:p>
        </w:tc>
        <w:tc>
          <w:tcPr>
            <w:tcW w:w="1559" w:type="dxa"/>
          </w:tcPr>
          <w:p w:rsidR="00466EA4" w:rsidRPr="007A1AE6" w:rsidRDefault="00466EA4" w:rsidP="00F85310">
            <w:pPr>
              <w:spacing w:line="480" w:lineRule="auto"/>
              <w:jc w:val="center"/>
              <w:rPr>
                <w:b/>
              </w:rPr>
            </w:pPr>
            <w:r w:rsidRPr="007A1AE6">
              <w:rPr>
                <w:b/>
              </w:rPr>
              <w:t>Without Boiling</w:t>
            </w:r>
          </w:p>
        </w:tc>
        <w:tc>
          <w:tcPr>
            <w:tcW w:w="993" w:type="dxa"/>
            <w:vMerge/>
          </w:tcPr>
          <w:p w:rsidR="00466EA4" w:rsidRPr="005F3D17" w:rsidRDefault="00466EA4" w:rsidP="00F85310">
            <w:pPr>
              <w:spacing w:line="480" w:lineRule="auto"/>
              <w:jc w:val="center"/>
            </w:pPr>
          </w:p>
        </w:tc>
      </w:tr>
      <w:tr w:rsidR="00466EA4" w:rsidRPr="005F3D17" w:rsidTr="00F85310">
        <w:trPr>
          <w:trHeight w:val="370"/>
        </w:trPr>
        <w:tc>
          <w:tcPr>
            <w:tcW w:w="1668" w:type="dxa"/>
            <w:noWrap/>
            <w:hideMark/>
          </w:tcPr>
          <w:p w:rsidR="00466EA4" w:rsidRPr="007A1AE6" w:rsidRDefault="00466EA4" w:rsidP="00F85310">
            <w:pPr>
              <w:spacing w:line="480" w:lineRule="auto"/>
              <w:jc w:val="center"/>
              <w:rPr>
                <w:b/>
              </w:rPr>
            </w:pPr>
            <w:r w:rsidRPr="007A1AE6">
              <w:rPr>
                <w:b/>
              </w:rPr>
              <w:t>Tulsi</w:t>
            </w:r>
          </w:p>
        </w:tc>
        <w:tc>
          <w:tcPr>
            <w:tcW w:w="1417" w:type="dxa"/>
            <w:noWrap/>
            <w:hideMark/>
          </w:tcPr>
          <w:p w:rsidR="00466EA4" w:rsidRDefault="00466EA4" w:rsidP="00F85310">
            <w:pPr>
              <w:spacing w:line="480" w:lineRule="auto"/>
              <w:jc w:val="center"/>
            </w:pPr>
            <w:r w:rsidRPr="00C6139F">
              <w:t>3.28 ± 0.04</w:t>
            </w:r>
          </w:p>
          <w:p w:rsidR="00466EA4" w:rsidRPr="00C6139F" w:rsidRDefault="00466EA4" w:rsidP="00F85310">
            <w:pPr>
              <w:spacing w:line="480" w:lineRule="auto"/>
              <w:jc w:val="center"/>
            </w:pPr>
            <w:r>
              <w:t>(34.4%)</w:t>
            </w:r>
          </w:p>
        </w:tc>
        <w:tc>
          <w:tcPr>
            <w:tcW w:w="1559" w:type="dxa"/>
            <w:noWrap/>
            <w:hideMark/>
          </w:tcPr>
          <w:p w:rsidR="00466EA4" w:rsidRDefault="00466EA4" w:rsidP="00F85310">
            <w:pPr>
              <w:spacing w:line="480" w:lineRule="auto"/>
              <w:jc w:val="center"/>
            </w:pPr>
            <w:r w:rsidRPr="00C6139F">
              <w:t>3.78 ± 0.03</w:t>
            </w:r>
          </w:p>
          <w:p w:rsidR="00466EA4" w:rsidRPr="00C6139F" w:rsidRDefault="00466EA4" w:rsidP="00F85310">
            <w:pPr>
              <w:spacing w:line="480" w:lineRule="auto"/>
              <w:jc w:val="center"/>
            </w:pPr>
            <w:r>
              <w:t>(24</w:t>
            </w:r>
            <w:r w:rsidRPr="007F7E7C">
              <w:t>.4%)</w:t>
            </w:r>
          </w:p>
        </w:tc>
        <w:tc>
          <w:tcPr>
            <w:tcW w:w="993" w:type="dxa"/>
            <w:noWrap/>
            <w:hideMark/>
          </w:tcPr>
          <w:p w:rsidR="00466EA4" w:rsidRPr="00C6139F" w:rsidRDefault="00466EA4" w:rsidP="00F85310">
            <w:pPr>
              <w:spacing w:line="480" w:lineRule="auto"/>
              <w:jc w:val="center"/>
            </w:pPr>
            <w:r>
              <w:t>p=</w:t>
            </w:r>
            <w:r w:rsidRPr="00C6139F">
              <w:t>0.001</w:t>
            </w:r>
          </w:p>
        </w:tc>
        <w:tc>
          <w:tcPr>
            <w:tcW w:w="1417" w:type="dxa"/>
          </w:tcPr>
          <w:p w:rsidR="00466EA4" w:rsidRDefault="00466EA4" w:rsidP="00F85310">
            <w:pPr>
              <w:spacing w:line="480" w:lineRule="auto"/>
              <w:jc w:val="center"/>
            </w:pPr>
            <w:r w:rsidRPr="009840A5">
              <w:t>3.10 ± 0.05</w:t>
            </w:r>
          </w:p>
          <w:p w:rsidR="00466EA4" w:rsidRPr="009840A5" w:rsidRDefault="00466EA4" w:rsidP="00F85310">
            <w:pPr>
              <w:spacing w:line="480" w:lineRule="auto"/>
              <w:jc w:val="center"/>
            </w:pPr>
            <w:r>
              <w:t>(38</w:t>
            </w:r>
            <w:r w:rsidRPr="007F7E7C">
              <w:t>%)</w:t>
            </w:r>
          </w:p>
        </w:tc>
        <w:tc>
          <w:tcPr>
            <w:tcW w:w="1559" w:type="dxa"/>
          </w:tcPr>
          <w:p w:rsidR="00466EA4" w:rsidRDefault="00466EA4" w:rsidP="00F85310">
            <w:pPr>
              <w:spacing w:line="480" w:lineRule="auto"/>
              <w:jc w:val="center"/>
            </w:pPr>
            <w:r w:rsidRPr="009840A5">
              <w:t>3.59 ± 0.04</w:t>
            </w:r>
          </w:p>
          <w:p w:rsidR="00466EA4" w:rsidRPr="009840A5" w:rsidRDefault="00466EA4" w:rsidP="00F85310">
            <w:pPr>
              <w:spacing w:line="480" w:lineRule="auto"/>
              <w:jc w:val="center"/>
            </w:pPr>
            <w:r>
              <w:t>(28</w:t>
            </w:r>
            <w:r w:rsidRPr="007F7E7C">
              <w:t>.</w:t>
            </w:r>
            <w:r>
              <w:t>2</w:t>
            </w:r>
            <w:r w:rsidRPr="007F7E7C">
              <w:t>%)</w:t>
            </w:r>
          </w:p>
        </w:tc>
        <w:tc>
          <w:tcPr>
            <w:tcW w:w="993" w:type="dxa"/>
          </w:tcPr>
          <w:p w:rsidR="00466EA4" w:rsidRPr="009840A5" w:rsidRDefault="00466EA4" w:rsidP="00F85310">
            <w:pPr>
              <w:spacing w:line="480" w:lineRule="auto"/>
              <w:jc w:val="center"/>
            </w:pPr>
            <w:r>
              <w:t>p=</w:t>
            </w:r>
            <w:r w:rsidRPr="009840A5">
              <w:t>0.001</w:t>
            </w:r>
          </w:p>
        </w:tc>
      </w:tr>
      <w:tr w:rsidR="00466EA4" w:rsidRPr="005F3D17" w:rsidTr="00F85310">
        <w:trPr>
          <w:trHeight w:val="370"/>
        </w:trPr>
        <w:tc>
          <w:tcPr>
            <w:tcW w:w="1668" w:type="dxa"/>
            <w:noWrap/>
            <w:hideMark/>
          </w:tcPr>
          <w:p w:rsidR="00466EA4" w:rsidRPr="007A1AE6" w:rsidRDefault="00466EA4" w:rsidP="00F85310">
            <w:pPr>
              <w:spacing w:line="480" w:lineRule="auto"/>
              <w:jc w:val="center"/>
              <w:rPr>
                <w:b/>
              </w:rPr>
            </w:pPr>
            <w:r w:rsidRPr="007A1AE6">
              <w:rPr>
                <w:b/>
              </w:rPr>
              <w:t>Wheat grass</w:t>
            </w:r>
          </w:p>
        </w:tc>
        <w:tc>
          <w:tcPr>
            <w:tcW w:w="1417" w:type="dxa"/>
            <w:noWrap/>
            <w:hideMark/>
          </w:tcPr>
          <w:p w:rsidR="00466EA4" w:rsidRDefault="00466EA4" w:rsidP="00F85310">
            <w:pPr>
              <w:spacing w:line="480" w:lineRule="auto"/>
              <w:jc w:val="center"/>
            </w:pPr>
            <w:r w:rsidRPr="00C6139F">
              <w:t>4.57 ± 0.05</w:t>
            </w:r>
          </w:p>
          <w:p w:rsidR="00466EA4" w:rsidRPr="00C6139F" w:rsidRDefault="00466EA4" w:rsidP="00F85310">
            <w:pPr>
              <w:spacing w:line="480" w:lineRule="auto"/>
              <w:jc w:val="center"/>
            </w:pPr>
            <w:r>
              <w:t>(8.6</w:t>
            </w:r>
            <w:r w:rsidRPr="007F7E7C">
              <w:t>%)</w:t>
            </w:r>
          </w:p>
        </w:tc>
        <w:tc>
          <w:tcPr>
            <w:tcW w:w="1559" w:type="dxa"/>
            <w:noWrap/>
            <w:hideMark/>
          </w:tcPr>
          <w:p w:rsidR="00466EA4" w:rsidRDefault="00466EA4" w:rsidP="00F85310">
            <w:pPr>
              <w:spacing w:line="480" w:lineRule="auto"/>
              <w:jc w:val="center"/>
            </w:pPr>
            <w:r w:rsidRPr="00C6139F">
              <w:t>4.68 ± 0.05</w:t>
            </w:r>
          </w:p>
          <w:p w:rsidR="00466EA4" w:rsidRPr="00C6139F" w:rsidRDefault="00466EA4" w:rsidP="00F85310">
            <w:pPr>
              <w:spacing w:line="480" w:lineRule="auto"/>
              <w:jc w:val="center"/>
            </w:pPr>
            <w:r>
              <w:t>(6.4</w:t>
            </w:r>
            <w:r w:rsidRPr="007F7E7C">
              <w:t>%)</w:t>
            </w:r>
          </w:p>
        </w:tc>
        <w:tc>
          <w:tcPr>
            <w:tcW w:w="993" w:type="dxa"/>
            <w:noWrap/>
            <w:hideMark/>
          </w:tcPr>
          <w:p w:rsidR="00466EA4" w:rsidRPr="00C6139F" w:rsidRDefault="00466EA4" w:rsidP="00F85310">
            <w:pPr>
              <w:spacing w:line="480" w:lineRule="auto"/>
              <w:jc w:val="center"/>
            </w:pPr>
            <w:r>
              <w:t>p=</w:t>
            </w:r>
            <w:r w:rsidRPr="00C6139F">
              <w:t>0.005</w:t>
            </w:r>
          </w:p>
        </w:tc>
        <w:tc>
          <w:tcPr>
            <w:tcW w:w="1417" w:type="dxa"/>
          </w:tcPr>
          <w:p w:rsidR="00466EA4" w:rsidRDefault="00466EA4" w:rsidP="00F85310">
            <w:pPr>
              <w:spacing w:line="480" w:lineRule="auto"/>
              <w:jc w:val="center"/>
            </w:pPr>
            <w:r w:rsidRPr="009840A5">
              <w:t>4.46 ± 0.04</w:t>
            </w:r>
          </w:p>
          <w:p w:rsidR="00466EA4" w:rsidRPr="009840A5" w:rsidRDefault="00466EA4" w:rsidP="00F85310">
            <w:pPr>
              <w:spacing w:line="480" w:lineRule="auto"/>
              <w:jc w:val="center"/>
            </w:pPr>
            <w:r>
              <w:t>(10.8%)</w:t>
            </w:r>
          </w:p>
        </w:tc>
        <w:tc>
          <w:tcPr>
            <w:tcW w:w="1559" w:type="dxa"/>
          </w:tcPr>
          <w:p w:rsidR="00466EA4" w:rsidRDefault="00466EA4" w:rsidP="00F85310">
            <w:pPr>
              <w:spacing w:line="480" w:lineRule="auto"/>
              <w:jc w:val="center"/>
            </w:pPr>
            <w:r w:rsidRPr="009840A5">
              <w:t>4.60 ± 0.03</w:t>
            </w:r>
          </w:p>
          <w:p w:rsidR="00466EA4" w:rsidRPr="009840A5" w:rsidRDefault="00466EA4" w:rsidP="00F85310">
            <w:pPr>
              <w:spacing w:line="480" w:lineRule="auto"/>
              <w:jc w:val="center"/>
            </w:pPr>
            <w:r>
              <w:t>(8%)</w:t>
            </w:r>
          </w:p>
        </w:tc>
        <w:tc>
          <w:tcPr>
            <w:tcW w:w="993" w:type="dxa"/>
          </w:tcPr>
          <w:p w:rsidR="00466EA4" w:rsidRPr="009840A5" w:rsidRDefault="00466EA4" w:rsidP="00F85310">
            <w:pPr>
              <w:spacing w:line="480" w:lineRule="auto"/>
              <w:jc w:val="center"/>
            </w:pPr>
            <w:r>
              <w:t>p=</w:t>
            </w:r>
            <w:r w:rsidRPr="009840A5">
              <w:t>0.001</w:t>
            </w:r>
          </w:p>
        </w:tc>
      </w:tr>
      <w:tr w:rsidR="00466EA4" w:rsidRPr="005F3D17" w:rsidTr="00F85310">
        <w:trPr>
          <w:trHeight w:val="370"/>
        </w:trPr>
        <w:tc>
          <w:tcPr>
            <w:tcW w:w="1668" w:type="dxa"/>
            <w:noWrap/>
            <w:hideMark/>
          </w:tcPr>
          <w:p w:rsidR="00466EA4" w:rsidRPr="007A1AE6" w:rsidRDefault="00466EA4" w:rsidP="00F85310">
            <w:pPr>
              <w:spacing w:line="480" w:lineRule="auto"/>
              <w:jc w:val="center"/>
              <w:rPr>
                <w:b/>
              </w:rPr>
            </w:pPr>
            <w:r w:rsidRPr="007A1AE6">
              <w:rPr>
                <w:b/>
              </w:rPr>
              <w:t>Brushite-Calcite</w:t>
            </w:r>
          </w:p>
        </w:tc>
        <w:tc>
          <w:tcPr>
            <w:tcW w:w="1417" w:type="dxa"/>
            <w:noWrap/>
            <w:hideMark/>
          </w:tcPr>
          <w:p w:rsidR="00466EA4" w:rsidRDefault="00466EA4" w:rsidP="00F85310">
            <w:pPr>
              <w:spacing w:line="480" w:lineRule="auto"/>
              <w:jc w:val="center"/>
            </w:pPr>
            <w:r w:rsidRPr="00C6139F">
              <w:t>0.86 ± 0.03</w:t>
            </w:r>
          </w:p>
          <w:p w:rsidR="00466EA4" w:rsidRPr="00C6139F" w:rsidRDefault="00466EA4" w:rsidP="00F85310">
            <w:pPr>
              <w:spacing w:line="480" w:lineRule="auto"/>
              <w:jc w:val="center"/>
            </w:pPr>
            <w:r>
              <w:t>(82.8%)</w:t>
            </w:r>
          </w:p>
        </w:tc>
        <w:tc>
          <w:tcPr>
            <w:tcW w:w="1559" w:type="dxa"/>
            <w:noWrap/>
            <w:hideMark/>
          </w:tcPr>
          <w:p w:rsidR="00466EA4" w:rsidRDefault="00466EA4" w:rsidP="00F85310">
            <w:pPr>
              <w:spacing w:line="480" w:lineRule="auto"/>
              <w:jc w:val="center"/>
            </w:pPr>
            <w:r w:rsidRPr="00C6139F">
              <w:t>4.90 ± 0.01</w:t>
            </w:r>
          </w:p>
          <w:p w:rsidR="00466EA4" w:rsidRPr="00C6139F" w:rsidRDefault="00466EA4" w:rsidP="00F85310">
            <w:pPr>
              <w:spacing w:line="480" w:lineRule="auto"/>
              <w:jc w:val="center"/>
            </w:pPr>
            <w:r>
              <w:t>(2%)</w:t>
            </w:r>
          </w:p>
        </w:tc>
        <w:tc>
          <w:tcPr>
            <w:tcW w:w="993" w:type="dxa"/>
            <w:noWrap/>
            <w:hideMark/>
          </w:tcPr>
          <w:p w:rsidR="00466EA4" w:rsidRDefault="00466EA4" w:rsidP="00F85310">
            <w:pPr>
              <w:spacing w:line="480" w:lineRule="auto"/>
              <w:jc w:val="center"/>
            </w:pPr>
            <w:r>
              <w:t>p=</w:t>
            </w:r>
            <w:r w:rsidRPr="00C6139F">
              <w:t>0.001</w:t>
            </w:r>
          </w:p>
        </w:tc>
        <w:tc>
          <w:tcPr>
            <w:tcW w:w="1417" w:type="dxa"/>
          </w:tcPr>
          <w:p w:rsidR="00466EA4" w:rsidRDefault="00466EA4" w:rsidP="00F85310">
            <w:pPr>
              <w:spacing w:line="480" w:lineRule="auto"/>
              <w:jc w:val="center"/>
            </w:pPr>
            <w:r w:rsidRPr="009840A5">
              <w:t>0.67 ± 0.01</w:t>
            </w:r>
          </w:p>
          <w:p w:rsidR="00466EA4" w:rsidRPr="009840A5" w:rsidRDefault="00466EA4" w:rsidP="00F85310">
            <w:pPr>
              <w:spacing w:line="480" w:lineRule="auto"/>
              <w:jc w:val="center"/>
            </w:pPr>
            <w:r>
              <w:t>(86.6%)</w:t>
            </w:r>
          </w:p>
        </w:tc>
        <w:tc>
          <w:tcPr>
            <w:tcW w:w="1559" w:type="dxa"/>
          </w:tcPr>
          <w:p w:rsidR="00466EA4" w:rsidRDefault="00466EA4" w:rsidP="00F85310">
            <w:pPr>
              <w:spacing w:line="480" w:lineRule="auto"/>
              <w:jc w:val="center"/>
            </w:pPr>
            <w:r w:rsidRPr="009840A5">
              <w:t>4.88 ± 0.45</w:t>
            </w:r>
          </w:p>
          <w:p w:rsidR="00466EA4" w:rsidRPr="009840A5" w:rsidRDefault="00466EA4" w:rsidP="00F85310">
            <w:pPr>
              <w:spacing w:line="480" w:lineRule="auto"/>
              <w:jc w:val="center"/>
            </w:pPr>
            <w:r>
              <w:t>(2.4%)</w:t>
            </w:r>
          </w:p>
        </w:tc>
        <w:tc>
          <w:tcPr>
            <w:tcW w:w="993" w:type="dxa"/>
          </w:tcPr>
          <w:p w:rsidR="00466EA4" w:rsidRDefault="00466EA4" w:rsidP="00F85310">
            <w:pPr>
              <w:spacing w:line="480" w:lineRule="auto"/>
              <w:jc w:val="center"/>
            </w:pPr>
            <w:r>
              <w:t>p=</w:t>
            </w:r>
            <w:r w:rsidRPr="009840A5">
              <w:t>0.001</w:t>
            </w:r>
          </w:p>
        </w:tc>
      </w:tr>
      <w:tr w:rsidR="00466EA4" w:rsidRPr="005F3D17" w:rsidTr="00F85310">
        <w:trPr>
          <w:trHeight w:val="370"/>
        </w:trPr>
        <w:tc>
          <w:tcPr>
            <w:tcW w:w="1668" w:type="dxa"/>
            <w:hideMark/>
          </w:tcPr>
          <w:p w:rsidR="00466EA4" w:rsidRPr="007A1AE6" w:rsidRDefault="00466EA4" w:rsidP="00F85310">
            <w:pPr>
              <w:spacing w:line="480" w:lineRule="auto"/>
              <w:jc w:val="center"/>
              <w:rPr>
                <w:b/>
              </w:rPr>
            </w:pPr>
            <w:r w:rsidRPr="007A1AE6">
              <w:rPr>
                <w:b/>
              </w:rPr>
              <w:t>ANOVA</w:t>
            </w:r>
          </w:p>
        </w:tc>
        <w:tc>
          <w:tcPr>
            <w:tcW w:w="1417" w:type="dxa"/>
            <w:noWrap/>
            <w:hideMark/>
          </w:tcPr>
          <w:p w:rsidR="00466EA4" w:rsidRPr="005F3D17" w:rsidRDefault="00466EA4" w:rsidP="00F85310">
            <w:pPr>
              <w:spacing w:line="480" w:lineRule="auto"/>
              <w:jc w:val="center"/>
            </w:pPr>
            <w:r>
              <w:t>p=</w:t>
            </w:r>
            <w:r w:rsidRPr="005F3D17">
              <w:t>0.001</w:t>
            </w:r>
          </w:p>
        </w:tc>
        <w:tc>
          <w:tcPr>
            <w:tcW w:w="1559" w:type="dxa"/>
            <w:noWrap/>
            <w:hideMark/>
          </w:tcPr>
          <w:p w:rsidR="00466EA4" w:rsidRPr="005F3D17" w:rsidRDefault="00466EA4" w:rsidP="00F85310">
            <w:pPr>
              <w:spacing w:line="480" w:lineRule="auto"/>
              <w:jc w:val="center"/>
            </w:pPr>
            <w:r>
              <w:t>p=</w:t>
            </w:r>
            <w:r w:rsidRPr="005F3D17">
              <w:t>0.001</w:t>
            </w:r>
          </w:p>
        </w:tc>
        <w:tc>
          <w:tcPr>
            <w:tcW w:w="993" w:type="dxa"/>
            <w:hideMark/>
          </w:tcPr>
          <w:p w:rsidR="00466EA4" w:rsidRPr="005F3D17" w:rsidRDefault="00466EA4" w:rsidP="00F85310">
            <w:pPr>
              <w:spacing w:line="480" w:lineRule="auto"/>
              <w:jc w:val="center"/>
            </w:pPr>
          </w:p>
        </w:tc>
        <w:tc>
          <w:tcPr>
            <w:tcW w:w="1417" w:type="dxa"/>
          </w:tcPr>
          <w:p w:rsidR="00466EA4" w:rsidRPr="002921CA" w:rsidRDefault="00466EA4" w:rsidP="00F85310">
            <w:pPr>
              <w:spacing w:line="480" w:lineRule="auto"/>
              <w:jc w:val="center"/>
            </w:pPr>
            <w:r>
              <w:t>p=</w:t>
            </w:r>
            <w:r w:rsidRPr="002921CA">
              <w:t>0.001</w:t>
            </w:r>
          </w:p>
        </w:tc>
        <w:tc>
          <w:tcPr>
            <w:tcW w:w="1559" w:type="dxa"/>
          </w:tcPr>
          <w:p w:rsidR="00466EA4" w:rsidRDefault="00466EA4" w:rsidP="00F85310">
            <w:pPr>
              <w:spacing w:line="480" w:lineRule="auto"/>
              <w:jc w:val="center"/>
            </w:pPr>
            <w:r>
              <w:t>p=</w:t>
            </w:r>
            <w:r w:rsidRPr="002921CA">
              <w:t>0.001</w:t>
            </w:r>
          </w:p>
        </w:tc>
        <w:tc>
          <w:tcPr>
            <w:tcW w:w="993" w:type="dxa"/>
          </w:tcPr>
          <w:p w:rsidR="00466EA4" w:rsidRPr="005F3D17" w:rsidRDefault="00466EA4" w:rsidP="00F85310">
            <w:pPr>
              <w:spacing w:line="480" w:lineRule="auto"/>
              <w:jc w:val="center"/>
            </w:pPr>
          </w:p>
        </w:tc>
      </w:tr>
    </w:tbl>
    <w:p w:rsidR="00466EA4" w:rsidRPr="00466EA4" w:rsidRDefault="00466EA4" w:rsidP="00F85310">
      <w:pPr>
        <w:spacing w:line="480" w:lineRule="auto"/>
        <w:jc w:val="both"/>
        <w:rPr>
          <w:b/>
        </w:rPr>
      </w:pPr>
    </w:p>
    <w:sectPr w:rsidR="00466EA4" w:rsidRPr="00466EA4" w:rsidSect="00231B70">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470" w:rsidRDefault="00A26470" w:rsidP="003B2BCE">
      <w:pPr>
        <w:spacing w:after="0" w:line="240" w:lineRule="auto"/>
      </w:pPr>
      <w:r>
        <w:separator/>
      </w:r>
    </w:p>
  </w:endnote>
  <w:endnote w:type="continuationSeparator" w:id="0">
    <w:p w:rsidR="00A26470" w:rsidRDefault="00A26470" w:rsidP="003B2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641937"/>
      <w:docPartObj>
        <w:docPartGallery w:val="Page Numbers (Bottom of Page)"/>
        <w:docPartUnique/>
      </w:docPartObj>
    </w:sdtPr>
    <w:sdtEndPr>
      <w:rPr>
        <w:noProof/>
      </w:rPr>
    </w:sdtEndPr>
    <w:sdtContent>
      <w:p w:rsidR="003B2BCE" w:rsidRDefault="003B2BCE">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3B2BCE" w:rsidRDefault="003B2B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470" w:rsidRDefault="00A26470" w:rsidP="003B2BCE">
      <w:pPr>
        <w:spacing w:after="0" w:line="240" w:lineRule="auto"/>
      </w:pPr>
      <w:r>
        <w:separator/>
      </w:r>
    </w:p>
  </w:footnote>
  <w:footnote w:type="continuationSeparator" w:id="0">
    <w:p w:rsidR="00A26470" w:rsidRDefault="00A26470" w:rsidP="003B2B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50A0F"/>
    <w:multiLevelType w:val="hybridMultilevel"/>
    <w:tmpl w:val="B1CA338A"/>
    <w:lvl w:ilvl="0" w:tplc="76EA7078">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1940B4C"/>
    <w:multiLevelType w:val="hybridMultilevel"/>
    <w:tmpl w:val="B49EB2DE"/>
    <w:lvl w:ilvl="0" w:tplc="4009000F">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
    <w:nsid w:val="56E67884"/>
    <w:multiLevelType w:val="hybridMultilevel"/>
    <w:tmpl w:val="828837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8912C1F"/>
    <w:multiLevelType w:val="hybridMultilevel"/>
    <w:tmpl w:val="B49EC4C8"/>
    <w:lvl w:ilvl="0" w:tplc="06A65B0E">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D25"/>
    <w:rsid w:val="00011324"/>
    <w:rsid w:val="000462B5"/>
    <w:rsid w:val="00073AA5"/>
    <w:rsid w:val="0009511F"/>
    <w:rsid w:val="001311FF"/>
    <w:rsid w:val="0013192F"/>
    <w:rsid w:val="00133809"/>
    <w:rsid w:val="001471D4"/>
    <w:rsid w:val="001713DF"/>
    <w:rsid w:val="001B780A"/>
    <w:rsid w:val="001C6B4B"/>
    <w:rsid w:val="001D2475"/>
    <w:rsid w:val="00231B70"/>
    <w:rsid w:val="00232C7A"/>
    <w:rsid w:val="00235AD5"/>
    <w:rsid w:val="0025340C"/>
    <w:rsid w:val="002904D2"/>
    <w:rsid w:val="002E405B"/>
    <w:rsid w:val="003901DB"/>
    <w:rsid w:val="003A4CD9"/>
    <w:rsid w:val="003B2BCE"/>
    <w:rsid w:val="003C3DC6"/>
    <w:rsid w:val="003F5453"/>
    <w:rsid w:val="00465475"/>
    <w:rsid w:val="00466EA4"/>
    <w:rsid w:val="0049202A"/>
    <w:rsid w:val="004A5168"/>
    <w:rsid w:val="004B794F"/>
    <w:rsid w:val="004C642B"/>
    <w:rsid w:val="00535436"/>
    <w:rsid w:val="005723A6"/>
    <w:rsid w:val="005847A1"/>
    <w:rsid w:val="005A7BF1"/>
    <w:rsid w:val="005B7DB7"/>
    <w:rsid w:val="005D4C90"/>
    <w:rsid w:val="005D7AF7"/>
    <w:rsid w:val="00625717"/>
    <w:rsid w:val="006467D7"/>
    <w:rsid w:val="006907F2"/>
    <w:rsid w:val="006B524E"/>
    <w:rsid w:val="006C1A58"/>
    <w:rsid w:val="006F18FE"/>
    <w:rsid w:val="006F6DF7"/>
    <w:rsid w:val="00730CD7"/>
    <w:rsid w:val="00741034"/>
    <w:rsid w:val="00741BD1"/>
    <w:rsid w:val="00742E9C"/>
    <w:rsid w:val="007E67DC"/>
    <w:rsid w:val="0081620A"/>
    <w:rsid w:val="00846E31"/>
    <w:rsid w:val="008836DB"/>
    <w:rsid w:val="008A099C"/>
    <w:rsid w:val="008D7617"/>
    <w:rsid w:val="008E3244"/>
    <w:rsid w:val="008F3B79"/>
    <w:rsid w:val="009153E1"/>
    <w:rsid w:val="0093266B"/>
    <w:rsid w:val="009352AA"/>
    <w:rsid w:val="0095365C"/>
    <w:rsid w:val="00980B01"/>
    <w:rsid w:val="00996912"/>
    <w:rsid w:val="00997EE1"/>
    <w:rsid w:val="009C0843"/>
    <w:rsid w:val="009C6E24"/>
    <w:rsid w:val="009C7D25"/>
    <w:rsid w:val="009E6166"/>
    <w:rsid w:val="00A23DBD"/>
    <w:rsid w:val="00A26470"/>
    <w:rsid w:val="00A65311"/>
    <w:rsid w:val="00A67777"/>
    <w:rsid w:val="00A87388"/>
    <w:rsid w:val="00AD3641"/>
    <w:rsid w:val="00B07351"/>
    <w:rsid w:val="00B97AE5"/>
    <w:rsid w:val="00BC0A7E"/>
    <w:rsid w:val="00BE0B5C"/>
    <w:rsid w:val="00BE20E2"/>
    <w:rsid w:val="00C04D64"/>
    <w:rsid w:val="00C26194"/>
    <w:rsid w:val="00C7103B"/>
    <w:rsid w:val="00C81691"/>
    <w:rsid w:val="00D0186E"/>
    <w:rsid w:val="00D67D1E"/>
    <w:rsid w:val="00D70D57"/>
    <w:rsid w:val="00D87F99"/>
    <w:rsid w:val="00D91025"/>
    <w:rsid w:val="00D92DB4"/>
    <w:rsid w:val="00DB3E74"/>
    <w:rsid w:val="00DF4E7C"/>
    <w:rsid w:val="00E114EC"/>
    <w:rsid w:val="00E73362"/>
    <w:rsid w:val="00EB363B"/>
    <w:rsid w:val="00EE6CD1"/>
    <w:rsid w:val="00F17DDC"/>
    <w:rsid w:val="00F85310"/>
    <w:rsid w:val="00FB78FD"/>
    <w:rsid w:val="00FC4E9E"/>
    <w:rsid w:val="00FD16D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EA4"/>
    <w:pPr>
      <w:ind w:left="720"/>
      <w:contextualSpacing/>
    </w:pPr>
  </w:style>
  <w:style w:type="table" w:styleId="TableGrid">
    <w:name w:val="Table Grid"/>
    <w:basedOn w:val="TableNormal"/>
    <w:uiPriority w:val="59"/>
    <w:rsid w:val="00466E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5B7DB7"/>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2B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BCE"/>
  </w:style>
  <w:style w:type="paragraph" w:styleId="Footer">
    <w:name w:val="footer"/>
    <w:basedOn w:val="Normal"/>
    <w:link w:val="FooterChar"/>
    <w:uiPriority w:val="99"/>
    <w:unhideWhenUsed/>
    <w:rsid w:val="003B2B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B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EA4"/>
    <w:pPr>
      <w:ind w:left="720"/>
      <w:contextualSpacing/>
    </w:pPr>
  </w:style>
  <w:style w:type="table" w:styleId="TableGrid">
    <w:name w:val="Table Grid"/>
    <w:basedOn w:val="TableNormal"/>
    <w:uiPriority w:val="59"/>
    <w:rsid w:val="00466E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5B7DB7"/>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2B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BCE"/>
  </w:style>
  <w:style w:type="paragraph" w:styleId="Footer">
    <w:name w:val="footer"/>
    <w:basedOn w:val="Normal"/>
    <w:link w:val="FooterChar"/>
    <w:uiPriority w:val="99"/>
    <w:unhideWhenUsed/>
    <w:rsid w:val="003B2B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1720</TotalTime>
  <Pages>1</Pages>
  <Words>2126</Words>
  <Characters>12121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ramesh</dc:creator>
  <cp:lastModifiedBy>ramesh</cp:lastModifiedBy>
  <cp:revision>33</cp:revision>
  <cp:lastPrinted>2015-01-02T04:44:00Z</cp:lastPrinted>
  <dcterms:created xsi:type="dcterms:W3CDTF">2014-11-24T05:15:00Z</dcterms:created>
  <dcterms:modified xsi:type="dcterms:W3CDTF">2015-06-04T08:05:00Z</dcterms:modified>
</cp:coreProperties>
</file>