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C1" w:rsidRPr="001547FD" w:rsidRDefault="00F101C1" w:rsidP="00F101C1">
      <w:pPr>
        <w:spacing w:line="480" w:lineRule="auto"/>
        <w:jc w:val="center"/>
        <w:rPr>
          <w:b/>
          <w:bCs/>
        </w:rPr>
      </w:pPr>
      <w:r>
        <w:rPr>
          <w:b/>
          <w:bCs/>
        </w:rPr>
        <w:t>Table 1</w:t>
      </w:r>
      <w:r w:rsidRPr="001547FD">
        <w:rPr>
          <w:b/>
        </w:rPr>
        <w:t>:-</w:t>
      </w:r>
      <w:r w:rsidRPr="001547FD">
        <w:rPr>
          <w:b/>
          <w:bCs/>
        </w:rPr>
        <w:t xml:space="preserve"> Mean</w:t>
      </w:r>
      <w:r w:rsidRPr="001547FD">
        <w:rPr>
          <w:b/>
        </w:rPr>
        <w:t xml:space="preserve"> TAC of saliva </w:t>
      </w:r>
      <w:r w:rsidRPr="001547FD">
        <w:rPr>
          <w:b/>
          <w:bCs/>
        </w:rPr>
        <w:t>of subjects in different groups</w:t>
      </w:r>
    </w:p>
    <w:tbl>
      <w:tblPr>
        <w:tblW w:w="7815" w:type="dxa"/>
        <w:tblInd w:w="-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344"/>
        <w:gridCol w:w="767"/>
        <w:gridCol w:w="1094"/>
        <w:gridCol w:w="1985"/>
        <w:gridCol w:w="1281"/>
        <w:gridCol w:w="1344"/>
      </w:tblGrid>
      <w:tr w:rsidR="00F101C1" w:rsidRPr="001547FD" w:rsidTr="000F4193">
        <w:trPr>
          <w:trHeight w:val="614"/>
        </w:trPr>
        <w:tc>
          <w:tcPr>
            <w:tcW w:w="1344" w:type="dxa"/>
          </w:tcPr>
          <w:p w:rsidR="00F101C1" w:rsidRPr="001547FD" w:rsidRDefault="00F101C1" w:rsidP="000F4193">
            <w:pPr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767" w:type="dxa"/>
          </w:tcPr>
          <w:p w:rsidR="00F101C1" w:rsidRPr="001547FD" w:rsidRDefault="00F101C1" w:rsidP="000F4193">
            <w:pPr>
              <w:spacing w:line="480" w:lineRule="auto"/>
              <w:jc w:val="both"/>
              <w:rPr>
                <w:bCs/>
              </w:rPr>
            </w:pPr>
            <w:r w:rsidRPr="001547FD">
              <w:rPr>
                <w:bCs/>
              </w:rPr>
              <w:t>N</w:t>
            </w:r>
          </w:p>
        </w:tc>
        <w:tc>
          <w:tcPr>
            <w:tcW w:w="1094" w:type="dxa"/>
          </w:tcPr>
          <w:p w:rsidR="00F101C1" w:rsidRPr="001547FD" w:rsidRDefault="00F101C1" w:rsidP="000F4193">
            <w:pPr>
              <w:spacing w:line="480" w:lineRule="auto"/>
              <w:jc w:val="both"/>
              <w:rPr>
                <w:bCs/>
              </w:rPr>
            </w:pPr>
            <w:r w:rsidRPr="001547FD">
              <w:rPr>
                <w:bCs/>
              </w:rPr>
              <w:t>MEAN</w:t>
            </w:r>
          </w:p>
        </w:tc>
        <w:tc>
          <w:tcPr>
            <w:tcW w:w="1985" w:type="dxa"/>
          </w:tcPr>
          <w:p w:rsidR="00F101C1" w:rsidRPr="001547FD" w:rsidRDefault="00F101C1" w:rsidP="000F4193">
            <w:pPr>
              <w:spacing w:line="480" w:lineRule="auto"/>
              <w:jc w:val="both"/>
              <w:rPr>
                <w:bCs/>
              </w:rPr>
            </w:pPr>
            <w:r w:rsidRPr="001547FD">
              <w:rPr>
                <w:bCs/>
              </w:rPr>
              <w:t>Std deviation</w:t>
            </w:r>
          </w:p>
        </w:tc>
        <w:tc>
          <w:tcPr>
            <w:tcW w:w="1281" w:type="dxa"/>
          </w:tcPr>
          <w:p w:rsidR="00F101C1" w:rsidRPr="001547FD" w:rsidRDefault="00F101C1" w:rsidP="000F4193">
            <w:pPr>
              <w:spacing w:line="480" w:lineRule="auto"/>
              <w:jc w:val="both"/>
              <w:rPr>
                <w:bCs/>
              </w:rPr>
            </w:pPr>
            <w:r w:rsidRPr="001547FD">
              <w:rPr>
                <w:bCs/>
              </w:rPr>
              <w:t xml:space="preserve">Minimum </w:t>
            </w:r>
          </w:p>
        </w:tc>
        <w:tc>
          <w:tcPr>
            <w:tcW w:w="1344" w:type="dxa"/>
          </w:tcPr>
          <w:p w:rsidR="00F101C1" w:rsidRPr="001547FD" w:rsidRDefault="00F101C1" w:rsidP="000F4193">
            <w:pPr>
              <w:spacing w:line="480" w:lineRule="auto"/>
              <w:jc w:val="both"/>
              <w:rPr>
                <w:bCs/>
              </w:rPr>
            </w:pPr>
            <w:r w:rsidRPr="001547FD">
              <w:rPr>
                <w:bCs/>
              </w:rPr>
              <w:t xml:space="preserve">Maximum </w:t>
            </w:r>
          </w:p>
        </w:tc>
      </w:tr>
      <w:tr w:rsidR="00F101C1" w:rsidRPr="001547FD" w:rsidTr="000F4193">
        <w:trPr>
          <w:trHeight w:val="1230"/>
        </w:trPr>
        <w:tc>
          <w:tcPr>
            <w:tcW w:w="1344" w:type="dxa"/>
          </w:tcPr>
          <w:p w:rsidR="00F101C1" w:rsidRPr="001547FD" w:rsidRDefault="00F101C1" w:rsidP="000F4193">
            <w:pPr>
              <w:rPr>
                <w:rFonts w:ascii="Arial" w:hAnsi="Arial" w:cs="Arial"/>
                <w:color w:val="000000"/>
              </w:rPr>
            </w:pPr>
            <w:r w:rsidRPr="001547FD">
              <w:rPr>
                <w:rFonts w:ascii="Arial" w:hAnsi="Arial" w:cs="Arial"/>
                <w:color w:val="000000"/>
              </w:rPr>
              <w:t>Control</w:t>
            </w:r>
          </w:p>
          <w:p w:rsidR="00F101C1" w:rsidRPr="001547FD" w:rsidRDefault="00F101C1" w:rsidP="000F4193">
            <w:r w:rsidRPr="001547FD">
              <w:rPr>
                <w:rFonts w:ascii="Arial" w:hAnsi="Arial" w:cs="Arial"/>
                <w:color w:val="000000"/>
              </w:rPr>
              <w:t>Mild</w:t>
            </w:r>
          </w:p>
          <w:p w:rsidR="00F101C1" w:rsidRPr="001547FD" w:rsidRDefault="00F101C1" w:rsidP="000F4193">
            <w:r w:rsidRPr="001547FD">
              <w:rPr>
                <w:rFonts w:ascii="Arial" w:hAnsi="Arial" w:cs="Arial"/>
                <w:color w:val="000000"/>
              </w:rPr>
              <w:t>Moderate</w:t>
            </w:r>
          </w:p>
          <w:p w:rsidR="00F101C1" w:rsidRPr="001547FD" w:rsidRDefault="00F101C1" w:rsidP="000F4193">
            <w:r w:rsidRPr="001547FD">
              <w:rPr>
                <w:rFonts w:ascii="Arial" w:hAnsi="Arial" w:cs="Arial"/>
                <w:color w:val="000000"/>
              </w:rPr>
              <w:t>Severe</w:t>
            </w:r>
          </w:p>
        </w:tc>
        <w:tc>
          <w:tcPr>
            <w:tcW w:w="767" w:type="dxa"/>
          </w:tcPr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15</w:t>
            </w:r>
          </w:p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15</w:t>
            </w:r>
          </w:p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15</w:t>
            </w:r>
          </w:p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15</w:t>
            </w:r>
          </w:p>
        </w:tc>
        <w:tc>
          <w:tcPr>
            <w:tcW w:w="1094" w:type="dxa"/>
          </w:tcPr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63.3093</w:t>
            </w:r>
          </w:p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39.9580</w:t>
            </w:r>
          </w:p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29.6900</w:t>
            </w:r>
          </w:p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18.1267</w:t>
            </w:r>
          </w:p>
        </w:tc>
        <w:tc>
          <w:tcPr>
            <w:tcW w:w="1985" w:type="dxa"/>
          </w:tcPr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15.72064</w:t>
            </w:r>
          </w:p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9.14256</w:t>
            </w:r>
          </w:p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11.64532</w:t>
            </w:r>
          </w:p>
          <w:p w:rsidR="00F101C1" w:rsidRPr="001547FD" w:rsidRDefault="00F101C1" w:rsidP="000F4193">
            <w:pPr>
              <w:jc w:val="both"/>
              <w:rPr>
                <w:b/>
                <w:bCs/>
              </w:rPr>
            </w:pPr>
            <w:r w:rsidRPr="001547FD">
              <w:rPr>
                <w:bCs/>
              </w:rPr>
              <w:t>8.11797</w:t>
            </w:r>
          </w:p>
        </w:tc>
        <w:tc>
          <w:tcPr>
            <w:tcW w:w="1281" w:type="dxa"/>
          </w:tcPr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42.32</w:t>
            </w:r>
          </w:p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26.68</w:t>
            </w:r>
          </w:p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11.04</w:t>
            </w:r>
          </w:p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3.68</w:t>
            </w:r>
          </w:p>
        </w:tc>
        <w:tc>
          <w:tcPr>
            <w:tcW w:w="1344" w:type="dxa"/>
          </w:tcPr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90.30</w:t>
            </w:r>
          </w:p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57.90</w:t>
            </w:r>
          </w:p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56.40</w:t>
            </w:r>
          </w:p>
          <w:p w:rsidR="00F101C1" w:rsidRPr="001547FD" w:rsidRDefault="00F101C1" w:rsidP="000F4193">
            <w:pPr>
              <w:jc w:val="both"/>
              <w:rPr>
                <w:bCs/>
              </w:rPr>
            </w:pPr>
            <w:r w:rsidRPr="001547FD">
              <w:rPr>
                <w:bCs/>
              </w:rPr>
              <w:t>31.20</w:t>
            </w:r>
          </w:p>
        </w:tc>
      </w:tr>
    </w:tbl>
    <w:p w:rsidR="00F101C1" w:rsidRDefault="00F101C1" w:rsidP="00F101C1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1547FD">
        <w:rPr>
          <w:rFonts w:ascii="Arial" w:hAnsi="Arial" w:cs="Arial"/>
          <w:color w:val="000000"/>
        </w:rPr>
        <w:t xml:space="preserve">F=41.643  p&lt;0.001  </w:t>
      </w:r>
      <w:proofErr w:type="spellStart"/>
      <w:r w:rsidRPr="001547FD">
        <w:rPr>
          <w:rFonts w:ascii="Arial" w:hAnsi="Arial" w:cs="Arial"/>
          <w:color w:val="000000"/>
        </w:rPr>
        <w:t>vhs</w:t>
      </w:r>
      <w:proofErr w:type="spellEnd"/>
    </w:p>
    <w:p w:rsidR="00F101C1" w:rsidRPr="00330149" w:rsidRDefault="00F101C1" w:rsidP="00F101C1">
      <w:pPr>
        <w:numPr>
          <w:ilvl w:val="0"/>
          <w:numId w:val="1"/>
        </w:numPr>
      </w:pPr>
    </w:p>
    <w:p w:rsidR="00F101C1" w:rsidRPr="001547FD" w:rsidRDefault="00F101C1" w:rsidP="00F101C1">
      <w:pPr>
        <w:spacing w:line="480" w:lineRule="auto"/>
        <w:jc w:val="center"/>
        <w:rPr>
          <w:b/>
          <w:bCs/>
        </w:rPr>
      </w:pPr>
      <w:r>
        <w:rPr>
          <w:b/>
          <w:bCs/>
        </w:rPr>
        <w:t>Table 2</w:t>
      </w:r>
      <w:r w:rsidRPr="001547FD">
        <w:rPr>
          <w:b/>
        </w:rPr>
        <w:t>:-</w:t>
      </w:r>
      <w:r w:rsidRPr="001547FD">
        <w:rPr>
          <w:b/>
          <w:bCs/>
        </w:rPr>
        <w:t xml:space="preserve"> Mean</w:t>
      </w:r>
      <w:r w:rsidRPr="001547FD">
        <w:rPr>
          <w:b/>
        </w:rPr>
        <w:t xml:space="preserve"> TAC of serum </w:t>
      </w:r>
      <w:r w:rsidRPr="001547FD">
        <w:rPr>
          <w:b/>
          <w:bCs/>
        </w:rPr>
        <w:t>of subjects in different groups</w:t>
      </w:r>
    </w:p>
    <w:p w:rsidR="00F101C1" w:rsidRPr="001547FD" w:rsidRDefault="00F101C1" w:rsidP="00F101C1">
      <w:pPr>
        <w:spacing w:line="480" w:lineRule="auto"/>
        <w:jc w:val="both"/>
        <w:rPr>
          <w:rFonts w:ascii="System" w:hAnsi="System" w:cs="System"/>
          <w:b/>
          <w:bCs/>
        </w:rPr>
      </w:pPr>
      <w:r>
        <w:rPr>
          <w:rFonts w:ascii="System" w:hAnsi="System" w:cs="System"/>
          <w:b/>
          <w:bCs/>
          <w:noProof/>
        </w:rPr>
        <w:drawing>
          <wp:inline distT="0" distB="0" distL="0" distR="0">
            <wp:extent cx="5200650" cy="2314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C1" w:rsidRPr="001547FD" w:rsidRDefault="00F101C1" w:rsidP="00F101C1">
      <w:pPr>
        <w:spacing w:line="480" w:lineRule="auto"/>
        <w:jc w:val="center"/>
        <w:rPr>
          <w:b/>
        </w:rPr>
      </w:pPr>
      <w:r>
        <w:rPr>
          <w:b/>
          <w:bCs/>
        </w:rPr>
        <w:t>Table 3</w:t>
      </w:r>
      <w:r w:rsidRPr="001547FD">
        <w:rPr>
          <w:b/>
        </w:rPr>
        <w:t>:-</w:t>
      </w:r>
      <w:r w:rsidRPr="001547FD">
        <w:rPr>
          <w:b/>
          <w:bCs/>
        </w:rPr>
        <w:t xml:space="preserve"> </w:t>
      </w:r>
      <w:r w:rsidRPr="001547FD">
        <w:rPr>
          <w:b/>
          <w:bCs/>
          <w:color w:val="000000"/>
        </w:rPr>
        <w:t>Multiple Comparisons of Saliva TAC</w:t>
      </w:r>
      <w:r w:rsidRPr="001547FD">
        <w:rPr>
          <w:b/>
        </w:rPr>
        <w:t xml:space="preserve"> </w:t>
      </w:r>
      <w:r w:rsidRPr="001547FD">
        <w:rPr>
          <w:b/>
          <w:bCs/>
        </w:rPr>
        <w:t>among different groups</w:t>
      </w:r>
    </w:p>
    <w:p w:rsidR="00F101C1" w:rsidRPr="001547FD" w:rsidRDefault="00F101C1" w:rsidP="00F101C1">
      <w:pPr>
        <w:spacing w:line="480" w:lineRule="auto"/>
        <w:jc w:val="both"/>
        <w:rPr>
          <w:rFonts w:ascii="System" w:hAnsi="System" w:cs="System"/>
          <w:b/>
          <w:bCs/>
        </w:rPr>
      </w:pPr>
      <w:r>
        <w:rPr>
          <w:rFonts w:ascii="System" w:hAnsi="System" w:cs="System"/>
          <w:b/>
          <w:bCs/>
          <w:noProof/>
        </w:rPr>
        <w:drawing>
          <wp:inline distT="0" distB="0" distL="0" distR="0">
            <wp:extent cx="4343400" cy="2228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C1" w:rsidRPr="001547FD" w:rsidRDefault="00F101C1" w:rsidP="00F101C1">
      <w:pPr>
        <w:spacing w:line="480" w:lineRule="auto"/>
        <w:rPr>
          <w:b/>
          <w:bCs/>
        </w:rPr>
      </w:pPr>
      <w:r>
        <w:rPr>
          <w:b/>
          <w:bCs/>
        </w:rPr>
        <w:t>Table 4</w:t>
      </w:r>
      <w:r w:rsidRPr="001547FD">
        <w:rPr>
          <w:b/>
        </w:rPr>
        <w:t>:-</w:t>
      </w:r>
      <w:r w:rsidRPr="001547FD">
        <w:rPr>
          <w:b/>
          <w:bCs/>
        </w:rPr>
        <w:t xml:space="preserve"> </w:t>
      </w:r>
      <w:r w:rsidRPr="001547FD">
        <w:rPr>
          <w:b/>
          <w:bCs/>
          <w:color w:val="000000"/>
        </w:rPr>
        <w:t>Multiple Comparisons of Serum TAC</w:t>
      </w:r>
      <w:r w:rsidRPr="001547FD">
        <w:rPr>
          <w:b/>
        </w:rPr>
        <w:t xml:space="preserve"> </w:t>
      </w:r>
      <w:r w:rsidRPr="001547FD">
        <w:rPr>
          <w:b/>
          <w:bCs/>
        </w:rPr>
        <w:t>among different groups</w:t>
      </w:r>
    </w:p>
    <w:p w:rsidR="00F101C1" w:rsidRPr="001547FD" w:rsidRDefault="00F101C1" w:rsidP="00F101C1">
      <w:pPr>
        <w:spacing w:line="480" w:lineRule="auto"/>
        <w:jc w:val="both"/>
        <w:rPr>
          <w:rFonts w:ascii="System" w:hAnsi="System" w:cs="System"/>
          <w:b/>
          <w:bCs/>
        </w:rPr>
      </w:pPr>
      <w:r>
        <w:rPr>
          <w:rFonts w:ascii="System" w:hAnsi="System" w:cs="System"/>
          <w:b/>
          <w:bCs/>
          <w:noProof/>
        </w:rPr>
        <w:lastRenderedPageBreak/>
        <w:drawing>
          <wp:inline distT="0" distB="0" distL="0" distR="0">
            <wp:extent cx="4572000" cy="24955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C1" w:rsidRDefault="00F101C1" w:rsidP="00F101C1">
      <w:pPr>
        <w:spacing w:line="480" w:lineRule="auto"/>
        <w:jc w:val="both"/>
        <w:rPr>
          <w:rFonts w:ascii="System" w:hAnsi="System" w:cs="System"/>
          <w:b/>
          <w:bCs/>
        </w:rPr>
      </w:pPr>
    </w:p>
    <w:p w:rsidR="00F101C1" w:rsidRDefault="00F101C1" w:rsidP="00F101C1">
      <w:pPr>
        <w:spacing w:line="480" w:lineRule="auto"/>
        <w:jc w:val="both"/>
        <w:rPr>
          <w:rFonts w:ascii="System" w:hAnsi="System" w:cs="System"/>
          <w:b/>
          <w:bCs/>
        </w:rPr>
      </w:pPr>
    </w:p>
    <w:p w:rsidR="00F101C1" w:rsidRDefault="00F101C1" w:rsidP="00F101C1">
      <w:pPr>
        <w:spacing w:line="480" w:lineRule="auto"/>
        <w:jc w:val="both"/>
        <w:rPr>
          <w:rFonts w:ascii="System" w:hAnsi="System" w:cs="System"/>
          <w:b/>
          <w:bCs/>
        </w:rPr>
      </w:pPr>
    </w:p>
    <w:p w:rsidR="00F101C1" w:rsidRDefault="00F101C1" w:rsidP="00F101C1">
      <w:pPr>
        <w:spacing w:line="480" w:lineRule="auto"/>
        <w:jc w:val="both"/>
        <w:rPr>
          <w:rFonts w:ascii="System" w:hAnsi="System" w:cs="System"/>
          <w:b/>
          <w:bCs/>
        </w:rPr>
      </w:pPr>
    </w:p>
    <w:p w:rsidR="00F101C1" w:rsidRDefault="00F101C1" w:rsidP="00F101C1">
      <w:pPr>
        <w:spacing w:line="480" w:lineRule="auto"/>
        <w:jc w:val="both"/>
        <w:rPr>
          <w:rFonts w:ascii="System" w:hAnsi="System" w:cs="System"/>
          <w:b/>
          <w:bCs/>
        </w:rPr>
      </w:pPr>
    </w:p>
    <w:p w:rsidR="00F101C1" w:rsidRDefault="00F101C1" w:rsidP="00F101C1">
      <w:pPr>
        <w:spacing w:line="480" w:lineRule="auto"/>
        <w:jc w:val="both"/>
        <w:rPr>
          <w:rFonts w:ascii="System" w:hAnsi="System" w:cs="System"/>
          <w:b/>
          <w:bCs/>
        </w:rPr>
      </w:pPr>
    </w:p>
    <w:p w:rsidR="00F101C1" w:rsidRDefault="00F101C1" w:rsidP="00F101C1">
      <w:pPr>
        <w:spacing w:line="480" w:lineRule="auto"/>
        <w:jc w:val="both"/>
        <w:rPr>
          <w:rFonts w:ascii="System" w:hAnsi="System" w:cs="System"/>
          <w:b/>
          <w:bCs/>
        </w:rPr>
      </w:pPr>
    </w:p>
    <w:p w:rsidR="00F101C1" w:rsidRPr="001547FD" w:rsidRDefault="00F101C1" w:rsidP="00F101C1">
      <w:pPr>
        <w:spacing w:line="480" w:lineRule="auto"/>
        <w:jc w:val="both"/>
        <w:rPr>
          <w:rFonts w:ascii="System" w:hAnsi="System" w:cs="System"/>
          <w:b/>
          <w:bCs/>
        </w:rPr>
      </w:pPr>
    </w:p>
    <w:p w:rsidR="00F101C1" w:rsidRPr="001547FD" w:rsidRDefault="00F101C1" w:rsidP="00F101C1">
      <w:pPr>
        <w:rPr>
          <w:b/>
          <w:bCs/>
        </w:rPr>
      </w:pPr>
    </w:p>
    <w:p w:rsidR="00F101C1" w:rsidRPr="001547FD" w:rsidRDefault="00F101C1" w:rsidP="00F101C1">
      <w:pPr>
        <w:rPr>
          <w:b/>
          <w:bCs/>
        </w:rPr>
      </w:pPr>
      <w:r w:rsidRPr="001547FD">
        <w:rPr>
          <w:b/>
          <w:bCs/>
        </w:rPr>
        <w:t xml:space="preserve">Table </w:t>
      </w:r>
      <w:r>
        <w:rPr>
          <w:b/>
          <w:bCs/>
        </w:rPr>
        <w:t>5</w:t>
      </w:r>
      <w:r w:rsidRPr="001547FD">
        <w:rPr>
          <w:b/>
          <w:bCs/>
        </w:rPr>
        <w:t xml:space="preserve">:- Correlation of salivary TAC with duration and frequency of habit </w:t>
      </w:r>
    </w:p>
    <w:p w:rsidR="00F101C1" w:rsidRPr="001547FD" w:rsidRDefault="00F101C1" w:rsidP="00F101C1">
      <w:pPr>
        <w:rPr>
          <w:b/>
          <w:bCs/>
        </w:rPr>
      </w:pPr>
      <w:r w:rsidRPr="001547FD">
        <w:rPr>
          <w:b/>
          <w:bCs/>
        </w:rPr>
        <w:t xml:space="preserve"> </w:t>
      </w:r>
    </w:p>
    <w:tbl>
      <w:tblPr>
        <w:tblW w:w="87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2648"/>
        <w:gridCol w:w="1242"/>
        <w:gridCol w:w="4846"/>
      </w:tblGrid>
      <w:tr w:rsidR="00F101C1" w:rsidRPr="001547FD" w:rsidTr="000F4193">
        <w:trPr>
          <w:trHeight w:val="79"/>
        </w:trPr>
        <w:tc>
          <w:tcPr>
            <w:tcW w:w="2648" w:type="dxa"/>
          </w:tcPr>
          <w:p w:rsidR="00F101C1" w:rsidRPr="001547FD" w:rsidRDefault="00F101C1" w:rsidP="000F4193">
            <w:pPr>
              <w:tabs>
                <w:tab w:val="left" w:pos="2127"/>
              </w:tabs>
              <w:rPr>
                <w:bCs/>
              </w:rPr>
            </w:pPr>
            <w:r w:rsidRPr="001547FD">
              <w:rPr>
                <w:bCs/>
              </w:rPr>
              <w:t xml:space="preserve">Group </w:t>
            </w:r>
          </w:p>
        </w:tc>
        <w:tc>
          <w:tcPr>
            <w:tcW w:w="1242" w:type="dxa"/>
          </w:tcPr>
          <w:p w:rsidR="00F101C1" w:rsidRPr="001547FD" w:rsidRDefault="00F101C1" w:rsidP="000F4193">
            <w:pPr>
              <w:tabs>
                <w:tab w:val="left" w:pos="2127"/>
              </w:tabs>
              <w:jc w:val="center"/>
              <w:rPr>
                <w:bCs/>
              </w:rPr>
            </w:pPr>
            <w:r w:rsidRPr="001547FD">
              <w:rPr>
                <w:bCs/>
              </w:rPr>
              <w:t>Duration of  habit</w:t>
            </w:r>
          </w:p>
        </w:tc>
        <w:tc>
          <w:tcPr>
            <w:tcW w:w="4846" w:type="dxa"/>
          </w:tcPr>
          <w:p w:rsidR="00F101C1" w:rsidRPr="001547FD" w:rsidRDefault="00F101C1" w:rsidP="000F4193">
            <w:pPr>
              <w:tabs>
                <w:tab w:val="left" w:pos="2127"/>
              </w:tabs>
              <w:jc w:val="center"/>
              <w:rPr>
                <w:bCs/>
              </w:rPr>
            </w:pPr>
            <w:r w:rsidRPr="001547FD">
              <w:rPr>
                <w:bCs/>
              </w:rPr>
              <w:t>Frequency of habit</w:t>
            </w:r>
          </w:p>
        </w:tc>
      </w:tr>
      <w:tr w:rsidR="00F101C1" w:rsidRPr="001547FD" w:rsidTr="000F4193">
        <w:trPr>
          <w:trHeight w:val="193"/>
        </w:trPr>
        <w:tc>
          <w:tcPr>
            <w:tcW w:w="2648" w:type="dxa"/>
          </w:tcPr>
          <w:p w:rsidR="00F101C1" w:rsidRPr="001547FD" w:rsidRDefault="00F101C1" w:rsidP="000F4193">
            <w:pPr>
              <w:tabs>
                <w:tab w:val="left" w:pos="2127"/>
              </w:tabs>
              <w:rPr>
                <w:bCs/>
              </w:rPr>
            </w:pPr>
            <w:r w:rsidRPr="001547FD">
              <w:rPr>
                <w:bCs/>
              </w:rPr>
              <w:t xml:space="preserve">Mild OSMF             Saliva TAC          </w:t>
            </w:r>
          </w:p>
          <w:p w:rsidR="00F101C1" w:rsidRPr="001547FD" w:rsidRDefault="00F101C1" w:rsidP="000F4193">
            <w:pPr>
              <w:tabs>
                <w:tab w:val="left" w:pos="2127"/>
              </w:tabs>
              <w:rPr>
                <w:bCs/>
              </w:rPr>
            </w:pPr>
            <w:r w:rsidRPr="001547FD">
              <w:rPr>
                <w:bCs/>
              </w:rPr>
              <w:t xml:space="preserve"> r                                                             p                                                              N</w:t>
            </w:r>
          </w:p>
        </w:tc>
        <w:tc>
          <w:tcPr>
            <w:tcW w:w="1242" w:type="dxa"/>
          </w:tcPr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-.157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.576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15</w:t>
            </w:r>
          </w:p>
        </w:tc>
        <w:tc>
          <w:tcPr>
            <w:tcW w:w="4846" w:type="dxa"/>
          </w:tcPr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-.296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.283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15</w:t>
            </w:r>
          </w:p>
        </w:tc>
      </w:tr>
      <w:tr w:rsidR="00F101C1" w:rsidRPr="001547FD" w:rsidTr="000F4193">
        <w:trPr>
          <w:trHeight w:val="195"/>
        </w:trPr>
        <w:tc>
          <w:tcPr>
            <w:tcW w:w="2648" w:type="dxa"/>
          </w:tcPr>
          <w:p w:rsidR="00F101C1" w:rsidRDefault="00F101C1" w:rsidP="000F4193">
            <w:pPr>
              <w:tabs>
                <w:tab w:val="left" w:pos="2127"/>
              </w:tabs>
              <w:rPr>
                <w:bCs/>
              </w:rPr>
            </w:pPr>
            <w:r w:rsidRPr="001547FD">
              <w:rPr>
                <w:bCs/>
              </w:rPr>
              <w:t>Moderate</w:t>
            </w:r>
            <w:r w:rsidRPr="001547FD">
              <w:rPr>
                <w:b/>
                <w:bCs/>
              </w:rPr>
              <w:t xml:space="preserve"> </w:t>
            </w:r>
            <w:r w:rsidRPr="001547FD">
              <w:rPr>
                <w:bCs/>
              </w:rPr>
              <w:t xml:space="preserve"> OSMF    Saliva TAC          </w:t>
            </w:r>
          </w:p>
          <w:p w:rsidR="00F101C1" w:rsidRPr="000A1789" w:rsidRDefault="00F101C1" w:rsidP="000F4193">
            <w:pPr>
              <w:tabs>
                <w:tab w:val="left" w:pos="2127"/>
              </w:tabs>
              <w:rPr>
                <w:bCs/>
              </w:rPr>
            </w:pPr>
            <w:r w:rsidRPr="001547FD">
              <w:rPr>
                <w:bCs/>
              </w:rPr>
              <w:t xml:space="preserve"> r            </w:t>
            </w:r>
            <w:r>
              <w:rPr>
                <w:bCs/>
              </w:rPr>
              <w:t xml:space="preserve">                             </w:t>
            </w:r>
            <w:r w:rsidRPr="001547FD">
              <w:rPr>
                <w:bCs/>
              </w:rPr>
              <w:t>p                                                  N</w:t>
            </w:r>
          </w:p>
        </w:tc>
        <w:tc>
          <w:tcPr>
            <w:tcW w:w="1242" w:type="dxa"/>
          </w:tcPr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-.154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.584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15</w:t>
            </w:r>
          </w:p>
        </w:tc>
        <w:tc>
          <w:tcPr>
            <w:tcW w:w="4846" w:type="dxa"/>
          </w:tcPr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-.052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.855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15</w:t>
            </w:r>
          </w:p>
        </w:tc>
      </w:tr>
      <w:tr w:rsidR="00F101C1" w:rsidRPr="001547FD" w:rsidTr="000F4193">
        <w:trPr>
          <w:trHeight w:val="865"/>
        </w:trPr>
        <w:tc>
          <w:tcPr>
            <w:tcW w:w="2648" w:type="dxa"/>
          </w:tcPr>
          <w:p w:rsidR="00F101C1" w:rsidRDefault="00F101C1" w:rsidP="000F4193">
            <w:pPr>
              <w:tabs>
                <w:tab w:val="left" w:pos="2127"/>
              </w:tabs>
              <w:rPr>
                <w:bCs/>
              </w:rPr>
            </w:pPr>
            <w:r w:rsidRPr="001547FD">
              <w:rPr>
                <w:bCs/>
              </w:rPr>
              <w:lastRenderedPageBreak/>
              <w:t xml:space="preserve">Severe  </w:t>
            </w:r>
            <w:r w:rsidRPr="001547FD">
              <w:rPr>
                <w:b/>
                <w:bCs/>
              </w:rPr>
              <w:t xml:space="preserve"> </w:t>
            </w:r>
            <w:r w:rsidRPr="001547FD">
              <w:rPr>
                <w:bCs/>
              </w:rPr>
              <w:t xml:space="preserve">OSMF       Saliva TAC          </w:t>
            </w:r>
          </w:p>
          <w:p w:rsidR="00F101C1" w:rsidRPr="000A1789" w:rsidRDefault="00F101C1" w:rsidP="000F4193">
            <w:pPr>
              <w:tabs>
                <w:tab w:val="left" w:pos="2127"/>
              </w:tabs>
              <w:rPr>
                <w:bCs/>
              </w:rPr>
            </w:pPr>
            <w:r w:rsidRPr="001547FD">
              <w:rPr>
                <w:bCs/>
              </w:rPr>
              <w:t xml:space="preserve"> r                                                     p                                                          N</w:t>
            </w:r>
          </w:p>
        </w:tc>
        <w:tc>
          <w:tcPr>
            <w:tcW w:w="1242" w:type="dxa"/>
          </w:tcPr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-.066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.816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15</w:t>
            </w:r>
          </w:p>
        </w:tc>
        <w:tc>
          <w:tcPr>
            <w:tcW w:w="4846" w:type="dxa"/>
          </w:tcPr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-.168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.549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15</w:t>
            </w:r>
          </w:p>
        </w:tc>
      </w:tr>
    </w:tbl>
    <w:p w:rsidR="00F101C1" w:rsidRPr="001547FD" w:rsidRDefault="00F101C1" w:rsidP="00F101C1">
      <w:pPr>
        <w:tabs>
          <w:tab w:val="left" w:pos="2127"/>
        </w:tabs>
        <w:rPr>
          <w:b/>
        </w:rPr>
      </w:pPr>
    </w:p>
    <w:p w:rsidR="00F101C1" w:rsidRDefault="00F101C1" w:rsidP="00F101C1">
      <w:pPr>
        <w:rPr>
          <w:b/>
          <w:bCs/>
        </w:rPr>
      </w:pPr>
    </w:p>
    <w:p w:rsidR="00F101C1" w:rsidRDefault="00F101C1" w:rsidP="00F101C1">
      <w:pPr>
        <w:rPr>
          <w:b/>
          <w:bCs/>
        </w:rPr>
      </w:pPr>
    </w:p>
    <w:p w:rsidR="00F101C1" w:rsidRPr="001547FD" w:rsidRDefault="00F101C1" w:rsidP="00F101C1">
      <w:pPr>
        <w:rPr>
          <w:b/>
          <w:bCs/>
        </w:rPr>
      </w:pPr>
    </w:p>
    <w:p w:rsidR="00F101C1" w:rsidRPr="001547FD" w:rsidRDefault="00F101C1" w:rsidP="00F101C1">
      <w:pPr>
        <w:rPr>
          <w:b/>
          <w:bCs/>
        </w:rPr>
      </w:pPr>
      <w:r w:rsidRPr="001547FD">
        <w:rPr>
          <w:b/>
          <w:bCs/>
        </w:rPr>
        <w:t xml:space="preserve">Table </w:t>
      </w:r>
      <w:r>
        <w:rPr>
          <w:b/>
          <w:bCs/>
        </w:rPr>
        <w:t>6</w:t>
      </w:r>
      <w:r w:rsidRPr="001547FD">
        <w:rPr>
          <w:b/>
          <w:bCs/>
        </w:rPr>
        <w:t xml:space="preserve">:- Correlation of serum TAC with duration and frequency of habit.  </w:t>
      </w:r>
    </w:p>
    <w:p w:rsidR="00F101C1" w:rsidRPr="001547FD" w:rsidRDefault="00F101C1" w:rsidP="00F101C1">
      <w:pPr>
        <w:rPr>
          <w:b/>
          <w:bCs/>
        </w:rPr>
      </w:pPr>
    </w:p>
    <w:tbl>
      <w:tblPr>
        <w:tblW w:w="8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4330"/>
        <w:gridCol w:w="2030"/>
        <w:gridCol w:w="2030"/>
      </w:tblGrid>
      <w:tr w:rsidR="00F101C1" w:rsidRPr="001547FD" w:rsidTr="000F4193">
        <w:trPr>
          <w:trHeight w:val="150"/>
        </w:trPr>
        <w:tc>
          <w:tcPr>
            <w:tcW w:w="4330" w:type="dxa"/>
          </w:tcPr>
          <w:p w:rsidR="00F101C1" w:rsidRPr="001547FD" w:rsidRDefault="00F101C1" w:rsidP="000F4193">
            <w:pPr>
              <w:tabs>
                <w:tab w:val="left" w:pos="2127"/>
              </w:tabs>
              <w:rPr>
                <w:bCs/>
              </w:rPr>
            </w:pPr>
            <w:r w:rsidRPr="001547FD">
              <w:rPr>
                <w:bCs/>
              </w:rPr>
              <w:t xml:space="preserve">Group </w:t>
            </w:r>
          </w:p>
        </w:tc>
        <w:tc>
          <w:tcPr>
            <w:tcW w:w="2030" w:type="dxa"/>
          </w:tcPr>
          <w:p w:rsidR="00F101C1" w:rsidRPr="001547FD" w:rsidRDefault="00F101C1" w:rsidP="000F4193">
            <w:pPr>
              <w:tabs>
                <w:tab w:val="left" w:pos="2127"/>
              </w:tabs>
              <w:jc w:val="center"/>
              <w:rPr>
                <w:bCs/>
              </w:rPr>
            </w:pPr>
            <w:r w:rsidRPr="001547FD">
              <w:rPr>
                <w:bCs/>
              </w:rPr>
              <w:t>Duration of  habit</w:t>
            </w:r>
          </w:p>
        </w:tc>
        <w:tc>
          <w:tcPr>
            <w:tcW w:w="2030" w:type="dxa"/>
          </w:tcPr>
          <w:p w:rsidR="00F101C1" w:rsidRPr="001547FD" w:rsidRDefault="00F101C1" w:rsidP="000F4193">
            <w:pPr>
              <w:tabs>
                <w:tab w:val="left" w:pos="2127"/>
              </w:tabs>
              <w:jc w:val="center"/>
              <w:rPr>
                <w:bCs/>
              </w:rPr>
            </w:pPr>
            <w:r w:rsidRPr="001547FD">
              <w:rPr>
                <w:bCs/>
              </w:rPr>
              <w:t>Frequency of habit</w:t>
            </w:r>
          </w:p>
        </w:tc>
      </w:tr>
      <w:tr w:rsidR="00F101C1" w:rsidRPr="001547FD" w:rsidTr="000F4193">
        <w:trPr>
          <w:trHeight w:val="434"/>
        </w:trPr>
        <w:tc>
          <w:tcPr>
            <w:tcW w:w="4330" w:type="dxa"/>
          </w:tcPr>
          <w:p w:rsidR="00F101C1" w:rsidRPr="001547FD" w:rsidRDefault="00F101C1" w:rsidP="000F4193">
            <w:pPr>
              <w:tabs>
                <w:tab w:val="left" w:pos="2127"/>
              </w:tabs>
              <w:rPr>
                <w:bCs/>
              </w:rPr>
            </w:pPr>
            <w:r w:rsidRPr="001547FD">
              <w:rPr>
                <w:bCs/>
              </w:rPr>
              <w:t>Mild OSMF             Serum TAC           r</w:t>
            </w:r>
          </w:p>
          <w:p w:rsidR="00F101C1" w:rsidRPr="001547FD" w:rsidRDefault="00F101C1" w:rsidP="000F4193">
            <w:pPr>
              <w:tabs>
                <w:tab w:val="left" w:pos="2127"/>
              </w:tabs>
              <w:rPr>
                <w:bCs/>
              </w:rPr>
            </w:pPr>
            <w:r w:rsidRPr="001547FD">
              <w:rPr>
                <w:bCs/>
              </w:rPr>
              <w:t xml:space="preserve">                                                               p</w:t>
            </w:r>
          </w:p>
          <w:p w:rsidR="00F101C1" w:rsidRPr="001547FD" w:rsidRDefault="00F101C1" w:rsidP="000F4193">
            <w:pPr>
              <w:tabs>
                <w:tab w:val="left" w:pos="2127"/>
              </w:tabs>
              <w:rPr>
                <w:bCs/>
              </w:rPr>
            </w:pPr>
            <w:r w:rsidRPr="001547FD">
              <w:rPr>
                <w:bCs/>
              </w:rPr>
              <w:t xml:space="preserve">                                                              N</w:t>
            </w:r>
          </w:p>
        </w:tc>
        <w:tc>
          <w:tcPr>
            <w:tcW w:w="2030" w:type="dxa"/>
          </w:tcPr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-.144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.608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15</w:t>
            </w:r>
          </w:p>
        </w:tc>
        <w:tc>
          <w:tcPr>
            <w:tcW w:w="2030" w:type="dxa"/>
          </w:tcPr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-.072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.799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15</w:t>
            </w:r>
          </w:p>
        </w:tc>
      </w:tr>
      <w:tr w:rsidR="00F101C1" w:rsidRPr="001547FD" w:rsidTr="000F4193">
        <w:trPr>
          <w:trHeight w:val="434"/>
        </w:trPr>
        <w:tc>
          <w:tcPr>
            <w:tcW w:w="4330" w:type="dxa"/>
          </w:tcPr>
          <w:p w:rsidR="00F101C1" w:rsidRPr="001547FD" w:rsidRDefault="00F101C1" w:rsidP="000F4193">
            <w:pPr>
              <w:tabs>
                <w:tab w:val="left" w:pos="2127"/>
              </w:tabs>
              <w:rPr>
                <w:bCs/>
              </w:rPr>
            </w:pPr>
            <w:r w:rsidRPr="001547FD">
              <w:rPr>
                <w:bCs/>
              </w:rPr>
              <w:t>Moderate</w:t>
            </w:r>
            <w:r w:rsidRPr="001547FD">
              <w:rPr>
                <w:b/>
                <w:bCs/>
              </w:rPr>
              <w:t xml:space="preserve"> </w:t>
            </w:r>
            <w:r w:rsidRPr="001547FD">
              <w:rPr>
                <w:bCs/>
              </w:rPr>
              <w:t xml:space="preserve"> OSMF    Serum TAC           r</w:t>
            </w:r>
          </w:p>
          <w:p w:rsidR="00F101C1" w:rsidRPr="001547FD" w:rsidRDefault="00F101C1" w:rsidP="000F4193">
            <w:pPr>
              <w:tabs>
                <w:tab w:val="left" w:pos="2127"/>
              </w:tabs>
              <w:rPr>
                <w:bCs/>
              </w:rPr>
            </w:pPr>
            <w:r w:rsidRPr="001547FD">
              <w:rPr>
                <w:bCs/>
              </w:rPr>
              <w:t xml:space="preserve">                                                              p</w:t>
            </w:r>
          </w:p>
          <w:p w:rsidR="00F101C1" w:rsidRPr="001547FD" w:rsidRDefault="00F101C1" w:rsidP="000F4193">
            <w:pPr>
              <w:tabs>
                <w:tab w:val="left" w:pos="2127"/>
              </w:tabs>
              <w:rPr>
                <w:b/>
                <w:bCs/>
              </w:rPr>
            </w:pPr>
            <w:r w:rsidRPr="001547FD">
              <w:rPr>
                <w:bCs/>
              </w:rPr>
              <w:t xml:space="preserve">                                                             N</w:t>
            </w:r>
          </w:p>
        </w:tc>
        <w:tc>
          <w:tcPr>
            <w:tcW w:w="2030" w:type="dxa"/>
          </w:tcPr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-.287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.299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15</w:t>
            </w:r>
          </w:p>
        </w:tc>
        <w:tc>
          <w:tcPr>
            <w:tcW w:w="2030" w:type="dxa"/>
          </w:tcPr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-.139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.620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15</w:t>
            </w:r>
          </w:p>
        </w:tc>
      </w:tr>
      <w:tr w:rsidR="00F101C1" w:rsidRPr="001547FD" w:rsidTr="000F4193">
        <w:trPr>
          <w:trHeight w:val="668"/>
        </w:trPr>
        <w:tc>
          <w:tcPr>
            <w:tcW w:w="4330" w:type="dxa"/>
          </w:tcPr>
          <w:p w:rsidR="00F101C1" w:rsidRPr="001547FD" w:rsidRDefault="00F101C1" w:rsidP="000F4193">
            <w:pPr>
              <w:tabs>
                <w:tab w:val="left" w:pos="2127"/>
              </w:tabs>
              <w:rPr>
                <w:bCs/>
              </w:rPr>
            </w:pPr>
            <w:r w:rsidRPr="001547FD">
              <w:rPr>
                <w:bCs/>
              </w:rPr>
              <w:t xml:space="preserve">Severe  </w:t>
            </w:r>
            <w:r w:rsidRPr="001547FD">
              <w:rPr>
                <w:b/>
                <w:bCs/>
              </w:rPr>
              <w:t xml:space="preserve"> </w:t>
            </w:r>
            <w:r w:rsidRPr="001547FD">
              <w:rPr>
                <w:bCs/>
              </w:rPr>
              <w:t>OSMF       Serum TAC           r</w:t>
            </w:r>
          </w:p>
          <w:p w:rsidR="00F101C1" w:rsidRPr="001547FD" w:rsidRDefault="00F101C1" w:rsidP="000F4193">
            <w:pPr>
              <w:tabs>
                <w:tab w:val="left" w:pos="2127"/>
              </w:tabs>
              <w:rPr>
                <w:bCs/>
              </w:rPr>
            </w:pPr>
            <w:r w:rsidRPr="001547FD">
              <w:rPr>
                <w:bCs/>
              </w:rPr>
              <w:t xml:space="preserve">                                                              p</w:t>
            </w:r>
          </w:p>
          <w:p w:rsidR="00F101C1" w:rsidRPr="001547FD" w:rsidRDefault="00F101C1" w:rsidP="000F4193">
            <w:pPr>
              <w:tabs>
                <w:tab w:val="left" w:pos="2127"/>
              </w:tabs>
              <w:rPr>
                <w:b/>
                <w:bCs/>
              </w:rPr>
            </w:pPr>
            <w:r w:rsidRPr="001547FD">
              <w:rPr>
                <w:bCs/>
              </w:rPr>
              <w:t xml:space="preserve">                                                             N</w:t>
            </w:r>
          </w:p>
        </w:tc>
        <w:tc>
          <w:tcPr>
            <w:tcW w:w="2030" w:type="dxa"/>
          </w:tcPr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-.022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.937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15</w:t>
            </w:r>
          </w:p>
        </w:tc>
        <w:tc>
          <w:tcPr>
            <w:tcW w:w="2030" w:type="dxa"/>
          </w:tcPr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-.233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.404</w:t>
            </w:r>
          </w:p>
          <w:p w:rsidR="00F101C1" w:rsidRPr="001547FD" w:rsidRDefault="00F101C1" w:rsidP="000F4193">
            <w:pPr>
              <w:tabs>
                <w:tab w:val="left" w:pos="2127"/>
              </w:tabs>
              <w:jc w:val="right"/>
              <w:rPr>
                <w:bCs/>
              </w:rPr>
            </w:pPr>
            <w:r w:rsidRPr="001547FD">
              <w:rPr>
                <w:bCs/>
              </w:rPr>
              <w:t>15</w:t>
            </w:r>
          </w:p>
        </w:tc>
      </w:tr>
    </w:tbl>
    <w:p w:rsidR="00F101C1" w:rsidRDefault="00F101C1" w:rsidP="00F101C1">
      <w:pPr>
        <w:spacing w:line="480" w:lineRule="auto"/>
        <w:rPr>
          <w:b/>
          <w:bCs/>
          <w:sz w:val="28"/>
          <w:szCs w:val="28"/>
        </w:rPr>
      </w:pPr>
    </w:p>
    <w:p w:rsidR="00F101C1" w:rsidRDefault="00F101C1" w:rsidP="00F101C1">
      <w:pPr>
        <w:spacing w:line="480" w:lineRule="auto"/>
        <w:rPr>
          <w:b/>
          <w:bCs/>
          <w:sz w:val="28"/>
          <w:szCs w:val="28"/>
        </w:rPr>
      </w:pPr>
    </w:p>
    <w:p w:rsidR="00F101C1" w:rsidRDefault="00F101C1" w:rsidP="00F101C1">
      <w:pPr>
        <w:spacing w:line="480" w:lineRule="auto"/>
        <w:rPr>
          <w:b/>
          <w:bCs/>
          <w:sz w:val="28"/>
          <w:szCs w:val="28"/>
        </w:rPr>
      </w:pPr>
    </w:p>
    <w:p w:rsidR="00F101C1" w:rsidRDefault="00F101C1" w:rsidP="00F101C1">
      <w:pPr>
        <w:spacing w:line="480" w:lineRule="auto"/>
        <w:rPr>
          <w:b/>
          <w:bCs/>
          <w:sz w:val="28"/>
          <w:szCs w:val="28"/>
        </w:rPr>
      </w:pPr>
    </w:p>
    <w:p w:rsidR="00F101C1" w:rsidRPr="00577B3D" w:rsidRDefault="00F101C1" w:rsidP="00F101C1">
      <w:pPr>
        <w:spacing w:line="480" w:lineRule="auto"/>
        <w:jc w:val="center"/>
        <w:rPr>
          <w:b/>
          <w:bCs/>
          <w:szCs w:val="28"/>
        </w:rPr>
      </w:pPr>
      <w:r w:rsidRPr="00577B3D">
        <w:rPr>
          <w:b/>
          <w:bCs/>
          <w:szCs w:val="28"/>
        </w:rPr>
        <w:t xml:space="preserve">Chart </w:t>
      </w:r>
      <w:r>
        <w:rPr>
          <w:b/>
          <w:bCs/>
          <w:szCs w:val="28"/>
        </w:rPr>
        <w:t>1</w:t>
      </w:r>
      <w:r w:rsidRPr="00577B3D">
        <w:rPr>
          <w:b/>
          <w:bCs/>
          <w:szCs w:val="28"/>
        </w:rPr>
        <w:t>:- Mean TAC of saliva of subjects in different groups</w:t>
      </w:r>
    </w:p>
    <w:p w:rsidR="00F101C1" w:rsidRDefault="00F101C1" w:rsidP="00F101C1">
      <w:pPr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3503949" cy="2083037"/>
            <wp:effectExtent l="7184" t="2938" r="3592" b="0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01C1" w:rsidRPr="00B12354" w:rsidRDefault="00F101C1" w:rsidP="00F101C1"/>
    <w:p w:rsidR="00F101C1" w:rsidRPr="00B12354" w:rsidRDefault="00F101C1" w:rsidP="00F101C1">
      <w:pPr>
        <w:spacing w:line="480" w:lineRule="auto"/>
        <w:jc w:val="center"/>
        <w:rPr>
          <w:b/>
          <w:bCs/>
          <w:szCs w:val="28"/>
        </w:rPr>
      </w:pPr>
      <w:r w:rsidRPr="00B12354">
        <w:rPr>
          <w:b/>
          <w:bCs/>
          <w:szCs w:val="28"/>
        </w:rPr>
        <w:lastRenderedPageBreak/>
        <w:t xml:space="preserve">Chart </w:t>
      </w:r>
      <w:r>
        <w:rPr>
          <w:b/>
          <w:bCs/>
          <w:szCs w:val="28"/>
        </w:rPr>
        <w:t>2</w:t>
      </w:r>
      <w:r w:rsidRPr="00B12354">
        <w:rPr>
          <w:b/>
          <w:bCs/>
          <w:szCs w:val="28"/>
        </w:rPr>
        <w:t>:- Mean TAC of serum of subjects in different groups</w:t>
      </w:r>
    </w:p>
    <w:p w:rsidR="00F101C1" w:rsidRDefault="00F101C1" w:rsidP="00F101C1">
      <w:pPr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3589410" cy="2159129"/>
            <wp:effectExtent l="7360" t="3046" r="3680" b="0"/>
            <wp:docPr id="5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01C1" w:rsidRPr="008C5A65" w:rsidRDefault="00F101C1" w:rsidP="00F101C1">
      <w:pPr>
        <w:rPr>
          <w:noProof/>
        </w:rPr>
      </w:pPr>
    </w:p>
    <w:p w:rsidR="00F101C1" w:rsidRPr="008C5A65" w:rsidRDefault="00F101C1" w:rsidP="00F101C1">
      <w:pPr>
        <w:spacing w:line="480" w:lineRule="auto"/>
        <w:rPr>
          <w:b/>
          <w:bCs/>
          <w:szCs w:val="28"/>
        </w:rPr>
      </w:pPr>
      <w:r w:rsidRPr="00B12354">
        <w:rPr>
          <w:b/>
          <w:bCs/>
          <w:szCs w:val="28"/>
        </w:rPr>
        <w:t xml:space="preserve">Chart </w:t>
      </w:r>
      <w:r>
        <w:rPr>
          <w:b/>
          <w:bCs/>
          <w:szCs w:val="28"/>
        </w:rPr>
        <w:t>3</w:t>
      </w:r>
      <w:r w:rsidRPr="00B12354">
        <w:rPr>
          <w:b/>
          <w:bCs/>
          <w:szCs w:val="28"/>
        </w:rPr>
        <w:t>:- Mean TAC of saliva and serum</w:t>
      </w:r>
    </w:p>
    <w:p w:rsidR="00F101C1" w:rsidRDefault="00F101C1" w:rsidP="00F101C1">
      <w:pPr>
        <w:rPr>
          <w:rFonts w:ascii="System" w:hAnsi="System" w:cs="System"/>
          <w:b/>
          <w:noProof/>
          <w:sz w:val="20"/>
          <w:szCs w:val="20"/>
        </w:rPr>
      </w:pPr>
      <w:r>
        <w:rPr>
          <w:rFonts w:ascii="System" w:hAnsi="System" w:cs="System"/>
          <w:b/>
          <w:noProof/>
          <w:sz w:val="20"/>
          <w:szCs w:val="20"/>
        </w:rPr>
        <w:t xml:space="preserve">      </w:t>
      </w:r>
      <w:r>
        <w:rPr>
          <w:rFonts w:ascii="System" w:hAnsi="System" w:cs="System"/>
          <w:b/>
          <w:noProof/>
          <w:sz w:val="20"/>
          <w:szCs w:val="20"/>
        </w:rPr>
        <w:drawing>
          <wp:inline distT="0" distB="0" distL="0" distR="0">
            <wp:extent cx="3669523" cy="2062331"/>
            <wp:effectExtent l="12892" t="3868" r="3760" b="726"/>
            <wp:docPr id="6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01C1" w:rsidRDefault="00F101C1" w:rsidP="00F101C1"/>
    <w:p w:rsidR="00F101C1" w:rsidRPr="00C57992" w:rsidRDefault="00F101C1" w:rsidP="00F101C1">
      <w:pPr>
        <w:spacing w:line="480" w:lineRule="auto"/>
        <w:jc w:val="both"/>
      </w:pPr>
      <w:r w:rsidRPr="000F6DBE">
        <w:t xml:space="preserve">     </w:t>
      </w:r>
      <w:r>
        <w:t xml:space="preserve">                            </w:t>
      </w:r>
    </w:p>
    <w:p w:rsidR="00F101C1" w:rsidRPr="00C57992" w:rsidRDefault="00F101C1" w:rsidP="00F101C1">
      <w:pPr>
        <w:spacing w:line="480" w:lineRule="auto"/>
      </w:pPr>
    </w:p>
    <w:p w:rsidR="00F101C1" w:rsidRPr="00C57992" w:rsidRDefault="00F101C1" w:rsidP="00F101C1">
      <w:pPr>
        <w:spacing w:line="480" w:lineRule="auto"/>
      </w:pPr>
    </w:p>
    <w:p w:rsidR="00F101C1" w:rsidRPr="00C57992" w:rsidRDefault="00F101C1" w:rsidP="00F101C1">
      <w:pPr>
        <w:spacing w:line="480" w:lineRule="auto"/>
      </w:pPr>
    </w:p>
    <w:p w:rsidR="00F101C1" w:rsidRPr="00C57992" w:rsidRDefault="00F101C1" w:rsidP="00F101C1">
      <w:pPr>
        <w:spacing w:line="480" w:lineRule="auto"/>
      </w:pPr>
    </w:p>
    <w:p w:rsidR="00F101C1" w:rsidRPr="00C57992" w:rsidRDefault="00F101C1" w:rsidP="00F101C1">
      <w:pPr>
        <w:spacing w:line="480" w:lineRule="auto"/>
      </w:pPr>
    </w:p>
    <w:p w:rsidR="00F101C1" w:rsidRPr="00C57992" w:rsidRDefault="00F101C1" w:rsidP="00F101C1">
      <w:pPr>
        <w:spacing w:line="480" w:lineRule="auto"/>
      </w:pPr>
    </w:p>
    <w:p w:rsidR="004014B9" w:rsidRDefault="004014B9"/>
    <w:sectPr w:rsidR="004014B9" w:rsidSect="0040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4774"/>
    <w:multiLevelType w:val="hybridMultilevel"/>
    <w:tmpl w:val="BBDEE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01C1"/>
    <w:rsid w:val="003016C5"/>
    <w:rsid w:val="004014B9"/>
    <w:rsid w:val="00F1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C1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.Chandni\thesis\thesis%20statistics\results\chandinigrp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r.Chandni\thesis\thesis%20statistics\results\chandinigrp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r.Chandni\thesis\thesis%20statistics\results\Copy%20of%20chandinigrp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>
      <c:tx>
        <c:rich>
          <a:bodyPr/>
          <a:lstStyle/>
          <a:p>
            <a:pPr>
              <a:defRPr sz="2000"/>
            </a:pPr>
            <a:r>
              <a:rPr lang="en-US" sz="2000"/>
              <a:t>Comparison of Mean Saliva TAC  among different groups  </a:t>
            </a:r>
          </a:p>
        </c:rich>
      </c:tx>
      <c:layout>
        <c:manualLayout>
          <c:xMode val="edge"/>
          <c:yMode val="edge"/>
          <c:x val="0.15252200092635479"/>
          <c:y val="2.8340080971659926E-2"/>
        </c:manualLayout>
      </c:layout>
      <c:overlay val="1"/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0011880500231585"/>
          <c:y val="8.3203481143804395E-2"/>
          <c:w val="0.85092600741083901"/>
          <c:h val="0.74173403678791161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9411764705882374E-3"/>
                  <c:y val="-2.834008097165990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1.1764705882352957E-2"/>
                  <c:y val="-4.453441295546566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7.352941176470589E-3"/>
                  <c:y val="-3.441295546558705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Val val="1"/>
            </c:dLbl>
            <c:dLbl>
              <c:idx val="3"/>
              <c:layout>
                <c:manualLayout>
                  <c:x val="4.411764705882365E-3"/>
                  <c:y val="-3.2388663967611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Val val="1"/>
            </c:dLbl>
            <c:showVal val="1"/>
          </c:dLbls>
          <c:cat>
            <c:strRef>
              <c:f>Sheet1!$B$4:$B$7</c:f>
              <c:strCache>
                <c:ptCount val="4"/>
                <c:pt idx="0">
                  <c:v>Control</c:v>
                </c:pt>
                <c:pt idx="1">
                  <c:v>Mild OSMF</c:v>
                </c:pt>
                <c:pt idx="2">
                  <c:v>Moderate OSMF</c:v>
                </c:pt>
                <c:pt idx="3">
                  <c:v>Severe OSMF</c:v>
                </c:pt>
              </c:strCache>
            </c:strRef>
          </c:cat>
          <c:val>
            <c:numRef>
              <c:f>Sheet1!$C$4:$C$7</c:f>
              <c:numCache>
                <c:formatCode>0.00</c:formatCode>
                <c:ptCount val="4"/>
                <c:pt idx="0">
                  <c:v>63.309333333333328</c:v>
                </c:pt>
                <c:pt idx="1">
                  <c:v>39.957999999999991</c:v>
                </c:pt>
                <c:pt idx="2">
                  <c:v>29.689999999999991</c:v>
                </c:pt>
                <c:pt idx="3">
                  <c:v>18.126666666666665</c:v>
                </c:pt>
              </c:numCache>
            </c:numRef>
          </c:val>
        </c:ser>
        <c:dLbls>
          <c:showVal val="1"/>
        </c:dLbls>
        <c:shape val="box"/>
        <c:axId val="82621952"/>
        <c:axId val="82623488"/>
        <c:axId val="0"/>
      </c:bar3DChart>
      <c:catAx>
        <c:axId val="82621952"/>
        <c:scaling>
          <c:orientation val="minMax"/>
        </c:scaling>
        <c:axPos val="b"/>
        <c:numFmt formatCode="General" sourceLinked="1"/>
        <c:tickLblPos val="nextTo"/>
        <c:crossAx val="82623488"/>
        <c:crosses val="autoZero"/>
        <c:auto val="1"/>
        <c:lblAlgn val="ctr"/>
        <c:lblOffset val="100"/>
      </c:catAx>
      <c:valAx>
        <c:axId val="8262348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value</a:t>
                </a:r>
              </a:p>
            </c:rich>
          </c:tx>
        </c:title>
        <c:numFmt formatCode="0.00" sourceLinked="1"/>
        <c:tickLblPos val="nextTo"/>
        <c:crossAx val="826219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2000"/>
            </a:pPr>
            <a:r>
              <a:rPr lang="en-US" sz="2000"/>
              <a:t>Comparison of Mean Serum TAC  among different groups  </a:t>
            </a:r>
          </a:p>
        </c:rich>
      </c:tx>
      <c:overlay val="1"/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6398332561371"/>
          <c:y val="0.12773789409927011"/>
          <c:w val="0.84052883279295976"/>
          <c:h val="0.69719962383244605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4705882352941204E-2"/>
                  <c:y val="-2.83400809716599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1.7647058823529412E-2"/>
                  <c:y val="-3.036437246963565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1.7647058823529412E-2"/>
                  <c:y val="-3.846153846153846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Val val="1"/>
            </c:dLbl>
            <c:dLbl>
              <c:idx val="3"/>
              <c:layout>
                <c:manualLayout>
                  <c:x val="5.8823529411765824E-3"/>
                  <c:y val="-2.63157894736842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Val val="1"/>
            </c:dLbl>
            <c:showVal val="1"/>
          </c:dLbls>
          <c:cat>
            <c:strRef>
              <c:f>[chandinigrp.xls]Sheet1!$B$11:$B$14</c:f>
              <c:strCache>
                <c:ptCount val="4"/>
                <c:pt idx="0">
                  <c:v>Control</c:v>
                </c:pt>
                <c:pt idx="1">
                  <c:v>Mild OSMF</c:v>
                </c:pt>
                <c:pt idx="2">
                  <c:v>Moderate OSMF</c:v>
                </c:pt>
                <c:pt idx="3">
                  <c:v>Severe OSMF</c:v>
                </c:pt>
              </c:strCache>
            </c:strRef>
          </c:cat>
          <c:val>
            <c:numRef>
              <c:f>[chandinigrp.xls]Sheet1!$C$11:$C$14</c:f>
              <c:numCache>
                <c:formatCode>0.00</c:formatCode>
                <c:ptCount val="4"/>
                <c:pt idx="0">
                  <c:v>298.94666666666672</c:v>
                </c:pt>
                <c:pt idx="1">
                  <c:v>236.52</c:v>
                </c:pt>
                <c:pt idx="2">
                  <c:v>179.88666666666668</c:v>
                </c:pt>
                <c:pt idx="3">
                  <c:v>169.77333333333334</c:v>
                </c:pt>
              </c:numCache>
            </c:numRef>
          </c:val>
        </c:ser>
        <c:dLbls>
          <c:showVal val="1"/>
        </c:dLbls>
        <c:shape val="box"/>
        <c:axId val="82662528"/>
        <c:axId val="82664064"/>
        <c:axId val="0"/>
      </c:bar3DChart>
      <c:catAx>
        <c:axId val="82662528"/>
        <c:scaling>
          <c:orientation val="minMax"/>
        </c:scaling>
        <c:axPos val="b"/>
        <c:numFmt formatCode="General" sourceLinked="1"/>
        <c:tickLblPos val="nextTo"/>
        <c:crossAx val="82664064"/>
        <c:crosses val="autoZero"/>
        <c:auto val="1"/>
        <c:lblAlgn val="ctr"/>
        <c:lblOffset val="100"/>
      </c:catAx>
      <c:valAx>
        <c:axId val="8266406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mean value</a:t>
                </a:r>
              </a:p>
            </c:rich>
          </c:tx>
        </c:title>
        <c:numFmt formatCode="0.00" sourceLinked="1"/>
        <c:tickLblPos val="nextTo"/>
        <c:crossAx val="826625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3956255468066492"/>
          <c:y val="4.3411625037253446E-2"/>
          <c:w val="0.7319513906915488"/>
          <c:h val="0.75840326303007666"/>
        </c:manualLayout>
      </c:layout>
      <c:lineChart>
        <c:grouping val="standard"/>
        <c:ser>
          <c:idx val="0"/>
          <c:order val="0"/>
          <c:tx>
            <c:strRef>
              <c:f>Sheet1!$D$3</c:f>
              <c:strCache>
                <c:ptCount val="1"/>
                <c:pt idx="0">
                  <c:v>saliva</c:v>
                </c:pt>
              </c:strCache>
            </c:strRef>
          </c:tx>
          <c:cat>
            <c:strRef>
              <c:f>Sheet1!$C$4:$C$8</c:f>
              <c:strCache>
                <c:ptCount val="4"/>
                <c:pt idx="0">
                  <c:v>Control</c:v>
                </c:pt>
                <c:pt idx="1">
                  <c:v>Mild OSMF</c:v>
                </c:pt>
                <c:pt idx="2">
                  <c:v>Moderate OSMF</c:v>
                </c:pt>
                <c:pt idx="3">
                  <c:v>Severe OSMF</c:v>
                </c:pt>
              </c:strCache>
            </c:strRef>
          </c:cat>
          <c:val>
            <c:numRef>
              <c:f>Sheet1!$D$4:$D$8</c:f>
              <c:numCache>
                <c:formatCode>0.00</c:formatCode>
                <c:ptCount val="5"/>
                <c:pt idx="0">
                  <c:v>63.309333333333328</c:v>
                </c:pt>
                <c:pt idx="1">
                  <c:v>39.957999999999991</c:v>
                </c:pt>
                <c:pt idx="2">
                  <c:v>29.689999999999991</c:v>
                </c:pt>
                <c:pt idx="3">
                  <c:v>18.126666666666665</c:v>
                </c:pt>
              </c:numCache>
            </c:numRef>
          </c:val>
        </c:ser>
        <c:ser>
          <c:idx val="1"/>
          <c:order val="1"/>
          <c:tx>
            <c:strRef>
              <c:f>Sheet1!$E$3</c:f>
              <c:strCache>
                <c:ptCount val="1"/>
                <c:pt idx="0">
                  <c:v>serum</c:v>
                </c:pt>
              </c:strCache>
            </c:strRef>
          </c:tx>
          <c:cat>
            <c:strRef>
              <c:f>Sheet1!$C$4:$C$8</c:f>
              <c:strCache>
                <c:ptCount val="4"/>
                <c:pt idx="0">
                  <c:v>Control</c:v>
                </c:pt>
                <c:pt idx="1">
                  <c:v>Mild OSMF</c:v>
                </c:pt>
                <c:pt idx="2">
                  <c:v>Moderate OSMF</c:v>
                </c:pt>
                <c:pt idx="3">
                  <c:v>Severe OSMF</c:v>
                </c:pt>
              </c:strCache>
            </c:strRef>
          </c:cat>
          <c:val>
            <c:numRef>
              <c:f>Sheet1!$E$4:$E$8</c:f>
              <c:numCache>
                <c:formatCode>0.00</c:formatCode>
                <c:ptCount val="5"/>
                <c:pt idx="0">
                  <c:v>298.94666666666672</c:v>
                </c:pt>
                <c:pt idx="1">
                  <c:v>236.52</c:v>
                </c:pt>
                <c:pt idx="2">
                  <c:v>179.88666666666668</c:v>
                </c:pt>
                <c:pt idx="3">
                  <c:v>169.77333333333334</c:v>
                </c:pt>
              </c:numCache>
            </c:numRef>
          </c:val>
        </c:ser>
        <c:marker val="1"/>
        <c:axId val="35395456"/>
        <c:axId val="35396992"/>
      </c:lineChart>
      <c:catAx>
        <c:axId val="35395456"/>
        <c:scaling>
          <c:orientation val="minMax"/>
        </c:scaling>
        <c:axPos val="b"/>
        <c:tickLblPos val="nextTo"/>
        <c:crossAx val="35396992"/>
        <c:crosses val="autoZero"/>
        <c:auto val="1"/>
        <c:lblAlgn val="ctr"/>
        <c:lblOffset val="100"/>
      </c:catAx>
      <c:valAx>
        <c:axId val="35396992"/>
        <c:scaling>
          <c:orientation val="minMax"/>
        </c:scaling>
        <c:axPos val="l"/>
        <c:majorGridlines/>
        <c:numFmt formatCode="0.00" sourceLinked="1"/>
        <c:tickLblPos val="nextTo"/>
        <c:crossAx val="35395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86193072019912"/>
          <c:y val="0.42929454954766372"/>
          <c:w val="0.13581206195379425"/>
          <c:h val="0.1414109009046732"/>
        </c:manualLayout>
      </c:layout>
    </c:legend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0.25294</cdr:y>
    </cdr:from>
    <cdr:to>
      <cdr:x>0.04811</cdr:x>
      <cdr:y>0.76147</cdr:y>
    </cdr:to>
    <cdr:sp macro="" textlink="">
      <cdr:nvSpPr>
        <cdr:cNvPr id="4" name="TextBox 3"/>
        <cdr:cNvSpPr txBox="1"/>
      </cdr:nvSpPr>
      <cdr:spPr>
        <a:xfrm xmlns:a="http://schemas.openxmlformats.org/drawingml/2006/main" flipH="1">
          <a:off x="0" y="819149"/>
          <a:ext cx="248851" cy="16468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270" wrap="square" lIns="0" rtlCol="0">
          <a:spAutoFit/>
        </a:bodyPr>
        <a:lstStyle xmlns:a="http://schemas.openxmlformats.org/drawingml/2006/main"/>
        <a:p xmlns:a="http://schemas.openxmlformats.org/drawingml/2006/main">
          <a:r>
            <a:rPr lang="en-US" sz="1000"/>
            <a:t>                   MEAN VALUE</a:t>
          </a:r>
        </a:p>
      </cdr:txBody>
    </cdr:sp>
  </cdr:relSizeAnchor>
  <cdr:relSizeAnchor xmlns:cdr="http://schemas.openxmlformats.org/drawingml/2006/chartDrawing">
    <cdr:from>
      <cdr:x>0.17399</cdr:x>
      <cdr:y>0.07331</cdr:y>
    </cdr:from>
    <cdr:to>
      <cdr:x>0.28571</cdr:x>
      <cdr:y>0.11965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904875" y="238125"/>
          <a:ext cx="581025" cy="1504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/>
            <a:t>298.95</a:t>
          </a:r>
        </a:p>
      </cdr:txBody>
    </cdr:sp>
  </cdr:relSizeAnchor>
  <cdr:relSizeAnchor xmlns:cdr="http://schemas.openxmlformats.org/drawingml/2006/chartDrawing">
    <cdr:from>
      <cdr:x>0.19414</cdr:x>
      <cdr:y>0.10557</cdr:y>
    </cdr:from>
    <cdr:to>
      <cdr:x>0.24725</cdr:x>
      <cdr:y>0.14663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009649" y="342899"/>
          <a:ext cx="276225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0.32266</cdr:x>
      <cdr:y>0.18381</cdr:y>
    </cdr:from>
    <cdr:to>
      <cdr:x>0.42125</cdr:x>
      <cdr:y>0.28886</cdr:y>
    </cdr:to>
    <cdr:sp macro="" textlink="">
      <cdr:nvSpPr>
        <cdr:cNvPr id="7" name="TextBox 6"/>
        <cdr:cNvSpPr txBox="1"/>
      </cdr:nvSpPr>
      <cdr:spPr>
        <a:xfrm xmlns:a="http://schemas.openxmlformats.org/drawingml/2006/main" rot="16200000">
          <a:off x="1763817" y="511279"/>
          <a:ext cx="341184" cy="5126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" wrap="square" rtlCol="0">
          <a:spAutoFit/>
        </a:bodyPr>
        <a:lstStyle xmlns:a="http://schemas.openxmlformats.org/drawingml/2006/main"/>
        <a:p xmlns:a="http://schemas.openxmlformats.org/drawingml/2006/main">
          <a:r>
            <a:rPr lang="en-US" sz="1000"/>
            <a:t>236.52</a:t>
          </a:r>
        </a:p>
      </cdr:txBody>
    </cdr:sp>
  </cdr:relSizeAnchor>
  <cdr:relSizeAnchor xmlns:cdr="http://schemas.openxmlformats.org/drawingml/2006/chartDrawing">
    <cdr:from>
      <cdr:x>0.17949</cdr:x>
      <cdr:y>0.57771</cdr:y>
    </cdr:from>
    <cdr:to>
      <cdr:x>0.28022</cdr:x>
      <cdr:y>0.6217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933450" y="1876424"/>
          <a:ext cx="5238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/>
            <a:t>63.31</a:t>
          </a:r>
        </a:p>
      </cdr:txBody>
    </cdr:sp>
  </cdr:relSizeAnchor>
  <cdr:relSizeAnchor xmlns:cdr="http://schemas.openxmlformats.org/drawingml/2006/chartDrawing">
    <cdr:from>
      <cdr:x>0.63553</cdr:x>
      <cdr:y>0.36364</cdr:y>
    </cdr:from>
    <cdr:to>
      <cdr:x>0.78022</cdr:x>
      <cdr:y>0.40469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3305175" y="1181100"/>
          <a:ext cx="752475" cy="133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50"/>
            <a:t>169.77</a:t>
          </a:r>
        </a:p>
      </cdr:txBody>
    </cdr:sp>
  </cdr:relSizeAnchor>
  <cdr:relSizeAnchor xmlns:cdr="http://schemas.openxmlformats.org/drawingml/2006/chartDrawing">
    <cdr:from>
      <cdr:x>0.4707</cdr:x>
      <cdr:y>0.31085</cdr:y>
    </cdr:from>
    <cdr:to>
      <cdr:x>0.60989</cdr:x>
      <cdr:y>0.34897</cdr:y>
    </cdr:to>
    <cdr:sp macro="" textlink="">
      <cdr:nvSpPr>
        <cdr:cNvPr id="11" name="TextBox 2"/>
        <cdr:cNvSpPr txBox="1"/>
      </cdr:nvSpPr>
      <cdr:spPr>
        <a:xfrm xmlns:a="http://schemas.openxmlformats.org/drawingml/2006/main">
          <a:off x="2447925" y="1009650"/>
          <a:ext cx="723900" cy="1238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050"/>
            <a:t>179.89</a:t>
          </a:r>
        </a:p>
      </cdr:txBody>
    </cdr:sp>
  </cdr:relSizeAnchor>
  <cdr:relSizeAnchor xmlns:cdr="http://schemas.openxmlformats.org/drawingml/2006/chartDrawing">
    <cdr:from>
      <cdr:x>0.33516</cdr:x>
      <cdr:y>0.62463</cdr:y>
    </cdr:from>
    <cdr:to>
      <cdr:x>0.47802</cdr:x>
      <cdr:y>0.65396</cdr:y>
    </cdr:to>
    <cdr:sp macro="" textlink="">
      <cdr:nvSpPr>
        <cdr:cNvPr id="12" name="TextBox 3"/>
        <cdr:cNvSpPr txBox="1"/>
      </cdr:nvSpPr>
      <cdr:spPr>
        <a:xfrm xmlns:a="http://schemas.openxmlformats.org/drawingml/2006/main">
          <a:off x="1743075" y="2028825"/>
          <a:ext cx="742950" cy="9525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000"/>
            <a:t>39.96</a:t>
          </a:r>
        </a:p>
      </cdr:txBody>
    </cdr:sp>
  </cdr:relSizeAnchor>
  <cdr:relSizeAnchor xmlns:cdr="http://schemas.openxmlformats.org/drawingml/2006/chartDrawing">
    <cdr:from>
      <cdr:x>0.49634</cdr:x>
      <cdr:y>0.67449</cdr:y>
    </cdr:from>
    <cdr:to>
      <cdr:x>0.58895</cdr:x>
      <cdr:y>0.74018</cdr:y>
    </cdr:to>
    <cdr:pic>
      <cdr:nvPicPr>
        <cdr:cNvPr id="1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581275" y="2190750"/>
          <a:ext cx="481626" cy="21337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0.61172</cdr:x>
      <cdr:y>0.68915</cdr:y>
    </cdr:from>
    <cdr:to>
      <cdr:x>0.76923</cdr:x>
      <cdr:y>0.75073</cdr:y>
    </cdr:to>
    <cdr:sp macro="" textlink="">
      <cdr:nvSpPr>
        <cdr:cNvPr id="14" name="TextBox 5"/>
        <cdr:cNvSpPr txBox="1"/>
      </cdr:nvSpPr>
      <cdr:spPr>
        <a:xfrm xmlns:a="http://schemas.openxmlformats.org/drawingml/2006/main">
          <a:off x="3181350" y="2238375"/>
          <a:ext cx="819150" cy="2000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000"/>
            <a:t>18.13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Aditi</dc:creator>
  <cp:lastModifiedBy>Dr. Aditi</cp:lastModifiedBy>
  <cp:revision>1</cp:revision>
  <dcterms:created xsi:type="dcterms:W3CDTF">2015-01-15T08:25:00Z</dcterms:created>
  <dcterms:modified xsi:type="dcterms:W3CDTF">2015-01-15T08:28:00Z</dcterms:modified>
</cp:coreProperties>
</file>