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5" w:rsidRPr="00602D72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D72">
        <w:rPr>
          <w:rFonts w:ascii="Times New Roman" w:hAnsi="Times New Roman" w:cs="Times New Roman"/>
          <w:b/>
          <w:i/>
          <w:sz w:val="20"/>
          <w:szCs w:val="20"/>
        </w:rPr>
        <w:t xml:space="preserve">Table 1: </w:t>
      </w:r>
      <w:r w:rsidR="00182463">
        <w:rPr>
          <w:rFonts w:ascii="Times New Roman" w:hAnsi="Times New Roman" w:cs="Times New Roman"/>
          <w:b/>
          <w:i/>
          <w:sz w:val="20"/>
          <w:szCs w:val="20"/>
        </w:rPr>
        <w:t xml:space="preserve">Comparison of cephalometric parameters between male and female </w:t>
      </w:r>
      <w:r w:rsidR="000C7C16">
        <w:rPr>
          <w:rFonts w:ascii="Times New Roman" w:hAnsi="Times New Roman" w:cs="Times New Roman"/>
          <w:b/>
          <w:i/>
          <w:sz w:val="20"/>
          <w:szCs w:val="20"/>
        </w:rPr>
        <w:t>(C</w:t>
      </w:r>
      <w:r w:rsidR="00182463">
        <w:rPr>
          <w:rFonts w:ascii="Times New Roman" w:hAnsi="Times New Roman" w:cs="Times New Roman"/>
          <w:b/>
          <w:i/>
          <w:sz w:val="20"/>
          <w:szCs w:val="20"/>
        </w:rPr>
        <w:t>lass I subjects</w:t>
      </w:r>
      <w:r w:rsidR="000C7C1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tbl>
      <w:tblPr>
        <w:tblStyle w:val="LightList-Accent2"/>
        <w:tblW w:w="9382" w:type="dxa"/>
        <w:tblLook w:val="04A0"/>
      </w:tblPr>
      <w:tblGrid>
        <w:gridCol w:w="2610"/>
        <w:gridCol w:w="1710"/>
        <w:gridCol w:w="1710"/>
        <w:gridCol w:w="1676"/>
        <w:gridCol w:w="1676"/>
      </w:tblGrid>
      <w:tr w:rsidR="003D5035" w:rsidRPr="00602D72" w:rsidTr="00AD4B00">
        <w:trPr>
          <w:cnfStyle w:val="100000000000"/>
          <w:trHeight w:val="290"/>
        </w:trPr>
        <w:tc>
          <w:tcPr>
            <w:cnfStyle w:val="001000000000"/>
            <w:tcW w:w="2610" w:type="dxa"/>
            <w:vMerge w:val="restart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 xml:space="preserve">Skeletal parameter </w:t>
            </w:r>
          </w:p>
        </w:tc>
        <w:tc>
          <w:tcPr>
            <w:tcW w:w="3420" w:type="dxa"/>
            <w:gridSpan w:val="2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Male subjects (n=17)</w:t>
            </w:r>
          </w:p>
        </w:tc>
        <w:tc>
          <w:tcPr>
            <w:tcW w:w="3352" w:type="dxa"/>
            <w:gridSpan w:val="2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Female subjects (n=8)</w:t>
            </w:r>
          </w:p>
        </w:tc>
      </w:tr>
      <w:tr w:rsidR="003D5035" w:rsidRPr="00602D72" w:rsidTr="00AD4B00">
        <w:trPr>
          <w:cnfStyle w:val="000000100000"/>
          <w:trHeight w:val="290"/>
        </w:trPr>
        <w:tc>
          <w:tcPr>
            <w:cnfStyle w:val="001000000000"/>
            <w:tcW w:w="2610" w:type="dxa"/>
            <w:vMerge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3D5035" w:rsidRPr="00602D72" w:rsidTr="00AD4B00">
        <w:trPr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ANB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</w:tr>
      <w:tr w:rsidR="003D5035" w:rsidRPr="00602D72" w:rsidTr="00AD4B00">
        <w:trPr>
          <w:cnfStyle w:val="000000100000"/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Witt’s Appraisal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</w:tr>
      <w:tr w:rsidR="003D5035" w:rsidRPr="00602D72" w:rsidTr="00AD4B00">
        <w:trPr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ß Angle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4.720</w:t>
            </w:r>
          </w:p>
        </w:tc>
      </w:tr>
      <w:tr w:rsidR="003D5035" w:rsidRPr="00602D72" w:rsidTr="00AD4B00">
        <w:trPr>
          <w:cnfStyle w:val="000000100000"/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W Angle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53.88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54.87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</w:tr>
    </w:tbl>
    <w:p w:rsidR="003D5035" w:rsidRPr="00602D72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035" w:rsidRPr="00602D72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035" w:rsidRPr="00602D72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035" w:rsidRPr="00602D72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D72">
        <w:rPr>
          <w:rFonts w:ascii="Times New Roman" w:hAnsi="Times New Roman" w:cs="Times New Roman"/>
          <w:b/>
          <w:i/>
          <w:sz w:val="20"/>
          <w:szCs w:val="20"/>
        </w:rPr>
        <w:t>Table 2:</w:t>
      </w:r>
      <w:r w:rsidR="00182463" w:rsidRPr="001824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2463">
        <w:rPr>
          <w:rFonts w:ascii="Times New Roman" w:hAnsi="Times New Roman" w:cs="Times New Roman"/>
          <w:b/>
          <w:i/>
          <w:sz w:val="20"/>
          <w:szCs w:val="20"/>
        </w:rPr>
        <w:t>Comparison of cephalometric para</w:t>
      </w:r>
      <w:r w:rsidR="000C7C16">
        <w:rPr>
          <w:rFonts w:ascii="Times New Roman" w:hAnsi="Times New Roman" w:cs="Times New Roman"/>
          <w:b/>
          <w:i/>
          <w:sz w:val="20"/>
          <w:szCs w:val="20"/>
        </w:rPr>
        <w:t>meters between male and female (C</w:t>
      </w:r>
      <w:r w:rsidR="00182463">
        <w:rPr>
          <w:rFonts w:ascii="Times New Roman" w:hAnsi="Times New Roman" w:cs="Times New Roman"/>
          <w:b/>
          <w:i/>
          <w:sz w:val="20"/>
          <w:szCs w:val="20"/>
        </w:rPr>
        <w:t>lass II subjects</w:t>
      </w:r>
      <w:r w:rsidR="000C7C1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tbl>
      <w:tblPr>
        <w:tblStyle w:val="LightList-Accent2"/>
        <w:tblW w:w="9382" w:type="dxa"/>
        <w:tblLook w:val="04A0"/>
      </w:tblPr>
      <w:tblGrid>
        <w:gridCol w:w="2610"/>
        <w:gridCol w:w="1710"/>
        <w:gridCol w:w="1710"/>
        <w:gridCol w:w="1676"/>
        <w:gridCol w:w="1676"/>
      </w:tblGrid>
      <w:tr w:rsidR="003D5035" w:rsidRPr="00602D72" w:rsidTr="00AD4B00">
        <w:trPr>
          <w:cnfStyle w:val="100000000000"/>
          <w:trHeight w:val="290"/>
        </w:trPr>
        <w:tc>
          <w:tcPr>
            <w:cnfStyle w:val="001000000000"/>
            <w:tcW w:w="2610" w:type="dxa"/>
            <w:vMerge w:val="restart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 xml:space="preserve">Skeletal parameter </w:t>
            </w:r>
          </w:p>
        </w:tc>
        <w:tc>
          <w:tcPr>
            <w:tcW w:w="3420" w:type="dxa"/>
            <w:gridSpan w:val="2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Male subjects (n=9)</w:t>
            </w:r>
          </w:p>
        </w:tc>
        <w:tc>
          <w:tcPr>
            <w:tcW w:w="3352" w:type="dxa"/>
            <w:gridSpan w:val="2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Female subjects (n=16)</w:t>
            </w:r>
          </w:p>
        </w:tc>
      </w:tr>
      <w:tr w:rsidR="003D5035" w:rsidRPr="00602D72" w:rsidTr="00AD4B00">
        <w:trPr>
          <w:cnfStyle w:val="000000100000"/>
          <w:trHeight w:val="290"/>
        </w:trPr>
        <w:tc>
          <w:tcPr>
            <w:cnfStyle w:val="001000000000"/>
            <w:tcW w:w="2610" w:type="dxa"/>
            <w:vMerge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3D5035" w:rsidRPr="00602D72" w:rsidTr="00AD4B00">
        <w:trPr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ANB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1.986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3D5035" w:rsidRPr="00602D72" w:rsidTr="00AD4B00">
        <w:trPr>
          <w:cnfStyle w:val="000000100000"/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Witt’s Appraisal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1.715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</w:tr>
      <w:tr w:rsidR="003D5035" w:rsidRPr="00602D72" w:rsidTr="00AD4B00">
        <w:trPr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ß Angle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23.81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</w:tr>
      <w:tr w:rsidR="003D5035" w:rsidRPr="00602D72" w:rsidTr="00AD4B00">
        <w:trPr>
          <w:cnfStyle w:val="000000100000"/>
          <w:trHeight w:val="290"/>
        </w:trPr>
        <w:tc>
          <w:tcPr>
            <w:cnfStyle w:val="001000000000"/>
            <w:tcW w:w="26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W Angle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51.11</w:t>
            </w:r>
          </w:p>
        </w:tc>
        <w:tc>
          <w:tcPr>
            <w:tcW w:w="1710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2.472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48.50</w:t>
            </w:r>
          </w:p>
        </w:tc>
        <w:tc>
          <w:tcPr>
            <w:tcW w:w="1676" w:type="dxa"/>
          </w:tcPr>
          <w:p w:rsidR="003D5035" w:rsidRPr="00602D72" w:rsidRDefault="003D5035" w:rsidP="00ED64E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2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</w:tr>
    </w:tbl>
    <w:p w:rsidR="003D5035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i/>
          <w:sz w:val="20"/>
          <w:szCs w:val="20"/>
        </w:rPr>
        <w:t>Table 3: ANOVA analysis (pooled group n=50)</w:t>
      </w:r>
    </w:p>
    <w:tbl>
      <w:tblPr>
        <w:tblStyle w:val="LightList-Accent2"/>
        <w:tblW w:w="9468" w:type="dxa"/>
        <w:tblLook w:val="04A0"/>
      </w:tblPr>
      <w:tblGrid>
        <w:gridCol w:w="2410"/>
        <w:gridCol w:w="1701"/>
        <w:gridCol w:w="851"/>
        <w:gridCol w:w="1701"/>
        <w:gridCol w:w="992"/>
        <w:gridCol w:w="1813"/>
      </w:tblGrid>
      <w:tr w:rsidR="00B11CE4" w:rsidRPr="00B11CE4" w:rsidTr="00AD4B00">
        <w:trPr>
          <w:cnfStyle w:val="100000000000"/>
          <w:trHeight w:val="515"/>
        </w:trPr>
        <w:tc>
          <w:tcPr>
            <w:cnfStyle w:val="001000000000"/>
            <w:tcW w:w="2410" w:type="dxa"/>
          </w:tcPr>
          <w:p w:rsidR="00B11CE4" w:rsidRPr="00AD4B00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B00">
              <w:rPr>
                <w:rFonts w:ascii="Times New Roman" w:hAnsi="Times New Roman" w:cs="Times New Roman"/>
                <w:sz w:val="20"/>
                <w:szCs w:val="20"/>
              </w:rPr>
              <w:t xml:space="preserve">Skeletal parameters </w:t>
            </w:r>
          </w:p>
        </w:tc>
        <w:tc>
          <w:tcPr>
            <w:tcW w:w="1701" w:type="dxa"/>
          </w:tcPr>
          <w:p w:rsidR="00B11CE4" w:rsidRPr="00AD4B00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D4B00">
              <w:rPr>
                <w:rFonts w:ascii="Times New Roman" w:hAnsi="Times New Roman" w:cs="Times New Roman"/>
                <w:sz w:val="20"/>
                <w:szCs w:val="20"/>
              </w:rPr>
              <w:t>Class I group</w:t>
            </w:r>
          </w:p>
        </w:tc>
        <w:tc>
          <w:tcPr>
            <w:tcW w:w="851" w:type="dxa"/>
          </w:tcPr>
          <w:p w:rsidR="00B11CE4" w:rsidRPr="00AD4B00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D4B00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701" w:type="dxa"/>
          </w:tcPr>
          <w:p w:rsidR="00B11CE4" w:rsidRPr="00AD4B00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D4B00">
              <w:rPr>
                <w:rFonts w:ascii="Times New Roman" w:hAnsi="Times New Roman" w:cs="Times New Roman"/>
                <w:sz w:val="20"/>
                <w:szCs w:val="20"/>
              </w:rPr>
              <w:t>Class II group</w:t>
            </w:r>
          </w:p>
        </w:tc>
        <w:tc>
          <w:tcPr>
            <w:tcW w:w="992" w:type="dxa"/>
          </w:tcPr>
          <w:p w:rsidR="00B11CE4" w:rsidRPr="00AD4B00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D4B00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813" w:type="dxa"/>
          </w:tcPr>
          <w:p w:rsidR="00B11CE4" w:rsidRPr="00AD4B00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D4B00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B11CE4" w:rsidRPr="00B11CE4" w:rsidTr="00AD4B00">
        <w:trPr>
          <w:cnfStyle w:val="000000100000"/>
          <w:trHeight w:val="488"/>
        </w:trPr>
        <w:tc>
          <w:tcPr>
            <w:cnfStyle w:val="001000000000"/>
            <w:tcW w:w="2410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ANB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3.44º</w:t>
            </w:r>
          </w:p>
        </w:tc>
        <w:tc>
          <w:tcPr>
            <w:tcW w:w="85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1.52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5.0º</w:t>
            </w:r>
          </w:p>
        </w:tc>
        <w:tc>
          <w:tcPr>
            <w:tcW w:w="992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2.08</w:t>
            </w:r>
          </w:p>
        </w:tc>
        <w:tc>
          <w:tcPr>
            <w:tcW w:w="1813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0.099</w:t>
            </w:r>
          </w:p>
        </w:tc>
      </w:tr>
      <w:tr w:rsidR="00B11CE4" w:rsidRPr="00B11CE4" w:rsidTr="00AD4B00">
        <w:trPr>
          <w:trHeight w:val="488"/>
        </w:trPr>
        <w:tc>
          <w:tcPr>
            <w:cnfStyle w:val="001000000000"/>
            <w:tcW w:w="2410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Witt’s Appraisal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1.52mm</w:t>
            </w:r>
          </w:p>
        </w:tc>
        <w:tc>
          <w:tcPr>
            <w:tcW w:w="85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1.68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2.52mm</w:t>
            </w:r>
          </w:p>
        </w:tc>
        <w:tc>
          <w:tcPr>
            <w:tcW w:w="992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813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0.539</w:t>
            </w:r>
          </w:p>
        </w:tc>
      </w:tr>
      <w:tr w:rsidR="00B11CE4" w:rsidRPr="00B11CE4" w:rsidTr="00AD4B00">
        <w:trPr>
          <w:cnfStyle w:val="000000100000"/>
          <w:trHeight w:val="488"/>
        </w:trPr>
        <w:tc>
          <w:tcPr>
            <w:cnfStyle w:val="001000000000"/>
            <w:tcW w:w="2410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ß Angle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27.04º</w:t>
            </w:r>
          </w:p>
        </w:tc>
        <w:tc>
          <w:tcPr>
            <w:tcW w:w="85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4.77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23.56º</w:t>
            </w:r>
          </w:p>
        </w:tc>
        <w:tc>
          <w:tcPr>
            <w:tcW w:w="992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3.55</w:t>
            </w:r>
          </w:p>
        </w:tc>
        <w:tc>
          <w:tcPr>
            <w:tcW w:w="1813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0.006</w:t>
            </w: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2A"/>
            </w:r>
          </w:p>
        </w:tc>
      </w:tr>
      <w:tr w:rsidR="00B11CE4" w:rsidRPr="00B11CE4" w:rsidTr="00AD4B00">
        <w:trPr>
          <w:trHeight w:val="515"/>
        </w:trPr>
        <w:tc>
          <w:tcPr>
            <w:cnfStyle w:val="001000000000"/>
            <w:tcW w:w="2410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W Angle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54.2º</w:t>
            </w:r>
          </w:p>
        </w:tc>
        <w:tc>
          <w:tcPr>
            <w:tcW w:w="85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1.47</w:t>
            </w:r>
          </w:p>
        </w:tc>
        <w:tc>
          <w:tcPr>
            <w:tcW w:w="1701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49.44º</w:t>
            </w:r>
          </w:p>
        </w:tc>
        <w:tc>
          <w:tcPr>
            <w:tcW w:w="992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813" w:type="dxa"/>
          </w:tcPr>
          <w:p w:rsidR="00B11CE4" w:rsidRPr="00B11CE4" w:rsidRDefault="00B11CE4" w:rsidP="00B11CE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0.002</w:t>
            </w: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2A"/>
            </w: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2A"/>
            </w:r>
          </w:p>
        </w:tc>
      </w:tr>
    </w:tbl>
    <w:p w:rsidR="00B11CE4" w:rsidRPr="00350E49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0E49">
        <w:rPr>
          <w:rFonts w:ascii="Times New Roman" w:hAnsi="Times New Roman" w:cs="Times New Roman"/>
          <w:b/>
          <w:bCs/>
          <w:sz w:val="20"/>
          <w:szCs w:val="20"/>
        </w:rPr>
        <w:t>*significant at 0.05 level.</w:t>
      </w:r>
    </w:p>
    <w:p w:rsidR="00B11CE4" w:rsidRPr="00350E49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0E49">
        <w:rPr>
          <w:rFonts w:ascii="Times New Roman" w:hAnsi="Times New Roman" w:cs="Times New Roman"/>
          <w:b/>
          <w:bCs/>
          <w:sz w:val="20"/>
          <w:szCs w:val="20"/>
        </w:rPr>
        <w:t>**significant at 0.005 level, thus highly significant.</w:t>
      </w:r>
    </w:p>
    <w:p w:rsidR="002C722D" w:rsidRPr="00350E49" w:rsidRDefault="002C722D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i/>
          <w:sz w:val="20"/>
          <w:szCs w:val="20"/>
        </w:rPr>
        <w:t>Table 4: Coefficient of variability in class I group</w:t>
      </w:r>
    </w:p>
    <w:tbl>
      <w:tblPr>
        <w:tblStyle w:val="LightList-Accent2"/>
        <w:tblW w:w="9311" w:type="dxa"/>
        <w:tblLook w:val="04A0"/>
      </w:tblPr>
      <w:tblGrid>
        <w:gridCol w:w="2790"/>
        <w:gridCol w:w="1440"/>
        <w:gridCol w:w="1350"/>
        <w:gridCol w:w="1440"/>
        <w:gridCol w:w="1080"/>
        <w:gridCol w:w="1211"/>
      </w:tblGrid>
      <w:tr w:rsidR="00B11CE4" w:rsidRPr="00B11CE4" w:rsidTr="00B73FE1">
        <w:trPr>
          <w:cnfStyle w:val="100000000000"/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Skeletal parameters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</w:p>
        </w:tc>
      </w:tr>
      <w:tr w:rsidR="00B11CE4" w:rsidRPr="00B11CE4" w:rsidTr="00B73FE1">
        <w:trPr>
          <w:cnfStyle w:val="000000100000"/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ANB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3.44º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1.52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1.10</w:t>
            </w:r>
          </w:p>
        </w:tc>
      </w:tr>
      <w:tr w:rsidR="00B11CE4" w:rsidRPr="00B11CE4" w:rsidTr="00B73FE1">
        <w:trPr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Witt’s Appraisal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1.52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1.68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1.67**</w:t>
            </w:r>
          </w:p>
        </w:tc>
      </w:tr>
      <w:tr w:rsidR="00B11CE4" w:rsidRPr="00B11CE4" w:rsidTr="00B73FE1">
        <w:trPr>
          <w:cnfStyle w:val="000000100000"/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ß Angle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27.04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4.77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0.17</w:t>
            </w:r>
          </w:p>
        </w:tc>
      </w:tr>
      <w:tr w:rsidR="00B11CE4" w:rsidRPr="00B11CE4" w:rsidTr="00B73FE1">
        <w:trPr>
          <w:trHeight w:val="348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W Angle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54.2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1.47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0.02*</w:t>
            </w:r>
          </w:p>
        </w:tc>
      </w:tr>
    </w:tbl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sz w:val="20"/>
          <w:szCs w:val="20"/>
        </w:rPr>
        <w:t>*Most homogenous distribution</w:t>
      </w:r>
      <w:r w:rsidR="00350E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sz w:val="20"/>
          <w:szCs w:val="20"/>
        </w:rPr>
        <w:t>**Least homogenous distribution</w:t>
      </w:r>
      <w:r w:rsidR="00350E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Table 5:  Coefficient of variability in class II group</w:t>
      </w:r>
    </w:p>
    <w:tbl>
      <w:tblPr>
        <w:tblStyle w:val="LightList-Accent2"/>
        <w:tblW w:w="9311" w:type="dxa"/>
        <w:tblLook w:val="04A0"/>
      </w:tblPr>
      <w:tblGrid>
        <w:gridCol w:w="2790"/>
        <w:gridCol w:w="1440"/>
        <w:gridCol w:w="1350"/>
        <w:gridCol w:w="1440"/>
        <w:gridCol w:w="1080"/>
        <w:gridCol w:w="1211"/>
      </w:tblGrid>
      <w:tr w:rsidR="00B11CE4" w:rsidRPr="00B11CE4" w:rsidTr="00B73FE1">
        <w:trPr>
          <w:cnfStyle w:val="100000000000"/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Skeletal parameters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</w:p>
        </w:tc>
      </w:tr>
      <w:tr w:rsidR="00B11CE4" w:rsidRPr="00B11CE4" w:rsidTr="00B73FE1">
        <w:trPr>
          <w:cnfStyle w:val="000000100000"/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ANB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2.08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0.41</w:t>
            </w:r>
          </w:p>
        </w:tc>
      </w:tr>
      <w:tr w:rsidR="00B11CE4" w:rsidRPr="00B11CE4" w:rsidTr="00B73FE1">
        <w:trPr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Witt’s Appraisal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2.52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0.86**</w:t>
            </w:r>
          </w:p>
        </w:tc>
      </w:tr>
      <w:tr w:rsidR="00B11CE4" w:rsidRPr="00B11CE4" w:rsidTr="00B73FE1">
        <w:trPr>
          <w:cnfStyle w:val="000000100000"/>
          <w:trHeight w:val="330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ß Angle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23.56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3.55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0.15</w:t>
            </w:r>
          </w:p>
        </w:tc>
      </w:tr>
      <w:tr w:rsidR="00B11CE4" w:rsidRPr="00B11CE4" w:rsidTr="00B73FE1">
        <w:trPr>
          <w:trHeight w:val="348"/>
        </w:trPr>
        <w:tc>
          <w:tcPr>
            <w:cnfStyle w:val="001000000000"/>
            <w:tcW w:w="279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sz w:val="20"/>
                <w:szCs w:val="20"/>
              </w:rPr>
              <w:t>W Angle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49.44</w:t>
            </w:r>
          </w:p>
        </w:tc>
        <w:tc>
          <w:tcPr>
            <w:tcW w:w="1080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11" w:type="dxa"/>
          </w:tcPr>
          <w:p w:rsidR="00B11CE4" w:rsidRPr="00B11CE4" w:rsidRDefault="00B11CE4" w:rsidP="00B73FE1">
            <w:pPr>
              <w:autoSpaceDE w:val="0"/>
              <w:autoSpaceDN w:val="0"/>
              <w:adjustRightInd w:val="0"/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CE4">
              <w:rPr>
                <w:rFonts w:ascii="Times New Roman" w:hAnsi="Times New Roman" w:cs="Times New Roman"/>
                <w:bCs/>
                <w:sz w:val="20"/>
                <w:szCs w:val="20"/>
              </w:rPr>
              <w:t>0.04*</w:t>
            </w:r>
          </w:p>
        </w:tc>
      </w:tr>
    </w:tbl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sz w:val="20"/>
          <w:szCs w:val="20"/>
        </w:rPr>
        <w:t>* Most homogenous distribution</w:t>
      </w:r>
      <w:r w:rsidR="00350E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11CE4" w:rsidRPr="00B11CE4" w:rsidRDefault="00B11CE4" w:rsidP="00B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1CE4">
        <w:rPr>
          <w:rFonts w:ascii="Times New Roman" w:hAnsi="Times New Roman" w:cs="Times New Roman"/>
          <w:b/>
          <w:bCs/>
          <w:sz w:val="20"/>
          <w:szCs w:val="20"/>
        </w:rPr>
        <w:t>** Least homogenous distribution</w:t>
      </w:r>
      <w:r w:rsidR="00350E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C7C16" w:rsidRDefault="000C7C16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C16" w:rsidRDefault="000C7C16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C16" w:rsidRDefault="000C7C16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035" w:rsidRPr="00602D72" w:rsidRDefault="000B5AEA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63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Table </w:t>
      </w:r>
      <w:r w:rsidR="00F3479D" w:rsidRPr="005F63EE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="00182463" w:rsidRPr="005F63EE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="002D1C4F" w:rsidRPr="005F63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Correlation</w:t>
      </w:r>
      <w:r w:rsidR="002D1C4F" w:rsidRPr="00602D7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coefficient among all four skeletal parameters</w:t>
      </w:r>
    </w:p>
    <w:tbl>
      <w:tblPr>
        <w:tblStyle w:val="LightList-Accent2"/>
        <w:tblW w:w="9480" w:type="dxa"/>
        <w:tblLayout w:type="fixed"/>
        <w:tblLook w:val="0000"/>
      </w:tblPr>
      <w:tblGrid>
        <w:gridCol w:w="856"/>
        <w:gridCol w:w="1620"/>
        <w:gridCol w:w="1975"/>
        <w:gridCol w:w="1013"/>
        <w:gridCol w:w="1590"/>
        <w:gridCol w:w="1269"/>
        <w:gridCol w:w="1157"/>
      </w:tblGrid>
      <w:tr w:rsidR="006541F9" w:rsidRPr="00B73FE1" w:rsidTr="00B73FE1">
        <w:trPr>
          <w:cnfStyle w:val="000000100000"/>
        </w:trPr>
        <w:tc>
          <w:tcPr>
            <w:cnfStyle w:val="000010000000"/>
            <w:tcW w:w="4451" w:type="dxa"/>
            <w:gridSpan w:val="3"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ANB</w:t>
            </w:r>
          </w:p>
        </w:tc>
        <w:tc>
          <w:tcPr>
            <w:cnfStyle w:val="000010000000"/>
            <w:tcW w:w="1590" w:type="dxa"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WITS APPRAISAL</w:t>
            </w:r>
          </w:p>
        </w:tc>
        <w:tc>
          <w:tcPr>
            <w:tcW w:w="1269" w:type="dxa"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BETA ANGLE</w:t>
            </w:r>
          </w:p>
        </w:tc>
        <w:tc>
          <w:tcPr>
            <w:cnfStyle w:val="000010000000"/>
            <w:tcW w:w="1157" w:type="dxa"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W ANGLE 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 w:val="restart"/>
            <w:shd w:val="clear" w:color="auto" w:fill="C0504D" w:themeFill="accent2"/>
          </w:tcPr>
          <w:p w:rsidR="006541F9" w:rsidRPr="00B73FE1" w:rsidRDefault="000C7C16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</w:t>
            </w:r>
            <w:r w:rsidR="006541F9"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lass </w:t>
            </w: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ANB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590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.414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.761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.207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WITS APPRAISAL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.523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1157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BETA ANGLE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.100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157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.636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ANGLE 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F9" w:rsidRPr="00B73FE1" w:rsidTr="00B73FE1">
        <w:tc>
          <w:tcPr>
            <w:cnfStyle w:val="000010000000"/>
            <w:tcW w:w="856" w:type="dxa"/>
            <w:vMerge w:val="restart"/>
            <w:shd w:val="clear" w:color="auto" w:fill="C0504D" w:themeFill="accent2"/>
          </w:tcPr>
          <w:p w:rsidR="006541F9" w:rsidRPr="00B73FE1" w:rsidRDefault="000C7C16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</w:t>
            </w:r>
            <w:r w:rsidR="006541F9"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lass </w:t>
            </w:r>
            <w:r w:rsidRPr="00B73FE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ANB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590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.505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.523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.661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269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cnfStyle w:val="000010000000"/>
            <w:tcW w:w="1157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WITS APPRAISAL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.511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4F9D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.087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cnfStyle w:val="000010000000"/>
            <w:tcW w:w="1157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BETA ANGLE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157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.251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157" w:type="dxa"/>
          </w:tcPr>
          <w:p w:rsidR="006541F9" w:rsidRPr="00B73FE1" w:rsidRDefault="00BB4F9D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41F9"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.225</w:t>
            </w:r>
          </w:p>
        </w:tc>
      </w:tr>
      <w:tr w:rsidR="006541F9" w:rsidRPr="00B73FE1" w:rsidTr="00B73FE1"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ANGLE </w:t>
            </w: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41F9" w:rsidRPr="00B73FE1" w:rsidTr="00B73FE1">
        <w:trPr>
          <w:cnfStyle w:val="000000100000"/>
        </w:trPr>
        <w:tc>
          <w:tcPr>
            <w:cnfStyle w:val="000010000000"/>
            <w:tcW w:w="856" w:type="dxa"/>
            <w:vMerge/>
            <w:shd w:val="clear" w:color="auto" w:fill="C0504D" w:themeFill="accent2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75" w:type="dxa"/>
          </w:tcPr>
          <w:p w:rsidR="006541F9" w:rsidRPr="00B73FE1" w:rsidRDefault="006541F9" w:rsidP="00AB78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13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590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157" w:type="dxa"/>
          </w:tcPr>
          <w:p w:rsidR="006541F9" w:rsidRPr="00B73FE1" w:rsidRDefault="006541F9" w:rsidP="0065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1F9" w:rsidRPr="00B73FE1" w:rsidRDefault="006541F9" w:rsidP="00B80660">
      <w:pPr>
        <w:autoSpaceDE w:val="0"/>
        <w:autoSpaceDN w:val="0"/>
        <w:adjustRightInd w:val="0"/>
        <w:spacing w:after="0" w:line="240" w:lineRule="auto"/>
        <w:ind w:left="60" w:right="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3FE1">
        <w:rPr>
          <w:rFonts w:ascii="Times New Roman" w:hAnsi="Times New Roman" w:cs="Times New Roman"/>
          <w:b/>
          <w:color w:val="000000"/>
          <w:sz w:val="20"/>
          <w:szCs w:val="20"/>
        </w:rPr>
        <w:t>*. Correlation is significant at the 0.05 level (2-tailed).</w:t>
      </w:r>
    </w:p>
    <w:p w:rsidR="006541F9" w:rsidRPr="00B73FE1" w:rsidRDefault="006541F9" w:rsidP="00B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3FE1">
        <w:rPr>
          <w:rFonts w:ascii="Times New Roman" w:hAnsi="Times New Roman" w:cs="Times New Roman"/>
          <w:b/>
          <w:color w:val="000000"/>
          <w:sz w:val="20"/>
          <w:szCs w:val="20"/>
        </w:rPr>
        <w:t>**. Correlation is significant at the 0.01 level (2-tailed).</w:t>
      </w:r>
    </w:p>
    <w:p w:rsidR="003D5035" w:rsidRPr="002D1C4F" w:rsidRDefault="003D5035" w:rsidP="00B8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5035" w:rsidRPr="002D1C4F" w:rsidRDefault="003D5035" w:rsidP="003D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4E4A" w:rsidRDefault="001E4E4A"/>
    <w:sectPr w:rsidR="001E4E4A" w:rsidSect="001E4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D5035"/>
    <w:rsid w:val="000B5AEA"/>
    <w:rsid w:val="000C7C16"/>
    <w:rsid w:val="000F6726"/>
    <w:rsid w:val="00182463"/>
    <w:rsid w:val="001E4E4A"/>
    <w:rsid w:val="002C547D"/>
    <w:rsid w:val="002C722D"/>
    <w:rsid w:val="002D1C4F"/>
    <w:rsid w:val="003211C3"/>
    <w:rsid w:val="00350E49"/>
    <w:rsid w:val="00356481"/>
    <w:rsid w:val="003D5035"/>
    <w:rsid w:val="005F63EE"/>
    <w:rsid w:val="006121A5"/>
    <w:rsid w:val="006541F9"/>
    <w:rsid w:val="006C081D"/>
    <w:rsid w:val="00706AA4"/>
    <w:rsid w:val="00792688"/>
    <w:rsid w:val="007A444E"/>
    <w:rsid w:val="00A35A2E"/>
    <w:rsid w:val="00A503AC"/>
    <w:rsid w:val="00A97D62"/>
    <w:rsid w:val="00AD4B00"/>
    <w:rsid w:val="00B11CE4"/>
    <w:rsid w:val="00B73FE1"/>
    <w:rsid w:val="00B80660"/>
    <w:rsid w:val="00BB4F9D"/>
    <w:rsid w:val="00BF0504"/>
    <w:rsid w:val="00C64565"/>
    <w:rsid w:val="00CA0CC2"/>
    <w:rsid w:val="00E17587"/>
    <w:rsid w:val="00E43CEC"/>
    <w:rsid w:val="00F3479D"/>
    <w:rsid w:val="00F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35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68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688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268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68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styleId="Strong">
    <w:name w:val="Strong"/>
    <w:basedOn w:val="DefaultParagraphFont"/>
    <w:qFormat/>
    <w:rsid w:val="00A35A2E"/>
    <w:rPr>
      <w:b/>
      <w:bCs/>
    </w:rPr>
  </w:style>
  <w:style w:type="table" w:styleId="TableGrid">
    <w:name w:val="Table Grid"/>
    <w:basedOn w:val="TableNormal"/>
    <w:uiPriority w:val="59"/>
    <w:rsid w:val="003D5035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D5035"/>
    <w:rPr>
      <w:rFonts w:asciiTheme="minorHAnsi" w:hAnsiTheme="minorHAnsi" w:cstheme="minorBidi"/>
      <w:color w:val="943634" w:themeColor="accent2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AD4B0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AD4B0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73FE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</dc:creator>
  <cp:lastModifiedBy>Admi</cp:lastModifiedBy>
  <cp:revision>8</cp:revision>
  <dcterms:created xsi:type="dcterms:W3CDTF">2014-01-09T05:20:00Z</dcterms:created>
  <dcterms:modified xsi:type="dcterms:W3CDTF">2014-11-25T07:51:00Z</dcterms:modified>
</cp:coreProperties>
</file>