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DB" w:rsidRPr="009140DB" w:rsidRDefault="009140DB" w:rsidP="0040056B">
      <w:pPr>
        <w:spacing w:line="480" w:lineRule="auto"/>
        <w:rPr>
          <w:color w:val="000000"/>
        </w:rPr>
      </w:pPr>
      <w:r w:rsidRPr="009140DB">
        <w:rPr>
          <w:color w:val="000000"/>
        </w:rPr>
        <w:t>Digital radiographic study on variations of alveolar bone height among three Asian ethnic groups and its clinical importance in periodontal assessment and treatment planning.</w:t>
      </w:r>
    </w:p>
    <w:p w:rsidR="0040056B" w:rsidRPr="009140DB" w:rsidRDefault="0040056B" w:rsidP="0040056B">
      <w:pPr>
        <w:spacing w:line="480" w:lineRule="auto"/>
        <w:rPr>
          <w:b/>
          <w:color w:val="000000"/>
        </w:rPr>
      </w:pPr>
      <w:r w:rsidRPr="009239F0">
        <w:rPr>
          <w:b/>
          <w:color w:val="000000"/>
        </w:rPr>
        <w:t>Abstract</w:t>
      </w:r>
    </w:p>
    <w:p w:rsidR="0040056B" w:rsidRPr="009239F0" w:rsidRDefault="0040056B" w:rsidP="0040056B">
      <w:pPr>
        <w:spacing w:line="480" w:lineRule="auto"/>
      </w:pPr>
      <w:r w:rsidRPr="009239F0">
        <w:rPr>
          <w:b/>
          <w:color w:val="000000"/>
        </w:rPr>
        <w:t>Background:</w:t>
      </w:r>
      <w:r w:rsidRPr="009239F0">
        <w:rPr>
          <w:color w:val="000000"/>
        </w:rPr>
        <w:t xml:space="preserve"> The purpose of this study was to establish any anatomical variations that might exist in the radiographic distance between the alveolar crest and the cemento–enamel junction, among various ethnic groups in Malaysia, using digital radiography.</w:t>
      </w:r>
      <w:r w:rsidRPr="009239F0">
        <w:rPr>
          <w:rStyle w:val="apple-converted-space"/>
          <w:color w:val="000000"/>
        </w:rPr>
        <w:t> </w:t>
      </w:r>
      <w:r w:rsidRPr="009239F0">
        <w:rPr>
          <w:color w:val="000000"/>
        </w:rPr>
        <w:br/>
      </w:r>
      <w:r w:rsidRPr="009239F0">
        <w:rPr>
          <w:color w:val="000000"/>
        </w:rPr>
        <w:br/>
      </w:r>
      <w:r w:rsidRPr="009239F0">
        <w:rPr>
          <w:b/>
          <w:color w:val="000000"/>
        </w:rPr>
        <w:t>Methods:</w:t>
      </w:r>
      <w:r w:rsidRPr="009239F0">
        <w:rPr>
          <w:color w:val="000000"/>
        </w:rPr>
        <w:t xml:space="preserve"> 151 digitized bitewing radiographs of systemically and periodontally healthy students were obtained, after determining their ethnicity by a closed ended questionnaire. Distances between cemento–enamel junction to the alveolar bone crest (CEJ-AC) was measured using a software program (Digora, DfW 2.5) by a single examiner.</w:t>
      </w:r>
      <w:r w:rsidRPr="009239F0">
        <w:rPr>
          <w:rStyle w:val="apple-converted-space"/>
          <w:color w:val="000000"/>
        </w:rPr>
        <w:t> </w:t>
      </w:r>
      <w:r w:rsidRPr="009239F0">
        <w:rPr>
          <w:color w:val="000000"/>
        </w:rPr>
        <w:br/>
      </w:r>
      <w:r w:rsidRPr="009239F0">
        <w:rPr>
          <w:color w:val="000000"/>
        </w:rPr>
        <w:br/>
      </w:r>
      <w:r w:rsidRPr="009239F0">
        <w:rPr>
          <w:b/>
          <w:color w:val="000000"/>
        </w:rPr>
        <w:t>Results:</w:t>
      </w:r>
      <w:r w:rsidRPr="009239F0">
        <w:rPr>
          <w:color w:val="000000"/>
        </w:rPr>
        <w:t xml:space="preserve"> The mean distances of the alveolar crest from the cemento-enamel junction was 0.8147mm across the entire sample and Chinese population exhibited the greatest distances compared to Malays and Indians. Sites that showed increased distances between the CEJ and AC were distal aspects of mandibular second premolars equating the total sample.</w:t>
      </w:r>
      <w:r w:rsidRPr="009239F0">
        <w:rPr>
          <w:rStyle w:val="apple-converted-space"/>
          <w:color w:val="000000"/>
        </w:rPr>
        <w:t> </w:t>
      </w:r>
      <w:r w:rsidRPr="009239F0">
        <w:rPr>
          <w:color w:val="000000"/>
        </w:rPr>
        <w:br/>
      </w:r>
      <w:r w:rsidRPr="009239F0">
        <w:rPr>
          <w:color w:val="000000"/>
        </w:rPr>
        <w:br/>
      </w:r>
      <w:r w:rsidRPr="009239F0">
        <w:rPr>
          <w:b/>
          <w:color w:val="000000"/>
        </w:rPr>
        <w:t>Conclusion:</w:t>
      </w:r>
      <w:r w:rsidRPr="009239F0">
        <w:rPr>
          <w:color w:val="000000"/>
        </w:rPr>
        <w:t xml:space="preserve"> Amongst the three Asian ethnic groups, Chinese had a significantly greater distance between the cemento-enamel junction and the alveolar crest. This finding might be influenced by genetic and environmental factors that entail further research in this direction</w:t>
      </w:r>
      <w:r>
        <w:rPr>
          <w:color w:val="000000"/>
        </w:rPr>
        <w:t xml:space="preserve"> and needs to be considered while </w:t>
      </w:r>
      <w:r w:rsidR="005A3FA6">
        <w:rPr>
          <w:color w:val="000000"/>
        </w:rPr>
        <w:t>assessing the periodontal status of the patient.</w:t>
      </w:r>
      <w:r w:rsidRPr="009239F0">
        <w:rPr>
          <w:color w:val="000000"/>
        </w:rPr>
        <w:br/>
      </w:r>
      <w:r w:rsidRPr="009239F0">
        <w:rPr>
          <w:color w:val="000000"/>
        </w:rPr>
        <w:br/>
        <w:t>Key words:</w:t>
      </w:r>
      <w:r w:rsidRPr="009239F0">
        <w:rPr>
          <w:i/>
          <w:color w:val="000000"/>
        </w:rPr>
        <w:t xml:space="preserve"> </w:t>
      </w:r>
      <w:r>
        <w:rPr>
          <w:i/>
          <w:color w:val="000000"/>
        </w:rPr>
        <w:t>A</w:t>
      </w:r>
      <w:r w:rsidRPr="009239F0">
        <w:rPr>
          <w:i/>
          <w:color w:val="000000"/>
        </w:rPr>
        <w:t>lveolar bone level</w:t>
      </w:r>
      <w:r>
        <w:rPr>
          <w:i/>
          <w:color w:val="000000"/>
        </w:rPr>
        <w:t>,</w:t>
      </w:r>
      <w:r w:rsidRPr="009239F0">
        <w:rPr>
          <w:i/>
          <w:color w:val="000000"/>
        </w:rPr>
        <w:t xml:space="preserve"> Digital radiography, </w:t>
      </w:r>
      <w:r>
        <w:rPr>
          <w:i/>
          <w:color w:val="000000"/>
        </w:rPr>
        <w:t>E</w:t>
      </w:r>
      <w:r w:rsidRPr="009239F0">
        <w:rPr>
          <w:i/>
          <w:color w:val="000000"/>
        </w:rPr>
        <w:t>thnic groups</w:t>
      </w:r>
      <w:r w:rsidRPr="009239F0">
        <w:rPr>
          <w:rStyle w:val="apple-converted-space"/>
          <w:color w:val="000000"/>
        </w:rPr>
        <w:t> </w:t>
      </w:r>
    </w:p>
    <w:p w:rsidR="00612BB4" w:rsidRPr="00612BB4" w:rsidRDefault="00612BB4" w:rsidP="00612BB4">
      <w:pPr>
        <w:pStyle w:val="NormalWeb"/>
        <w:spacing w:line="480" w:lineRule="auto"/>
        <w:jc w:val="both"/>
        <w:rPr>
          <w:b/>
        </w:rPr>
      </w:pPr>
      <w:r w:rsidRPr="00612BB4">
        <w:rPr>
          <w:b/>
        </w:rPr>
        <w:lastRenderedPageBreak/>
        <w:t xml:space="preserve">Introduction </w:t>
      </w:r>
    </w:p>
    <w:p w:rsidR="00612BB4" w:rsidRPr="00612BB4" w:rsidRDefault="00612BB4" w:rsidP="00612BB4">
      <w:pPr>
        <w:pStyle w:val="NormalWeb"/>
        <w:spacing w:line="480" w:lineRule="auto"/>
        <w:jc w:val="both"/>
        <w:rPr>
          <w:bCs/>
          <w:vertAlign w:val="superscript"/>
        </w:rPr>
      </w:pPr>
      <w:r w:rsidRPr="00612BB4">
        <w:t>The role of the general dentist or periodontist becomes increasingly crucial for the diagnosis and treatment of periodontal diseases at an early stage, providing longevity to the permanent dentition and quality of life to the patient. Although considerable amount</w:t>
      </w:r>
      <w:r w:rsidRPr="00612BB4">
        <w:rPr>
          <w:b/>
        </w:rPr>
        <w:t xml:space="preserve"> </w:t>
      </w:r>
      <w:r w:rsidRPr="00612BB4">
        <w:t>of this information can be obtained from clinical examination, radiographs provide additional insight about bone levels and patterns of bone loss</w:t>
      </w:r>
      <w:r w:rsidR="002B5578">
        <w:t>.</w:t>
      </w:r>
      <w:r w:rsidR="002B5578">
        <w:rPr>
          <w:vertAlign w:val="superscript"/>
        </w:rPr>
        <w:t>1</w:t>
      </w:r>
      <w:r w:rsidRPr="00612BB4">
        <w:rPr>
          <w:vertAlign w:val="superscript"/>
        </w:rPr>
        <w:t xml:space="preserve"> </w:t>
      </w:r>
      <w:r w:rsidRPr="00612BB4">
        <w:rPr>
          <w:bCs/>
        </w:rPr>
        <w:t>The radiographic signs as evidence of initial periodontal breakdown are (i) widening of the periodontal ligament space, (ii) diffuseness or absence of the crest cortical plate, (iii) thinning or absence of the trabeculae of the crestal alveolar bone and (iv) quantitative changes in the distance from the cementoenamel junction (CEJ) to the alveolar bone crest (AC</w:t>
      </w:r>
      <w:r w:rsidR="002B5578">
        <w:rPr>
          <w:bCs/>
        </w:rPr>
        <w:t>).</w:t>
      </w:r>
      <w:r w:rsidR="002B5578">
        <w:rPr>
          <w:bCs/>
          <w:vertAlign w:val="superscript"/>
        </w:rPr>
        <w:t>2</w:t>
      </w:r>
    </w:p>
    <w:p w:rsidR="00612BB4" w:rsidRPr="00612BB4" w:rsidRDefault="00612BB4" w:rsidP="00612BB4">
      <w:pPr>
        <w:pStyle w:val="NormalWeb"/>
        <w:spacing w:line="480" w:lineRule="auto"/>
        <w:ind w:firstLine="720"/>
        <w:jc w:val="both"/>
        <w:rPr>
          <w:bCs/>
        </w:rPr>
      </w:pPr>
      <w:r w:rsidRPr="00612BB4">
        <w:t>Epidemiological studies on the prevalence of marginal alveolar bone loss (ABL) are often based on a single range of measurements from the CEJ to AC. This bone loss can be determined either by bone sounding or direct visualization during flap surgery or through radiographic assessment which is the least interceptive method amongst them. Distances ranging from &gt;2mm</w:t>
      </w:r>
      <w:r w:rsidR="002B5578">
        <w:t xml:space="preserve"> to &gt;3mm of the AC from the CEJ</w:t>
      </w:r>
      <w:r w:rsidRPr="00612BB4">
        <w:rPr>
          <w:vertAlign w:val="superscript"/>
        </w:rPr>
        <w:t>3</w:t>
      </w:r>
      <w:r w:rsidRPr="00612BB4">
        <w:t>, have long been considered as the beginning of periodontal destruction with 2mm taken as the threshold value</w:t>
      </w:r>
      <w:r w:rsidR="002B5578">
        <w:t>.</w:t>
      </w:r>
      <w:r w:rsidR="002B5578">
        <w:rPr>
          <w:vertAlign w:val="superscript"/>
        </w:rPr>
        <w:t>4,5,6</w:t>
      </w:r>
      <w:r w:rsidRPr="00612BB4">
        <w:rPr>
          <w:vertAlign w:val="superscript"/>
        </w:rPr>
        <w:t xml:space="preserve"> </w:t>
      </w:r>
      <w:r w:rsidRPr="00612BB4">
        <w:t>However earlier studies have established that anatomical variances exist in alveolar bone hei</w:t>
      </w:r>
      <w:r w:rsidR="002B5578">
        <w:t>ght among Asians and non-Asians</w:t>
      </w:r>
      <w:r w:rsidRPr="00612BB4">
        <w:rPr>
          <w:vertAlign w:val="superscript"/>
        </w:rPr>
        <w:t>4,7</w:t>
      </w:r>
      <w:r w:rsidRPr="00612BB4">
        <w:t xml:space="preserve"> as do distinctions in size and morphology of teeth</w:t>
      </w:r>
      <w:r w:rsidR="002B5578">
        <w:t>.</w:t>
      </w:r>
      <w:r w:rsidR="002B5578">
        <w:rPr>
          <w:vertAlign w:val="superscript"/>
        </w:rPr>
        <w:t>8,9</w:t>
      </w:r>
      <w:r w:rsidRPr="00612BB4">
        <w:rPr>
          <w:vertAlign w:val="superscript"/>
        </w:rPr>
        <w:t xml:space="preserve">  </w:t>
      </w:r>
      <w:r w:rsidR="00710923">
        <w:t>Therefore for assessing the periodontal status</w:t>
      </w:r>
      <w:r w:rsidRPr="00612BB4">
        <w:t xml:space="preserve">, the widely accepted marginal alveolar bone loss threshold may not be applicable for all population groups. </w:t>
      </w:r>
    </w:p>
    <w:p w:rsidR="00612BB4" w:rsidRPr="00612BB4" w:rsidRDefault="00612BB4" w:rsidP="00612BB4">
      <w:pPr>
        <w:spacing w:line="480" w:lineRule="auto"/>
        <w:ind w:firstLine="720"/>
        <w:jc w:val="both"/>
        <w:rPr>
          <w:bCs/>
        </w:rPr>
      </w:pPr>
      <w:r w:rsidRPr="00612BB4">
        <w:lastRenderedPageBreak/>
        <w:t xml:space="preserve">Malaysia being a land of diverse cultures, embraces three distinct Asian ethnic groups namely Chinese, Malay and Indians. So far the available data pertaining to variations of alveolar bone height among Asians is limited. Hence, the aim of this study </w:t>
      </w:r>
      <w:r w:rsidRPr="00612BB4">
        <w:rPr>
          <w:bCs/>
        </w:rPr>
        <w:t>was to establish the anatomical variations in CEJ-AC distances among the three ethnic groups in Malaysia using digitized radiographs.</w:t>
      </w:r>
    </w:p>
    <w:p w:rsidR="00612BB4" w:rsidRPr="00612BB4" w:rsidRDefault="00612BB4" w:rsidP="00612BB4">
      <w:pPr>
        <w:spacing w:line="480" w:lineRule="auto"/>
        <w:jc w:val="both"/>
        <w:rPr>
          <w:b/>
          <w:bCs/>
        </w:rPr>
      </w:pPr>
      <w:r w:rsidRPr="00612BB4">
        <w:rPr>
          <w:b/>
          <w:bCs/>
        </w:rPr>
        <w:t>Materials &amp; Methods</w:t>
      </w:r>
    </w:p>
    <w:p w:rsidR="00612BB4" w:rsidRPr="00612BB4" w:rsidRDefault="00612BB4" w:rsidP="00612BB4">
      <w:pPr>
        <w:spacing w:line="480" w:lineRule="auto"/>
        <w:jc w:val="both"/>
      </w:pPr>
      <w:r w:rsidRPr="00612BB4">
        <w:t>A total of 151 students of AIMST University, Malaysia, aged 17-25 years, belonging to the three ethnic backgrounds (Indian, Chinese and Malay), were included in this study. Following approval from the AIMST ethics committee, a pilot study was conducted by three examiners, with 10% of the total sample size to ensure its feasibility. A closed ended questionnaire requesting details of age, gender &amp; ethnicity of parents &amp; grandparents was completed by the participants along with an informed consent.  Periodontal examination was performed and only those students with GI Score of “0” &amp; BPE score of “0” were subjected to radiographic assessment. Students with malocclusion or history of orthodontic treatment were excluded from the study. One digital bitewing radiograph of the posterior sextant (1</w:t>
      </w:r>
      <w:r w:rsidRPr="00612BB4">
        <w:rPr>
          <w:vertAlign w:val="superscript"/>
        </w:rPr>
        <w:t>st</w:t>
      </w:r>
      <w:r w:rsidRPr="00612BB4">
        <w:t xml:space="preserve"> premolar to 1</w:t>
      </w:r>
      <w:r w:rsidRPr="00612BB4">
        <w:rPr>
          <w:vertAlign w:val="superscript"/>
        </w:rPr>
        <w:t>st</w:t>
      </w:r>
      <w:r w:rsidRPr="00612BB4">
        <w:t xml:space="preserve"> molar) was taken for each participant, by a qualified radiographer using </w:t>
      </w:r>
      <w:r w:rsidRPr="00612BB4">
        <w:rPr>
          <w:color w:val="000000"/>
          <w:shd w:val="clear" w:color="auto" w:fill="FFFFFF"/>
        </w:rPr>
        <w:t>photostimulable phosphor</w:t>
      </w:r>
      <w:r w:rsidRPr="00612BB4">
        <w:rPr>
          <w:color w:val="444444"/>
          <w:shd w:val="clear" w:color="auto" w:fill="FFFFFF"/>
        </w:rPr>
        <w:t xml:space="preserve"> (</w:t>
      </w:r>
      <w:r w:rsidRPr="00612BB4">
        <w:t>PSP) plates held with a bitewing holder and beam alignment device. All exposures were made with the settings of 70KV, 6mA for 0.08sec, using single x-ray machine</w:t>
      </w:r>
      <w:r w:rsidRPr="00612BB4">
        <w:rPr>
          <w:lang w:val="es-ES"/>
        </w:rPr>
        <w:t xml:space="preserve"> (Progeny Preva</w:t>
      </w:r>
      <w:r w:rsidRPr="00612BB4">
        <w:rPr>
          <w:vertAlign w:val="superscript"/>
          <w:lang w:val="es-ES"/>
        </w:rPr>
        <w:t>™</w:t>
      </w:r>
      <w:r w:rsidRPr="00612BB4">
        <w:rPr>
          <w:lang w:val="es-ES"/>
        </w:rPr>
        <w:t>)</w:t>
      </w:r>
      <w:r w:rsidRPr="00612BB4">
        <w:t>. Each digital image of an individual participant was stored in the patient’s digital file using a digital image processor (</w:t>
      </w:r>
      <w:r w:rsidRPr="00612BB4">
        <w:rPr>
          <w:lang w:val="es-ES"/>
        </w:rPr>
        <w:t>Digora, Soredex</w:t>
      </w:r>
      <w:r w:rsidRPr="00612BB4">
        <w:rPr>
          <w:vertAlign w:val="superscript"/>
          <w:lang w:val="es-ES"/>
        </w:rPr>
        <w:t>™</w:t>
      </w:r>
      <w:r w:rsidRPr="00612BB4">
        <w:rPr>
          <w:lang w:val="es-ES"/>
        </w:rPr>
        <w:t>)</w:t>
      </w:r>
      <w:r w:rsidRPr="00612BB4">
        <w:rPr>
          <w:b/>
          <w:i/>
        </w:rPr>
        <w:t xml:space="preserve"> </w:t>
      </w:r>
      <w:r w:rsidRPr="00612BB4">
        <w:t>and coded, to avoid bias while performing radiographic measurements. All radiographic assessments were carried out by a single qualified examiner who was unaware of the participant details. In accordan</w:t>
      </w:r>
      <w:r w:rsidR="002B5578">
        <w:t>ce with Hausmann et al criteria</w:t>
      </w:r>
      <w:r w:rsidRPr="00612BB4">
        <w:rPr>
          <w:vertAlign w:val="superscript"/>
        </w:rPr>
        <w:t>10</w:t>
      </w:r>
      <w:r w:rsidRPr="00612BB4">
        <w:t xml:space="preserve">, </w:t>
      </w:r>
      <w:r w:rsidRPr="00612BB4">
        <w:rPr>
          <w:vertAlign w:val="superscript"/>
        </w:rPr>
        <w:t xml:space="preserve"> </w:t>
      </w:r>
      <w:r w:rsidRPr="00612BB4">
        <w:t xml:space="preserve">only “ideal” AC </w:t>
      </w:r>
      <w:r w:rsidRPr="00612BB4">
        <w:lastRenderedPageBreak/>
        <w:t>and CEJ were considered and measurements were made between the two points (AC - CEJ) using a software program (</w:t>
      </w:r>
      <w:r w:rsidRPr="00612BB4">
        <w:rPr>
          <w:lang w:val="es-ES"/>
        </w:rPr>
        <w:t>Digora, DfW 2.5</w:t>
      </w:r>
      <w:r w:rsidRPr="00612BB4">
        <w:rPr>
          <w:vertAlign w:val="superscript"/>
          <w:lang w:val="es-ES"/>
        </w:rPr>
        <w:t>®</w:t>
      </w:r>
      <w:r w:rsidRPr="00612BB4">
        <w:rPr>
          <w:lang w:val="es-ES"/>
        </w:rPr>
        <w:t>)</w:t>
      </w:r>
      <w:r w:rsidRPr="00612BB4">
        <w:rPr>
          <w:i/>
        </w:rPr>
        <w:t>.</w:t>
      </w:r>
      <w:r w:rsidRPr="00612BB4">
        <w:t xml:space="preserve"> The measurements were recorded on the mesial and distal aspects of the first and second premolars and first molars of both upper and lower arches (Fig. 1). Areas with proximal restorations and caries extending to the CEJ were excluded from the measurement.</w:t>
      </w:r>
    </w:p>
    <w:p w:rsidR="00612BB4" w:rsidRPr="00612BB4" w:rsidRDefault="00612BB4" w:rsidP="00612BB4">
      <w:pPr>
        <w:pStyle w:val="NormalWeb"/>
        <w:spacing w:line="480" w:lineRule="auto"/>
        <w:jc w:val="both"/>
      </w:pPr>
      <w:r w:rsidRPr="00612BB4">
        <w:t>Statistical analysis was done using ANOVA to determine the overall and individual mean differences and the student t-test was used to analyze the statistical significance of the paired samples. Alpha was set at 0.05 and confidence interval was considered at 95%.</w:t>
      </w:r>
    </w:p>
    <w:p w:rsidR="00612BB4" w:rsidRPr="00612BB4" w:rsidRDefault="00612BB4" w:rsidP="00612BB4">
      <w:pPr>
        <w:pStyle w:val="NormalWeb"/>
        <w:spacing w:before="0" w:beforeAutospacing="0" w:after="0" w:afterAutospacing="0" w:line="480" w:lineRule="auto"/>
        <w:jc w:val="both"/>
        <w:rPr>
          <w:b/>
        </w:rPr>
      </w:pPr>
      <w:r w:rsidRPr="00612BB4">
        <w:rPr>
          <w:b/>
        </w:rPr>
        <w:t>Results</w:t>
      </w:r>
    </w:p>
    <w:p w:rsidR="00612BB4" w:rsidRPr="00612BB4" w:rsidRDefault="00612BB4" w:rsidP="00612BB4">
      <w:pPr>
        <w:pStyle w:val="NormalWeb"/>
        <w:spacing w:before="0" w:beforeAutospacing="0" w:after="0" w:afterAutospacing="0" w:line="480" w:lineRule="auto"/>
        <w:jc w:val="both"/>
        <w:rPr>
          <w:b/>
        </w:rPr>
      </w:pPr>
      <w:r w:rsidRPr="00612BB4">
        <w:t xml:space="preserve">The mean age of the study sample was 21.54 (S.D 2.131; range, 17-25 years) and consisted of near equal numbers of Indians, Chinese and Malays. In 151 participants, a total of 1812 sites were assessed, accounting to 12 sites per participant. The overall mean distances between the CEJ and AC was 0.8147 with the highest values seen in Chinese followed by Malays and Indians (Table 1). </w:t>
      </w:r>
    </w:p>
    <w:p w:rsidR="00612BB4" w:rsidRPr="00612BB4" w:rsidRDefault="00612BB4" w:rsidP="00612BB4">
      <w:pPr>
        <w:pStyle w:val="NormalWeb"/>
        <w:spacing w:before="0" w:beforeAutospacing="0" w:after="0" w:afterAutospacing="0" w:line="480" w:lineRule="auto"/>
        <w:jc w:val="both"/>
        <w:rPr>
          <w:b/>
        </w:rPr>
      </w:pPr>
      <w:r w:rsidRPr="00612BB4">
        <w:t>The sites measured and the mean CEJ-AC distances for each of those sites in the three ethnic groups are furnished in Table 2. The highest CEJ-AC distances were seen on distal surfaces of mandibular second premolars 45(D) for Indians and Malays and on the distal surfaces of mandibular first premolars 44(D) for Chinese. The data was also analyzed pertaining to the overall sample of 1812 sites which showed the distal aspect of mandibular second premolars 45(D) with the highest CEJ-AC distances and the lowest values being recorded on the mesial aspect of maxillary first premolars 14(M) (Table 3).</w:t>
      </w:r>
    </w:p>
    <w:p w:rsidR="00612BB4" w:rsidRPr="00612BB4" w:rsidRDefault="00612BB4" w:rsidP="00612BB4">
      <w:pPr>
        <w:pStyle w:val="NormalWeb"/>
        <w:spacing w:before="0" w:beforeAutospacing="0" w:after="0" w:afterAutospacing="0" w:line="480" w:lineRule="auto"/>
        <w:ind w:firstLine="720"/>
        <w:jc w:val="both"/>
      </w:pPr>
      <w:r w:rsidRPr="00612BB4">
        <w:lastRenderedPageBreak/>
        <w:t>The data was conceptualized further by pairing the mesial and distal sites of each of the maxillary and mandibular teeth examined, which was categorized as group 1.  Similar pairing was done for the mesial and distal sites of each tooth in the maxillary arch with its corresponding antagonist in the mandibular arch which was categorized as group 2 and both groups were assessed for any significant differences within the pairs. The maxillary and mandibular sites were grouped into six pairs corresponding to the twelve sites that were measured. Comparison of the paired samples in group 1 showed significant differences among all pairs except between mesial and distal sites of maxillary second premolar in both Chinese and Indians (Table 4). However, comparisons in group 2 illustrated no significant differences in any of the pairs except between distal sites of maxillary and mandibular first premolars in Chinese and mesial sites of maxillary and mandibular second premolars in Indians (Table 5).</w:t>
      </w:r>
    </w:p>
    <w:p w:rsidR="00612BB4" w:rsidRPr="00612BB4" w:rsidRDefault="00612BB4" w:rsidP="00612BB4">
      <w:pPr>
        <w:pStyle w:val="NormalWeb"/>
        <w:spacing w:before="0" w:beforeAutospacing="0" w:after="0" w:afterAutospacing="0" w:line="480" w:lineRule="auto"/>
        <w:ind w:firstLine="720"/>
        <w:jc w:val="both"/>
      </w:pPr>
      <w:r w:rsidRPr="00612BB4">
        <w:t xml:space="preserve"> An overall comparison of the mean CEJ-AC distances in group 1 showed statistically significant difference in all the pairs but in group 2 except for the distal sites of maxillary and mandibular first and second premolars, none of the pairs were statistically significant. </w:t>
      </w:r>
    </w:p>
    <w:p w:rsidR="00612BB4" w:rsidRPr="00612BB4" w:rsidRDefault="00612BB4" w:rsidP="00612BB4">
      <w:pPr>
        <w:pStyle w:val="NormalWeb"/>
        <w:spacing w:line="480" w:lineRule="auto"/>
        <w:jc w:val="both"/>
        <w:rPr>
          <w:b/>
        </w:rPr>
      </w:pPr>
      <w:r w:rsidRPr="00612BB4">
        <w:rPr>
          <w:b/>
        </w:rPr>
        <w:t>Discussion</w:t>
      </w:r>
    </w:p>
    <w:p w:rsidR="00612BB4" w:rsidRPr="00612BB4" w:rsidRDefault="00612BB4" w:rsidP="00612BB4">
      <w:pPr>
        <w:pStyle w:val="NormalWeb"/>
        <w:spacing w:line="480" w:lineRule="auto"/>
        <w:jc w:val="both"/>
        <w:rPr>
          <w:vertAlign w:val="superscript"/>
        </w:rPr>
      </w:pPr>
      <w:r w:rsidRPr="00612BB4">
        <w:t>The groups of samples studied were distinctly different and comprised of systemically healthy young adults. Gender differences were not considered in accordance with earlier studies that found no association between gender and periodontal disease</w:t>
      </w:r>
      <w:r w:rsidR="002B5578">
        <w:t>.</w:t>
      </w:r>
      <w:r w:rsidR="002B5578">
        <w:rPr>
          <w:vertAlign w:val="superscript"/>
        </w:rPr>
        <w:t>11,12,13,14,15</w:t>
      </w:r>
      <w:r w:rsidRPr="00612BB4">
        <w:rPr>
          <w:vertAlign w:val="superscript"/>
        </w:rPr>
        <w:t xml:space="preserve"> </w:t>
      </w:r>
      <w:r w:rsidRPr="00612BB4">
        <w:t xml:space="preserve">Sites that were clinically healthy at the time of examination were selected without any particular </w:t>
      </w:r>
      <w:r w:rsidRPr="00612BB4">
        <w:lastRenderedPageBreak/>
        <w:t>preference to the left or right side of the dentition, as existing data shows no statistically significant differences between the two sides</w:t>
      </w:r>
      <w:r w:rsidR="002B5578">
        <w:t>.</w:t>
      </w:r>
      <w:r w:rsidR="002B5578">
        <w:rPr>
          <w:vertAlign w:val="superscript"/>
        </w:rPr>
        <w:t>5,16,17</w:t>
      </w:r>
    </w:p>
    <w:p w:rsidR="00612BB4" w:rsidRPr="00612BB4" w:rsidRDefault="00612BB4" w:rsidP="00612BB4">
      <w:pPr>
        <w:pStyle w:val="NormalWeb"/>
        <w:spacing w:line="480" w:lineRule="auto"/>
        <w:ind w:firstLine="720"/>
        <w:jc w:val="both"/>
      </w:pPr>
      <w:r w:rsidRPr="00612BB4">
        <w:t xml:space="preserve"> The overall mean CEJ-AC distances in our study was 0.8174, which lies well within 2mm threshold of periodontal health and correlated with the fact that our participants did not exhibit any clinical attachment loss at the time of examination. However other c</w:t>
      </w:r>
      <w:r w:rsidR="0037587A">
        <w:t>onfounding variables such as</w:t>
      </w:r>
      <w:r w:rsidRPr="00612BB4">
        <w:t xml:space="preserve"> </w:t>
      </w:r>
      <w:r w:rsidR="0037587A">
        <w:t xml:space="preserve">continuing </w:t>
      </w:r>
      <w:r w:rsidRPr="00612BB4">
        <w:t>tooth eruption and a general pattern of bone height reduction of 0.1</w:t>
      </w:r>
      <w:r w:rsidR="002B5578">
        <w:t xml:space="preserve"> </w:t>
      </w:r>
      <w:r w:rsidRPr="00612BB4">
        <w:t xml:space="preserve">mm </w:t>
      </w:r>
      <w:r w:rsidR="002B5578">
        <w:t>annually from the age of twenty</w:t>
      </w:r>
      <w:r w:rsidR="002B5578" w:rsidRPr="002B5578">
        <w:rPr>
          <w:vertAlign w:val="superscript"/>
        </w:rPr>
        <w:t>18</w:t>
      </w:r>
      <w:r w:rsidRPr="00612BB4">
        <w:t>,</w:t>
      </w:r>
      <w:r w:rsidRPr="00612BB4">
        <w:rPr>
          <w:vertAlign w:val="superscript"/>
        </w:rPr>
        <w:t xml:space="preserve"> </w:t>
      </w:r>
      <w:r w:rsidRPr="00612BB4">
        <w:t>cannot be ruled out and might have influenced the outcome of our results. Chinese population had the highest CEJ-AC distances compared to their Indian and Malay counterparts, which might have been associated to genetic and environmental factors such as dietary habits.</w:t>
      </w:r>
    </w:p>
    <w:p w:rsidR="00612BB4" w:rsidRPr="00612BB4" w:rsidRDefault="00612BB4" w:rsidP="00612BB4">
      <w:pPr>
        <w:pStyle w:val="NormalWeb"/>
        <w:spacing w:line="480" w:lineRule="auto"/>
        <w:ind w:firstLine="720"/>
        <w:jc w:val="both"/>
      </w:pPr>
      <w:r w:rsidRPr="00612BB4">
        <w:t>Interestingly, distal surfaces of mandibular second premolars recorded greatest distances of the CEJ from AC in our study. This finding contradicts earlier studies that have shown maxillary first molars with the highest prevalence of measurements</w:t>
      </w:r>
      <w:r w:rsidR="002B5578">
        <w:t>.</w:t>
      </w:r>
      <w:r w:rsidR="002B5578">
        <w:rPr>
          <w:vertAlign w:val="superscript"/>
        </w:rPr>
        <w:t>16,19</w:t>
      </w:r>
      <w:r w:rsidRPr="00612BB4">
        <w:rPr>
          <w:vertAlign w:val="superscript"/>
        </w:rPr>
        <w:t xml:space="preserve">  </w:t>
      </w:r>
      <w:r w:rsidRPr="00612BB4">
        <w:t>A plausible explanation for this could be the fact that mandibular teeth exhibit more passive eruption compared to maxillary teeth owing to attrition</w:t>
      </w:r>
      <w:r w:rsidR="002B5578">
        <w:t>.</w:t>
      </w:r>
      <w:r w:rsidR="002B5578">
        <w:rPr>
          <w:vertAlign w:val="superscript"/>
        </w:rPr>
        <w:t>20,21</w:t>
      </w:r>
      <w:r w:rsidRPr="00612BB4">
        <w:rPr>
          <w:vertAlign w:val="superscript"/>
        </w:rPr>
        <w:t xml:space="preserve"> </w:t>
      </w:r>
      <w:r w:rsidRPr="00612BB4">
        <w:t xml:space="preserve">Since our study sample consisted of individuals from 17-25 years of age, passive eruption might have played a significant role in the outcome of our results. However the present study did not include dietary habits of the three ethnic groups that could have had a direct bearing on attrition and thereby passive eruption. </w:t>
      </w:r>
    </w:p>
    <w:p w:rsidR="00612BB4" w:rsidRPr="00612BB4" w:rsidRDefault="00612BB4" w:rsidP="00612BB4">
      <w:pPr>
        <w:pStyle w:val="NormalWeb"/>
        <w:spacing w:line="480" w:lineRule="auto"/>
        <w:jc w:val="both"/>
      </w:pPr>
      <w:r w:rsidRPr="00612BB4">
        <w:t xml:space="preserve">The distal surfaces of premolars had higher CEJ-AC distances compared to the mesial sites in our study. This result could be attributed to the fact that self administered oral hygiene is </w:t>
      </w:r>
      <w:r w:rsidRPr="00612BB4">
        <w:lastRenderedPageBreak/>
        <w:t>difficult on distal sites compared to mesial areas</w:t>
      </w:r>
      <w:r w:rsidR="002B5578">
        <w:t>.</w:t>
      </w:r>
      <w:r w:rsidR="002B5578">
        <w:rPr>
          <w:vertAlign w:val="superscript"/>
        </w:rPr>
        <w:t>22</w:t>
      </w:r>
      <w:r w:rsidRPr="00612BB4">
        <w:rPr>
          <w:vertAlign w:val="superscript"/>
        </w:rPr>
        <w:t xml:space="preserve"> </w:t>
      </w:r>
      <w:r w:rsidRPr="00612BB4">
        <w:t xml:space="preserve">Nevertheless, mesial sites of first molars showed greater AC-CEJ distances compared to distal sites, which could be explained considering the verity that they are the first teeth to erupt and mesial sites erupt before distal sites, possibly exposing them to prolonged period of insult. </w:t>
      </w:r>
    </w:p>
    <w:p w:rsidR="00612BB4" w:rsidRPr="00612BB4" w:rsidRDefault="00612BB4" w:rsidP="00612BB4">
      <w:pPr>
        <w:pStyle w:val="NormalWeb"/>
        <w:spacing w:line="480" w:lineRule="auto"/>
        <w:jc w:val="both"/>
      </w:pPr>
      <w:r w:rsidRPr="00612BB4">
        <w:t xml:space="preserve"> Significant differences were seen in group 1 between the mesial and distal sites as expected but conversely in group 2 there was no differences seen. This unusual finding might have affected the overall results of the present study.</w:t>
      </w:r>
    </w:p>
    <w:p w:rsidR="00612BB4" w:rsidRPr="00612BB4" w:rsidRDefault="00612BB4" w:rsidP="00612BB4">
      <w:pPr>
        <w:pStyle w:val="NormalWeb"/>
        <w:spacing w:line="480" w:lineRule="auto"/>
        <w:jc w:val="both"/>
      </w:pPr>
      <w:r w:rsidRPr="00612BB4">
        <w:t>Although the clinical effectiveness of radiographs in the management of periodontal patients has not been established, its potential role in routine diagnosis and treatment planning cannot be overlooked</w:t>
      </w:r>
      <w:r w:rsidR="002B5578">
        <w:t>.</w:t>
      </w:r>
      <w:r w:rsidR="002B5578">
        <w:rPr>
          <w:vertAlign w:val="superscript"/>
        </w:rPr>
        <w:t>23</w:t>
      </w:r>
      <w:r w:rsidRPr="00612BB4">
        <w:rPr>
          <w:vertAlign w:val="superscript"/>
        </w:rPr>
        <w:t xml:space="preserve"> </w:t>
      </w:r>
      <w:r w:rsidRPr="00612BB4">
        <w:t xml:space="preserve">Over the years, distances ranging from &gt;2 mm to &gt;3mm of AC from CEJ has been conceived as an indicator of beginning periodontal disease for the general population. However data shows that anatomical and genetic variances exist among different races </w:t>
      </w:r>
      <w:r w:rsidRPr="00612BB4">
        <w:rPr>
          <w:vertAlign w:val="superscript"/>
        </w:rPr>
        <w:t>[4]</w:t>
      </w:r>
      <w:r w:rsidRPr="00612BB4">
        <w:t xml:space="preserve"> which have not been considered while making clinical inferences. The present study is directed towards this fact and has shown that anatomical variances in CEJ-AC distances exist between Chinese, Malay and Indian communities and need to be considered while making a diagnosis and planning treatment for the patient.</w:t>
      </w:r>
    </w:p>
    <w:p w:rsidR="00612BB4" w:rsidRPr="00612BB4" w:rsidRDefault="00612BB4" w:rsidP="00612BB4">
      <w:pPr>
        <w:pStyle w:val="NormalWeb"/>
        <w:spacing w:line="480" w:lineRule="auto"/>
        <w:jc w:val="both"/>
        <w:rPr>
          <w:b/>
        </w:rPr>
      </w:pPr>
      <w:r w:rsidRPr="00612BB4">
        <w:rPr>
          <w:b/>
        </w:rPr>
        <w:t>Conclusion</w:t>
      </w:r>
    </w:p>
    <w:p w:rsidR="00612BB4" w:rsidRPr="00612BB4" w:rsidRDefault="00612BB4" w:rsidP="00612BB4">
      <w:pPr>
        <w:pStyle w:val="NormalWeb"/>
        <w:spacing w:line="480" w:lineRule="auto"/>
        <w:jc w:val="both"/>
      </w:pPr>
      <w:r w:rsidRPr="00612BB4">
        <w:t xml:space="preserve">Within the limitations of this study, Chinese population exhibited the highest radiographic CEJ-AC distances compared to Indian and Malay ethnic groups amongst the Asian community. Further research is necessary to assess any genetic influences on alveolar crest heights among these ethnic groups. </w:t>
      </w:r>
    </w:p>
    <w:p w:rsidR="00612BB4" w:rsidRPr="00612BB4" w:rsidRDefault="00612BB4" w:rsidP="00612BB4">
      <w:pPr>
        <w:pStyle w:val="NormalWeb"/>
        <w:spacing w:line="480" w:lineRule="auto"/>
        <w:jc w:val="both"/>
        <w:rPr>
          <w:b/>
        </w:rPr>
      </w:pPr>
      <w:r w:rsidRPr="00612BB4">
        <w:rPr>
          <w:b/>
        </w:rPr>
        <w:lastRenderedPageBreak/>
        <w:t>Acknowledgements</w:t>
      </w:r>
    </w:p>
    <w:p w:rsidR="00612BB4" w:rsidRPr="00612BB4" w:rsidRDefault="00612BB4" w:rsidP="00612BB4">
      <w:pPr>
        <w:pStyle w:val="NormalWeb"/>
        <w:spacing w:line="480" w:lineRule="auto"/>
        <w:jc w:val="both"/>
      </w:pPr>
      <w:r w:rsidRPr="00612BB4">
        <w:t>The authors thank AIMST University (Dental Institute) Malaysia, for providing the radiographic unit and Mrs. Thulasiyyammal Ramiah Pillai, MSc (Statistics); Faculty of Engineering and Computer technology for statistical assistanc</w:t>
      </w:r>
    </w:p>
    <w:p w:rsidR="00612BB4" w:rsidRPr="00612BB4" w:rsidRDefault="00612BB4" w:rsidP="00612BB4">
      <w:pPr>
        <w:pStyle w:val="NormalWeb"/>
        <w:spacing w:line="480" w:lineRule="auto"/>
        <w:jc w:val="both"/>
        <w:rPr>
          <w:b/>
        </w:rPr>
      </w:pPr>
      <w:r w:rsidRPr="00612BB4">
        <w:rPr>
          <w:b/>
        </w:rPr>
        <w:t>Financial Disclosure and Conflict of Interest</w:t>
      </w:r>
    </w:p>
    <w:p w:rsidR="00612BB4" w:rsidRDefault="00612BB4" w:rsidP="00612BB4">
      <w:pPr>
        <w:pStyle w:val="NormalWeb"/>
        <w:spacing w:line="480" w:lineRule="auto"/>
        <w:jc w:val="both"/>
      </w:pPr>
      <w:r w:rsidRPr="00612BB4">
        <w:t>The authors report no financial relationships amongst them or towards AIMST University. The study was self funded by the authors and no financial assistance was provided by the University towards the study except for availing the facilities in the radiology department of Faculty of Dentistry, AIMST University, Malaysia.</w:t>
      </w:r>
    </w:p>
    <w:p w:rsidR="00612BB4" w:rsidRDefault="00612BB4" w:rsidP="00612BB4">
      <w:pPr>
        <w:pStyle w:val="NormalWeb"/>
        <w:spacing w:line="480" w:lineRule="auto"/>
        <w:jc w:val="both"/>
      </w:pPr>
    </w:p>
    <w:p w:rsidR="00EB7848" w:rsidRDefault="00EB7848" w:rsidP="00612BB4">
      <w:pPr>
        <w:pStyle w:val="NormalWeb"/>
        <w:spacing w:line="480" w:lineRule="auto"/>
        <w:jc w:val="both"/>
        <w:rPr>
          <w:b/>
        </w:rPr>
      </w:pPr>
    </w:p>
    <w:p w:rsidR="007F24CF" w:rsidRDefault="007F24CF" w:rsidP="00612BB4">
      <w:pPr>
        <w:pStyle w:val="NormalWeb"/>
        <w:spacing w:line="480" w:lineRule="auto"/>
        <w:jc w:val="both"/>
        <w:rPr>
          <w:b/>
        </w:rPr>
      </w:pPr>
    </w:p>
    <w:p w:rsidR="007F24CF" w:rsidRDefault="007F24CF" w:rsidP="00612BB4">
      <w:pPr>
        <w:pStyle w:val="NormalWeb"/>
        <w:spacing w:line="480" w:lineRule="auto"/>
        <w:jc w:val="both"/>
        <w:rPr>
          <w:b/>
        </w:rPr>
      </w:pPr>
    </w:p>
    <w:p w:rsidR="007F24CF" w:rsidRDefault="007F24CF" w:rsidP="00612BB4">
      <w:pPr>
        <w:pStyle w:val="NormalWeb"/>
        <w:spacing w:line="480" w:lineRule="auto"/>
        <w:jc w:val="both"/>
        <w:rPr>
          <w:b/>
        </w:rPr>
      </w:pPr>
    </w:p>
    <w:p w:rsidR="007F24CF" w:rsidRDefault="007F24CF" w:rsidP="00612BB4">
      <w:pPr>
        <w:pStyle w:val="NormalWeb"/>
        <w:spacing w:line="480" w:lineRule="auto"/>
        <w:jc w:val="both"/>
        <w:rPr>
          <w:b/>
        </w:rPr>
      </w:pPr>
    </w:p>
    <w:p w:rsidR="005A3FA6" w:rsidRDefault="005A3FA6" w:rsidP="00612BB4">
      <w:pPr>
        <w:pStyle w:val="NormalWeb"/>
        <w:spacing w:line="480" w:lineRule="auto"/>
        <w:jc w:val="both"/>
        <w:rPr>
          <w:b/>
        </w:rPr>
      </w:pPr>
    </w:p>
    <w:p w:rsidR="005A3FA6" w:rsidRDefault="005A3FA6" w:rsidP="00612BB4">
      <w:pPr>
        <w:pStyle w:val="NormalWeb"/>
        <w:spacing w:line="480" w:lineRule="auto"/>
        <w:jc w:val="both"/>
        <w:rPr>
          <w:b/>
        </w:rPr>
      </w:pPr>
    </w:p>
    <w:p w:rsidR="00612BB4" w:rsidRPr="00612BB4" w:rsidRDefault="00612BB4" w:rsidP="00612BB4">
      <w:pPr>
        <w:pStyle w:val="NormalWeb"/>
        <w:spacing w:line="480" w:lineRule="auto"/>
        <w:jc w:val="both"/>
        <w:rPr>
          <w:b/>
        </w:rPr>
      </w:pPr>
      <w:r w:rsidRPr="00612BB4">
        <w:rPr>
          <w:b/>
        </w:rPr>
        <w:lastRenderedPageBreak/>
        <w:t>References:</w:t>
      </w:r>
    </w:p>
    <w:p w:rsidR="00612BB4" w:rsidRPr="00612BB4" w:rsidRDefault="00EB7848" w:rsidP="00612BB4">
      <w:pPr>
        <w:spacing w:line="480" w:lineRule="auto"/>
        <w:jc w:val="both"/>
      </w:pPr>
      <w:r>
        <w:t>1.</w:t>
      </w:r>
      <w:r w:rsidR="00612BB4" w:rsidRPr="00612BB4">
        <w:t xml:space="preserve"> A.Tungait,V.Clerehugh,P.N.Hirschmann. The usefulness of radiographs in the diagnosis and management of periodontal diseases:a review. </w:t>
      </w:r>
      <w:r w:rsidR="00612BB4" w:rsidRPr="002B5578">
        <w:rPr>
          <w:i/>
        </w:rPr>
        <w:t>Journal of Dentistry</w:t>
      </w:r>
      <w:r w:rsidR="00612BB4" w:rsidRPr="00612BB4">
        <w:t>. 2008;</w:t>
      </w:r>
      <w:r w:rsidR="00612BB4" w:rsidRPr="002B5578">
        <w:rPr>
          <w:b/>
        </w:rPr>
        <w:t>28</w:t>
      </w:r>
      <w:r w:rsidR="00612BB4" w:rsidRPr="00612BB4">
        <w:t>:219-26</w:t>
      </w:r>
    </w:p>
    <w:p w:rsidR="00612BB4" w:rsidRPr="00612BB4" w:rsidRDefault="00EB7848" w:rsidP="00612BB4">
      <w:pPr>
        <w:spacing w:line="480" w:lineRule="auto"/>
        <w:jc w:val="both"/>
      </w:pPr>
      <w:r>
        <w:t>2.</w:t>
      </w:r>
      <w:r w:rsidR="00612BB4" w:rsidRPr="00612BB4">
        <w:t xml:space="preserve"> Mann J, Pettigrew R, Beideman P, Green P, Ship I. Investigation of the relationship between clinically detected loss of attachment and radiographic changes in early periodontal disease. </w:t>
      </w:r>
      <w:r w:rsidR="00612BB4" w:rsidRPr="002B5578">
        <w:rPr>
          <w:i/>
        </w:rPr>
        <w:t>J Clin Periodontol.</w:t>
      </w:r>
      <w:r w:rsidR="00612BB4" w:rsidRPr="00612BB4">
        <w:t xml:space="preserve"> 1985;</w:t>
      </w:r>
      <w:r w:rsidR="00612BB4" w:rsidRPr="002B5578">
        <w:rPr>
          <w:b/>
        </w:rPr>
        <w:t>12</w:t>
      </w:r>
      <w:r w:rsidR="00612BB4" w:rsidRPr="00612BB4">
        <w:t>:247-53.</w:t>
      </w:r>
    </w:p>
    <w:p w:rsidR="00612BB4" w:rsidRPr="00612BB4" w:rsidRDefault="00EB7848" w:rsidP="00612BB4">
      <w:pPr>
        <w:spacing w:line="480" w:lineRule="auto"/>
        <w:jc w:val="both"/>
      </w:pPr>
      <w:r>
        <w:t>3.</w:t>
      </w:r>
      <w:r w:rsidR="00612BB4" w:rsidRPr="00612BB4">
        <w:t xml:space="preserve"> Jenkins SM, Dummer PM, Addy M. Radiographic evaluation of early periodontal bone loss in adolescents. An overview. </w:t>
      </w:r>
      <w:r w:rsidR="00CA4230">
        <w:t xml:space="preserve"> </w:t>
      </w:r>
      <w:r w:rsidR="00612BB4" w:rsidRPr="002B5578">
        <w:rPr>
          <w:i/>
        </w:rPr>
        <w:t>J Clin Periodontol.</w:t>
      </w:r>
      <w:r w:rsidR="00612BB4" w:rsidRPr="00612BB4">
        <w:t xml:space="preserve"> 1991;</w:t>
      </w:r>
      <w:r w:rsidR="00612BB4" w:rsidRPr="002B5578">
        <w:rPr>
          <w:b/>
        </w:rPr>
        <w:t>19</w:t>
      </w:r>
      <w:r w:rsidR="00612BB4" w:rsidRPr="00612BB4">
        <w:t>:363-6.</w:t>
      </w:r>
    </w:p>
    <w:p w:rsidR="00612BB4" w:rsidRPr="00612BB4" w:rsidRDefault="00EB7848" w:rsidP="00612BB4">
      <w:pPr>
        <w:pStyle w:val="Heading1"/>
        <w:shd w:val="clear" w:color="auto" w:fill="FFFFFF"/>
        <w:spacing w:before="90" w:beforeAutospacing="0" w:after="90" w:afterAutospacing="0" w:line="480" w:lineRule="auto"/>
        <w:jc w:val="both"/>
        <w:rPr>
          <w:b w:val="0"/>
          <w:color w:val="000000"/>
          <w:sz w:val="24"/>
          <w:szCs w:val="24"/>
        </w:rPr>
      </w:pPr>
      <w:r>
        <w:rPr>
          <w:b w:val="0"/>
          <w:sz w:val="24"/>
          <w:szCs w:val="24"/>
        </w:rPr>
        <w:t>4.</w:t>
      </w:r>
      <w:r w:rsidR="00612BB4" w:rsidRPr="00612BB4">
        <w:rPr>
          <w:b w:val="0"/>
          <w:sz w:val="24"/>
          <w:szCs w:val="24"/>
        </w:rPr>
        <w:t xml:space="preserve"> </w:t>
      </w:r>
      <w:r w:rsidR="00612BB4" w:rsidRPr="00493360">
        <w:rPr>
          <w:b w:val="0"/>
          <w:sz w:val="24"/>
          <w:szCs w:val="24"/>
          <w:shd w:val="clear" w:color="auto" w:fill="FFFFFF"/>
        </w:rPr>
        <w:t>Wong BK</w:t>
      </w:r>
      <w:r w:rsidR="00612BB4" w:rsidRPr="00CA4230">
        <w:rPr>
          <w:b w:val="0"/>
          <w:sz w:val="24"/>
          <w:szCs w:val="24"/>
          <w:shd w:val="clear" w:color="auto" w:fill="FFFFFF"/>
        </w:rPr>
        <w:t>,</w:t>
      </w:r>
      <w:r w:rsidR="00612BB4" w:rsidRPr="00CA4230">
        <w:rPr>
          <w:rStyle w:val="apple-converted-space"/>
          <w:b w:val="0"/>
          <w:sz w:val="24"/>
          <w:szCs w:val="24"/>
          <w:shd w:val="clear" w:color="auto" w:fill="FFFFFF"/>
        </w:rPr>
        <w:t> </w:t>
      </w:r>
      <w:r w:rsidR="00612BB4" w:rsidRPr="00493360">
        <w:rPr>
          <w:b w:val="0"/>
          <w:sz w:val="24"/>
          <w:szCs w:val="24"/>
          <w:shd w:val="clear" w:color="auto" w:fill="FFFFFF"/>
        </w:rPr>
        <w:t>Leichter JW</w:t>
      </w:r>
      <w:r w:rsidR="00612BB4" w:rsidRPr="00CA4230">
        <w:rPr>
          <w:b w:val="0"/>
          <w:sz w:val="24"/>
          <w:szCs w:val="24"/>
          <w:shd w:val="clear" w:color="auto" w:fill="FFFFFF"/>
        </w:rPr>
        <w:t>,</w:t>
      </w:r>
      <w:r w:rsidR="00612BB4" w:rsidRPr="00CA4230">
        <w:rPr>
          <w:rStyle w:val="apple-converted-space"/>
          <w:b w:val="0"/>
          <w:sz w:val="24"/>
          <w:szCs w:val="24"/>
          <w:shd w:val="clear" w:color="auto" w:fill="FFFFFF"/>
        </w:rPr>
        <w:t> </w:t>
      </w:r>
      <w:r w:rsidR="00612BB4" w:rsidRPr="00493360">
        <w:rPr>
          <w:b w:val="0"/>
          <w:sz w:val="24"/>
          <w:szCs w:val="24"/>
          <w:shd w:val="clear" w:color="auto" w:fill="FFFFFF"/>
        </w:rPr>
        <w:t>Chandler NP</w:t>
      </w:r>
      <w:r w:rsidR="00612BB4" w:rsidRPr="00CA4230">
        <w:rPr>
          <w:b w:val="0"/>
          <w:sz w:val="24"/>
          <w:szCs w:val="24"/>
          <w:shd w:val="clear" w:color="auto" w:fill="FFFFFF"/>
        </w:rPr>
        <w:t>,</w:t>
      </w:r>
      <w:r w:rsidR="00612BB4" w:rsidRPr="00CA4230">
        <w:rPr>
          <w:rStyle w:val="apple-converted-space"/>
          <w:b w:val="0"/>
          <w:sz w:val="24"/>
          <w:szCs w:val="24"/>
          <w:shd w:val="clear" w:color="auto" w:fill="FFFFFF"/>
        </w:rPr>
        <w:t> </w:t>
      </w:r>
      <w:r w:rsidR="00612BB4" w:rsidRPr="00493360">
        <w:rPr>
          <w:b w:val="0"/>
          <w:sz w:val="24"/>
          <w:szCs w:val="24"/>
          <w:shd w:val="clear" w:color="auto" w:fill="FFFFFF"/>
        </w:rPr>
        <w:t>Cullinan MP</w:t>
      </w:r>
      <w:r w:rsidR="00612BB4" w:rsidRPr="00CA4230">
        <w:rPr>
          <w:b w:val="0"/>
          <w:sz w:val="24"/>
          <w:szCs w:val="24"/>
          <w:shd w:val="clear" w:color="auto" w:fill="FFFFFF"/>
        </w:rPr>
        <w:t>,</w:t>
      </w:r>
      <w:r w:rsidR="00612BB4" w:rsidRPr="00CA4230">
        <w:rPr>
          <w:rStyle w:val="apple-converted-space"/>
          <w:b w:val="0"/>
          <w:sz w:val="24"/>
          <w:szCs w:val="24"/>
          <w:shd w:val="clear" w:color="auto" w:fill="FFFFFF"/>
        </w:rPr>
        <w:t> </w:t>
      </w:r>
      <w:r w:rsidR="00612BB4" w:rsidRPr="00493360">
        <w:rPr>
          <w:b w:val="0"/>
          <w:sz w:val="24"/>
          <w:szCs w:val="24"/>
          <w:shd w:val="clear" w:color="auto" w:fill="FFFFFF"/>
        </w:rPr>
        <w:t>Holborow DW</w:t>
      </w:r>
      <w:r w:rsidR="00612BB4" w:rsidRPr="00612BB4">
        <w:rPr>
          <w:b w:val="0"/>
          <w:color w:val="000000"/>
          <w:sz w:val="24"/>
          <w:szCs w:val="24"/>
          <w:shd w:val="clear" w:color="auto" w:fill="FFFFFF"/>
        </w:rPr>
        <w:t xml:space="preserve">. </w:t>
      </w:r>
      <w:r w:rsidR="00612BB4" w:rsidRPr="00612BB4">
        <w:rPr>
          <w:b w:val="0"/>
          <w:color w:val="000000"/>
          <w:sz w:val="24"/>
          <w:szCs w:val="24"/>
        </w:rPr>
        <w:t>Radiographic study of ethnic variation in alveolar bone height among New Zealand dental students.</w:t>
      </w:r>
      <w:r w:rsidR="00612BB4" w:rsidRPr="00612BB4">
        <w:rPr>
          <w:sz w:val="24"/>
          <w:szCs w:val="24"/>
        </w:rPr>
        <w:t xml:space="preserve"> </w:t>
      </w:r>
      <w:r w:rsidR="00612BB4" w:rsidRPr="002B5578">
        <w:rPr>
          <w:b w:val="0"/>
          <w:i/>
          <w:sz w:val="24"/>
          <w:szCs w:val="24"/>
        </w:rPr>
        <w:t>J Periodontol.</w:t>
      </w:r>
      <w:r w:rsidR="00612BB4" w:rsidRPr="00612BB4">
        <w:rPr>
          <w:b w:val="0"/>
          <w:sz w:val="24"/>
          <w:szCs w:val="24"/>
        </w:rPr>
        <w:t xml:space="preserve"> 2007;</w:t>
      </w:r>
      <w:r w:rsidR="00612BB4" w:rsidRPr="002B5578">
        <w:rPr>
          <w:sz w:val="24"/>
          <w:szCs w:val="24"/>
        </w:rPr>
        <w:t>78</w:t>
      </w:r>
      <w:r w:rsidR="00612BB4" w:rsidRPr="00612BB4">
        <w:rPr>
          <w:b w:val="0"/>
          <w:sz w:val="24"/>
          <w:szCs w:val="24"/>
        </w:rPr>
        <w:t>:1070-4</w:t>
      </w:r>
    </w:p>
    <w:p w:rsidR="00612BB4" w:rsidRPr="00612BB4" w:rsidRDefault="00EB7848" w:rsidP="00612BB4">
      <w:pPr>
        <w:spacing w:line="480" w:lineRule="auto"/>
        <w:jc w:val="both"/>
      </w:pPr>
      <w:r>
        <w:t>5.</w:t>
      </w:r>
      <w:r w:rsidR="00612BB4" w:rsidRPr="00612BB4">
        <w:t xml:space="preserve"> Bimstein E, Treasure ET, Williams SM, Dever JG. Alveolar bone loss in 5-year-old New Zealand children: Its prevalence and relationship to caries prevalence, socio-economic status and ethnic origin</w:t>
      </w:r>
      <w:r w:rsidR="00612BB4" w:rsidRPr="002B5578">
        <w:t xml:space="preserve">. </w:t>
      </w:r>
      <w:r w:rsidR="00612BB4" w:rsidRPr="00CD3207">
        <w:rPr>
          <w:i/>
        </w:rPr>
        <w:t>J Clin Periodontol.</w:t>
      </w:r>
      <w:r w:rsidR="00612BB4" w:rsidRPr="00612BB4">
        <w:t xml:space="preserve"> 1994;</w:t>
      </w:r>
      <w:r w:rsidR="00612BB4" w:rsidRPr="002B5578">
        <w:rPr>
          <w:b/>
        </w:rPr>
        <w:t>21</w:t>
      </w:r>
      <w:r w:rsidR="00612BB4" w:rsidRPr="00612BB4">
        <w:t>:447-50</w:t>
      </w:r>
    </w:p>
    <w:p w:rsidR="00612BB4" w:rsidRPr="00612BB4" w:rsidRDefault="00EB7848" w:rsidP="00612BB4">
      <w:pPr>
        <w:spacing w:line="480" w:lineRule="auto"/>
        <w:jc w:val="both"/>
      </w:pPr>
      <w:r>
        <w:t>6.</w:t>
      </w:r>
      <w:r w:rsidR="00612BB4" w:rsidRPr="00612BB4">
        <w:t xml:space="preserve"> Bishop K, Dummer PMH, Kingdon A, Newcombe RG, Addy M. Radiographic alveolar bone loss from posterior teeth in young adults over a 4-year period. </w:t>
      </w:r>
      <w:r w:rsidR="00612BB4" w:rsidRPr="002B5578">
        <w:rPr>
          <w:i/>
        </w:rPr>
        <w:t>J Clin Periodontol.</w:t>
      </w:r>
      <w:r w:rsidR="00612BB4" w:rsidRPr="00612BB4">
        <w:t xml:space="preserve"> 1995;</w:t>
      </w:r>
      <w:r w:rsidR="00612BB4" w:rsidRPr="002B5578">
        <w:rPr>
          <w:b/>
        </w:rPr>
        <w:t>22</w:t>
      </w:r>
      <w:r w:rsidR="00612BB4" w:rsidRPr="00612BB4">
        <w:t>:835-84.</w:t>
      </w:r>
    </w:p>
    <w:p w:rsidR="00612BB4" w:rsidRPr="00612BB4" w:rsidRDefault="00EB7848" w:rsidP="00612BB4">
      <w:pPr>
        <w:spacing w:line="480" w:lineRule="auto"/>
        <w:jc w:val="both"/>
        <w:rPr>
          <w:i/>
        </w:rPr>
      </w:pPr>
      <w:r>
        <w:rPr>
          <w:color w:val="000000"/>
        </w:rPr>
        <w:t>7.</w:t>
      </w:r>
      <w:r w:rsidR="00612BB4" w:rsidRPr="00612BB4">
        <w:rPr>
          <w:color w:val="000000"/>
        </w:rPr>
        <w:t xml:space="preserve"> Aass AM, Albander J,Aasenden R. Variation in prevalence of radiographic alveolar bone loss in subgroups of 14-year-old schoolchildren in Oslo. </w:t>
      </w:r>
      <w:r w:rsidR="00612BB4" w:rsidRPr="002B5578">
        <w:rPr>
          <w:i/>
          <w:color w:val="000000"/>
        </w:rPr>
        <w:t>J Clin Periodontol.</w:t>
      </w:r>
      <w:r w:rsidR="00612BB4" w:rsidRPr="00612BB4">
        <w:rPr>
          <w:i/>
          <w:color w:val="000000"/>
        </w:rPr>
        <w:t xml:space="preserve"> </w:t>
      </w:r>
      <w:r w:rsidR="00612BB4" w:rsidRPr="00612BB4">
        <w:rPr>
          <w:color w:val="000000"/>
        </w:rPr>
        <w:t>1988;</w:t>
      </w:r>
      <w:r w:rsidR="00612BB4" w:rsidRPr="002B5578">
        <w:rPr>
          <w:b/>
          <w:color w:val="000000"/>
        </w:rPr>
        <w:t>15</w:t>
      </w:r>
      <w:r w:rsidR="00612BB4" w:rsidRPr="00612BB4">
        <w:rPr>
          <w:color w:val="000000"/>
        </w:rPr>
        <w:t>:130-33</w:t>
      </w:r>
    </w:p>
    <w:p w:rsidR="00612BB4" w:rsidRPr="00612BB4" w:rsidRDefault="00EB7848" w:rsidP="00612BB4">
      <w:pPr>
        <w:spacing w:line="480" w:lineRule="auto"/>
        <w:jc w:val="both"/>
      </w:pPr>
      <w:r>
        <w:t>8.</w:t>
      </w:r>
      <w:r w:rsidR="00612BB4" w:rsidRPr="00612BB4">
        <w:t xml:space="preserve"> Kim E, Fallahrastegar A, Hur YY, Jung IY, Kim S, Lee SJ. Difference in root canal length in Asians and Caucasians. </w:t>
      </w:r>
      <w:r w:rsidR="00612BB4" w:rsidRPr="002B5578">
        <w:rPr>
          <w:i/>
        </w:rPr>
        <w:t>Int Endod J.</w:t>
      </w:r>
      <w:r w:rsidR="00612BB4" w:rsidRPr="00612BB4">
        <w:t xml:space="preserve"> 2005;</w:t>
      </w:r>
      <w:r w:rsidR="00612BB4" w:rsidRPr="002B5578">
        <w:rPr>
          <w:b/>
        </w:rPr>
        <w:t>38</w:t>
      </w:r>
      <w:r w:rsidR="00612BB4" w:rsidRPr="00612BB4">
        <w:t>:149-51</w:t>
      </w:r>
    </w:p>
    <w:p w:rsidR="00612BB4" w:rsidRPr="00612BB4" w:rsidRDefault="00EB7848" w:rsidP="00612BB4">
      <w:pPr>
        <w:spacing w:line="480" w:lineRule="auto"/>
        <w:jc w:val="both"/>
      </w:pPr>
      <w:r>
        <w:lastRenderedPageBreak/>
        <w:t>9.</w:t>
      </w:r>
      <w:r w:rsidR="00612BB4" w:rsidRPr="00612BB4">
        <w:t xml:space="preserve"> Purton DG, Ng BP, Chandler NP, Monteith BD. The bitewing radiograph as an assessment tool in fixed prosthodontics. </w:t>
      </w:r>
      <w:r w:rsidR="00612BB4" w:rsidRPr="002B5578">
        <w:rPr>
          <w:i/>
        </w:rPr>
        <w:t>J Oral Rehabil.</w:t>
      </w:r>
      <w:r w:rsidR="00612BB4" w:rsidRPr="00612BB4">
        <w:t xml:space="preserve"> 2004;</w:t>
      </w:r>
      <w:r w:rsidR="00612BB4" w:rsidRPr="002B5578">
        <w:rPr>
          <w:b/>
        </w:rPr>
        <w:t>31</w:t>
      </w:r>
      <w:r w:rsidR="00612BB4" w:rsidRPr="00612BB4">
        <w:t>:149-51</w:t>
      </w:r>
    </w:p>
    <w:p w:rsidR="00612BB4" w:rsidRPr="00612BB4" w:rsidRDefault="00EB7848" w:rsidP="00612BB4">
      <w:pPr>
        <w:spacing w:line="480" w:lineRule="auto"/>
        <w:jc w:val="both"/>
      </w:pPr>
      <w:r>
        <w:t>10.</w:t>
      </w:r>
      <w:r w:rsidR="00612BB4" w:rsidRPr="00612BB4">
        <w:t xml:space="preserve"> Hausmann E, Allen K, Clerehugh V. What alveolar crest level on a bite-wing radiograph represents bone loss? </w:t>
      </w:r>
      <w:r w:rsidR="00612BB4" w:rsidRPr="002B5578">
        <w:rPr>
          <w:i/>
        </w:rPr>
        <w:t>J Periodontol.</w:t>
      </w:r>
      <w:r w:rsidR="00612BB4" w:rsidRPr="00612BB4">
        <w:t xml:space="preserve"> 1991;</w:t>
      </w:r>
      <w:r w:rsidR="00612BB4" w:rsidRPr="002B5578">
        <w:rPr>
          <w:b/>
        </w:rPr>
        <w:t>62</w:t>
      </w:r>
      <w:r w:rsidR="00612BB4" w:rsidRPr="00612BB4">
        <w:t>:570-72</w:t>
      </w:r>
    </w:p>
    <w:p w:rsidR="00612BB4" w:rsidRPr="00612BB4" w:rsidRDefault="00EB7848" w:rsidP="00612BB4">
      <w:pPr>
        <w:spacing w:line="480" w:lineRule="auto"/>
        <w:jc w:val="both"/>
      </w:pPr>
      <w:r>
        <w:t>11.</w:t>
      </w:r>
      <w:r w:rsidR="00612BB4" w:rsidRPr="00612BB4">
        <w:t xml:space="preserve"> Nelson PA, Artun J. Aveolar bone loss of maxillary anterior teeth in adult orthodontic patients. </w:t>
      </w:r>
      <w:r w:rsidR="00CA4230">
        <w:t xml:space="preserve"> </w:t>
      </w:r>
      <w:r w:rsidR="00612BB4" w:rsidRPr="002B5578">
        <w:rPr>
          <w:i/>
        </w:rPr>
        <w:t>Am J Orthod Dentofacial Orthop.</w:t>
      </w:r>
      <w:r w:rsidR="00612BB4" w:rsidRPr="00612BB4">
        <w:t xml:space="preserve"> 1997;</w:t>
      </w:r>
      <w:r w:rsidR="00612BB4" w:rsidRPr="002B5578">
        <w:rPr>
          <w:b/>
        </w:rPr>
        <w:t>111</w:t>
      </w:r>
      <w:r w:rsidR="00612BB4" w:rsidRPr="00612BB4">
        <w:t>:328-34</w:t>
      </w:r>
    </w:p>
    <w:p w:rsidR="00612BB4" w:rsidRPr="00612BB4" w:rsidRDefault="00EB7848" w:rsidP="00612BB4">
      <w:pPr>
        <w:spacing w:line="480" w:lineRule="auto"/>
        <w:jc w:val="both"/>
      </w:pPr>
      <w:r>
        <w:t>12.</w:t>
      </w:r>
      <w:r w:rsidR="00612BB4" w:rsidRPr="00612BB4">
        <w:t xml:space="preserve"> Aass AM, Gjermo P. Changes in radiographic bone level in orthodontically treated teenagers over a 4-year period. </w:t>
      </w:r>
      <w:r w:rsidR="00612BB4" w:rsidRPr="002B5578">
        <w:rPr>
          <w:i/>
        </w:rPr>
        <w:t>Community Dent Oral Epidemiol.</w:t>
      </w:r>
      <w:r w:rsidR="00612BB4" w:rsidRPr="00612BB4">
        <w:t xml:space="preserve"> 1992;</w:t>
      </w:r>
      <w:r w:rsidR="00612BB4" w:rsidRPr="002B5578">
        <w:rPr>
          <w:b/>
        </w:rPr>
        <w:t>20</w:t>
      </w:r>
      <w:r w:rsidR="00612BB4" w:rsidRPr="00612BB4">
        <w:t>:90-3.</w:t>
      </w:r>
    </w:p>
    <w:p w:rsidR="00612BB4" w:rsidRPr="00612BB4" w:rsidRDefault="00EB7848" w:rsidP="00612BB4">
      <w:pPr>
        <w:spacing w:line="480" w:lineRule="auto"/>
        <w:jc w:val="both"/>
      </w:pPr>
      <w:r>
        <w:t>13.</w:t>
      </w:r>
      <w:r w:rsidR="00612BB4" w:rsidRPr="00612BB4">
        <w:t xml:space="preserve"> Hausmann E, Allen K, Christersson L, Genco RJ. Effect of x-ray beam vertical angulation on radiographic alveolar crest level measurement. </w:t>
      </w:r>
      <w:r w:rsidR="00612BB4" w:rsidRPr="002B5578">
        <w:rPr>
          <w:i/>
        </w:rPr>
        <w:t>J Periodontal Res.</w:t>
      </w:r>
      <w:r w:rsidR="00612BB4" w:rsidRPr="00612BB4">
        <w:t xml:space="preserve"> 1989;</w:t>
      </w:r>
      <w:r w:rsidR="00612BB4" w:rsidRPr="002B5578">
        <w:rPr>
          <w:b/>
        </w:rPr>
        <w:t>24</w:t>
      </w:r>
      <w:r w:rsidR="00612BB4" w:rsidRPr="00612BB4">
        <w:t>:8-19.</w:t>
      </w:r>
    </w:p>
    <w:p w:rsidR="00612BB4" w:rsidRPr="00612BB4" w:rsidRDefault="00EB7848" w:rsidP="00612BB4">
      <w:pPr>
        <w:spacing w:line="480" w:lineRule="auto"/>
        <w:jc w:val="both"/>
      </w:pPr>
      <w:r>
        <w:t>14.</w:t>
      </w:r>
      <w:r w:rsidR="00612BB4" w:rsidRPr="00612BB4">
        <w:t xml:space="preserve"> Trossello VK, Gianelly AA. Orthodontic treatment and periodontal status. </w:t>
      </w:r>
      <w:r w:rsidR="00612BB4" w:rsidRPr="002B5578">
        <w:rPr>
          <w:i/>
        </w:rPr>
        <w:t>J Periodontol</w:t>
      </w:r>
      <w:r w:rsidR="002B5578">
        <w:rPr>
          <w:i/>
        </w:rPr>
        <w:t>.</w:t>
      </w:r>
      <w:r w:rsidR="00612BB4" w:rsidRPr="002B5578">
        <w:rPr>
          <w:i/>
        </w:rPr>
        <w:t xml:space="preserve"> </w:t>
      </w:r>
      <w:r w:rsidR="00612BB4" w:rsidRPr="00612BB4">
        <w:t>1979;</w:t>
      </w:r>
      <w:r w:rsidR="00612BB4" w:rsidRPr="002B5578">
        <w:rPr>
          <w:b/>
        </w:rPr>
        <w:t>50</w:t>
      </w:r>
      <w:r w:rsidR="00612BB4" w:rsidRPr="00612BB4">
        <w:t>:665-71</w:t>
      </w:r>
    </w:p>
    <w:p w:rsidR="00612BB4" w:rsidRPr="00612BB4" w:rsidRDefault="00EB7848" w:rsidP="00612BB4">
      <w:pPr>
        <w:spacing w:line="480" w:lineRule="auto"/>
        <w:jc w:val="both"/>
      </w:pPr>
      <w:r>
        <w:t>15.</w:t>
      </w:r>
      <w:r w:rsidR="00612BB4" w:rsidRPr="00612BB4">
        <w:t xml:space="preserve"> Harley AF, Floyd PD. Prevalence of Juvenile periodontitis in school children in Lagos, Nigeria</w:t>
      </w:r>
      <w:r w:rsidR="00612BB4" w:rsidRPr="002B5578">
        <w:rPr>
          <w:i/>
        </w:rPr>
        <w:t>. Community Dent Oral Epidemiol.</w:t>
      </w:r>
      <w:r w:rsidR="00612BB4" w:rsidRPr="00612BB4">
        <w:t xml:space="preserve"> 1988;</w:t>
      </w:r>
      <w:r w:rsidR="00612BB4" w:rsidRPr="002B5578">
        <w:rPr>
          <w:b/>
        </w:rPr>
        <w:t>16:</w:t>
      </w:r>
      <w:r w:rsidR="00612BB4" w:rsidRPr="00612BB4">
        <w:t>299-301</w:t>
      </w:r>
    </w:p>
    <w:p w:rsidR="00612BB4" w:rsidRPr="00612BB4" w:rsidRDefault="00EB7848" w:rsidP="00612BB4">
      <w:pPr>
        <w:spacing w:line="480" w:lineRule="auto"/>
        <w:jc w:val="both"/>
      </w:pPr>
      <w:r>
        <w:t>16.</w:t>
      </w:r>
      <w:r w:rsidR="00612BB4" w:rsidRPr="00612BB4">
        <w:t xml:space="preserve"> Needleman H, Nelson L, Seow K. Alveolar bone height of primary and first permanent molars in healthy 7-9 years old children. </w:t>
      </w:r>
      <w:r w:rsidR="00612BB4" w:rsidRPr="002B5578">
        <w:rPr>
          <w:i/>
        </w:rPr>
        <w:t>ASDC J Dent for children.</w:t>
      </w:r>
      <w:r w:rsidR="00612BB4" w:rsidRPr="00612BB4">
        <w:t xml:space="preserve"> 1997;</w:t>
      </w:r>
      <w:r w:rsidR="00612BB4" w:rsidRPr="002B5578">
        <w:rPr>
          <w:b/>
        </w:rPr>
        <w:t>64</w:t>
      </w:r>
      <w:r w:rsidR="00612BB4" w:rsidRPr="00612BB4">
        <w:t xml:space="preserve">:188-96. </w:t>
      </w:r>
    </w:p>
    <w:p w:rsidR="00612BB4" w:rsidRPr="00612BB4" w:rsidRDefault="00EB7848" w:rsidP="00612BB4">
      <w:pPr>
        <w:spacing w:line="480" w:lineRule="auto"/>
        <w:jc w:val="both"/>
      </w:pPr>
      <w:r>
        <w:t>17.</w:t>
      </w:r>
      <w:r w:rsidR="00612BB4" w:rsidRPr="00612BB4">
        <w:t xml:space="preserve"> Sjodin B, Mattsson L. Marginal bones level in the normal primary dentition. </w:t>
      </w:r>
      <w:r w:rsidR="00CA4230">
        <w:rPr>
          <w:i/>
        </w:rPr>
        <w:t xml:space="preserve">J </w:t>
      </w:r>
      <w:r w:rsidR="00612BB4" w:rsidRPr="002B5578">
        <w:rPr>
          <w:i/>
        </w:rPr>
        <w:t>Clin Periodontol.</w:t>
      </w:r>
      <w:r w:rsidR="00612BB4" w:rsidRPr="00612BB4">
        <w:t xml:space="preserve"> 1992;</w:t>
      </w:r>
      <w:r w:rsidR="00612BB4" w:rsidRPr="002B5578">
        <w:rPr>
          <w:b/>
        </w:rPr>
        <w:t>19</w:t>
      </w:r>
      <w:r w:rsidR="00612BB4" w:rsidRPr="002B5578">
        <w:t>:</w:t>
      </w:r>
      <w:r w:rsidR="00612BB4" w:rsidRPr="00612BB4">
        <w:t xml:space="preserve">672-8. </w:t>
      </w:r>
    </w:p>
    <w:p w:rsidR="00612BB4" w:rsidRPr="00612BB4" w:rsidRDefault="00EB7848" w:rsidP="00612BB4">
      <w:pPr>
        <w:spacing w:line="480" w:lineRule="auto"/>
        <w:jc w:val="both"/>
      </w:pPr>
      <w:r>
        <w:t>18.</w:t>
      </w:r>
      <w:r w:rsidR="00612BB4" w:rsidRPr="00612BB4">
        <w:t xml:space="preserve"> Hugosson A, Laurell L.A prospective longitudinal study on periodontal bone height changes in a Swedish population</w:t>
      </w:r>
      <w:r w:rsidR="00612BB4" w:rsidRPr="00612BB4">
        <w:rPr>
          <w:b/>
        </w:rPr>
        <w:t>.</w:t>
      </w:r>
      <w:r w:rsidR="00612BB4" w:rsidRPr="00612BB4">
        <w:rPr>
          <w:rStyle w:val="volume"/>
          <w:color w:val="333333"/>
          <w:shd w:val="clear" w:color="auto" w:fill="FFFFFF"/>
        </w:rPr>
        <w:t xml:space="preserve"> </w:t>
      </w:r>
      <w:r w:rsidR="00CA4230">
        <w:rPr>
          <w:rStyle w:val="volume"/>
          <w:color w:val="333333"/>
          <w:shd w:val="clear" w:color="auto" w:fill="FFFFFF"/>
        </w:rPr>
        <w:t xml:space="preserve"> </w:t>
      </w:r>
      <w:r w:rsidR="00612BB4" w:rsidRPr="002B5578">
        <w:rPr>
          <w:rStyle w:val="container"/>
          <w:i/>
          <w:color w:val="333333"/>
          <w:shd w:val="clear" w:color="auto" w:fill="FFFFFF"/>
        </w:rPr>
        <w:t>J Clin Periodontol</w:t>
      </w:r>
      <w:r w:rsidR="00CA4230">
        <w:rPr>
          <w:rStyle w:val="apple-converted-space"/>
          <w:color w:val="333333"/>
          <w:shd w:val="clear" w:color="auto" w:fill="FFFFFF"/>
        </w:rPr>
        <w:t xml:space="preserve">. </w:t>
      </w:r>
      <w:r w:rsidR="00612BB4" w:rsidRPr="00612BB4">
        <w:rPr>
          <w:rStyle w:val="year"/>
          <w:color w:val="333333"/>
          <w:shd w:val="clear" w:color="auto" w:fill="FFFFFF"/>
        </w:rPr>
        <w:t>2000</w:t>
      </w:r>
      <w:r w:rsidR="00CA4230">
        <w:rPr>
          <w:color w:val="333333"/>
          <w:shd w:val="clear" w:color="auto" w:fill="FFFFFF"/>
        </w:rPr>
        <w:t>;</w:t>
      </w:r>
      <w:r w:rsidR="00612BB4" w:rsidRPr="00CA4230">
        <w:rPr>
          <w:rStyle w:val="volume"/>
          <w:b/>
          <w:color w:val="333333"/>
          <w:shd w:val="clear" w:color="auto" w:fill="FFFFFF"/>
        </w:rPr>
        <w:t>27</w:t>
      </w:r>
      <w:r w:rsidR="00612BB4" w:rsidRPr="00612BB4">
        <w:rPr>
          <w:rStyle w:val="info"/>
          <w:color w:val="333333"/>
          <w:shd w:val="clear" w:color="auto" w:fill="FFFFFF"/>
        </w:rPr>
        <w:t>:</w:t>
      </w:r>
      <w:r w:rsidR="00612BB4" w:rsidRPr="00612BB4">
        <w:rPr>
          <w:rStyle w:val="pages"/>
          <w:color w:val="333333"/>
          <w:shd w:val="clear" w:color="auto" w:fill="FFFFFF"/>
        </w:rPr>
        <w:t>665-74</w:t>
      </w:r>
    </w:p>
    <w:p w:rsidR="00612BB4" w:rsidRPr="00612BB4" w:rsidRDefault="00EB7848" w:rsidP="00612BB4">
      <w:pPr>
        <w:spacing w:line="480" w:lineRule="auto"/>
        <w:jc w:val="both"/>
      </w:pPr>
      <w:r>
        <w:rPr>
          <w:color w:val="000000"/>
          <w:lang w:val="es-ES"/>
        </w:rPr>
        <w:t xml:space="preserve">19. </w:t>
      </w:r>
      <w:r w:rsidR="00612BB4" w:rsidRPr="00612BB4">
        <w:rPr>
          <w:color w:val="000000"/>
          <w:lang w:val="es-ES"/>
        </w:rPr>
        <w:t xml:space="preserve">Hansen BF, Gjermo P, Bergwitz- Larsen KR. </w:t>
      </w:r>
      <w:r w:rsidR="00612BB4" w:rsidRPr="00612BB4">
        <w:rPr>
          <w:color w:val="000000"/>
        </w:rPr>
        <w:t xml:space="preserve">Periodontal bone loss in 15-year-old Norwegians. </w:t>
      </w:r>
      <w:r w:rsidR="00612BB4" w:rsidRPr="002B5578">
        <w:rPr>
          <w:i/>
          <w:color w:val="000000"/>
        </w:rPr>
        <w:t>J Clin Periodontol</w:t>
      </w:r>
      <w:r w:rsidR="002B5578">
        <w:rPr>
          <w:color w:val="000000"/>
        </w:rPr>
        <w:t>.</w:t>
      </w:r>
      <w:r w:rsidR="00612BB4" w:rsidRPr="00612BB4">
        <w:rPr>
          <w:color w:val="000000"/>
        </w:rPr>
        <w:t xml:space="preserve"> 1984;</w:t>
      </w:r>
      <w:r w:rsidR="00612BB4" w:rsidRPr="002B5578">
        <w:rPr>
          <w:b/>
          <w:color w:val="000000"/>
        </w:rPr>
        <w:t>10</w:t>
      </w:r>
      <w:r w:rsidR="00612BB4" w:rsidRPr="00612BB4">
        <w:rPr>
          <w:color w:val="000000"/>
        </w:rPr>
        <w:t>:125-31</w:t>
      </w:r>
    </w:p>
    <w:p w:rsidR="00612BB4" w:rsidRPr="00612BB4" w:rsidRDefault="00EB7848" w:rsidP="00612BB4">
      <w:pPr>
        <w:spacing w:line="480" w:lineRule="auto"/>
        <w:jc w:val="both"/>
      </w:pPr>
      <w:r>
        <w:lastRenderedPageBreak/>
        <w:t>20.</w:t>
      </w:r>
      <w:r w:rsidR="00612BB4" w:rsidRPr="00612BB4">
        <w:t xml:space="preserve"> </w:t>
      </w:r>
      <w:r w:rsidR="00612BB4" w:rsidRPr="00612BB4">
        <w:rPr>
          <w:color w:val="000000"/>
        </w:rPr>
        <w:t xml:space="preserve">Danenbergh PJ, Hirsch RS, Clarke NJ. Continuous tooth eruption in Australian aboriginal skulls. </w:t>
      </w:r>
      <w:r w:rsidR="00612BB4" w:rsidRPr="002B5578">
        <w:rPr>
          <w:i/>
          <w:color w:val="000000"/>
        </w:rPr>
        <w:t>Am J Phys Anthropol.</w:t>
      </w:r>
      <w:r w:rsidR="00612BB4" w:rsidRPr="00612BB4">
        <w:rPr>
          <w:i/>
          <w:color w:val="000000"/>
        </w:rPr>
        <w:t xml:space="preserve"> </w:t>
      </w:r>
      <w:r w:rsidR="00612BB4" w:rsidRPr="00612BB4">
        <w:rPr>
          <w:color w:val="000000"/>
        </w:rPr>
        <w:t>1991;</w:t>
      </w:r>
      <w:r w:rsidR="00612BB4" w:rsidRPr="002B5578">
        <w:rPr>
          <w:b/>
          <w:color w:val="000000"/>
        </w:rPr>
        <w:t>85</w:t>
      </w:r>
      <w:r w:rsidR="00612BB4" w:rsidRPr="00612BB4">
        <w:rPr>
          <w:color w:val="000000"/>
        </w:rPr>
        <w:t>:305-12</w:t>
      </w:r>
    </w:p>
    <w:p w:rsidR="00612BB4" w:rsidRPr="00612BB4" w:rsidRDefault="00EB7848" w:rsidP="00612BB4">
      <w:pPr>
        <w:spacing w:line="480" w:lineRule="auto"/>
        <w:jc w:val="both"/>
      </w:pPr>
      <w:r>
        <w:t xml:space="preserve">21. </w:t>
      </w:r>
      <w:r w:rsidR="00612BB4" w:rsidRPr="00612BB4">
        <w:t xml:space="preserve">Barker BC.Relation of the alveolus to the cemento-enamel junction following attritional wear in aboriginal skulls. An enquiry into normality of cementum exposure with aging. </w:t>
      </w:r>
      <w:r w:rsidR="00612BB4" w:rsidRPr="002B5578">
        <w:rPr>
          <w:i/>
        </w:rPr>
        <w:t>J Periodontol</w:t>
      </w:r>
      <w:r w:rsidR="002B5578">
        <w:rPr>
          <w:i/>
        </w:rPr>
        <w:t>.</w:t>
      </w:r>
      <w:r w:rsidR="00612BB4" w:rsidRPr="00612BB4">
        <w:t xml:space="preserve"> 1975;</w:t>
      </w:r>
      <w:r w:rsidR="00612BB4" w:rsidRPr="002B5578">
        <w:rPr>
          <w:b/>
        </w:rPr>
        <w:t>46</w:t>
      </w:r>
      <w:r w:rsidR="00612BB4" w:rsidRPr="00612BB4">
        <w:t>:357-63</w:t>
      </w:r>
    </w:p>
    <w:p w:rsidR="00612BB4" w:rsidRPr="00612BB4" w:rsidRDefault="00EB7848" w:rsidP="00612BB4">
      <w:pPr>
        <w:spacing w:line="480" w:lineRule="auto"/>
        <w:jc w:val="both"/>
      </w:pPr>
      <w:r>
        <w:rPr>
          <w:color w:val="000000"/>
          <w:shd w:val="clear" w:color="auto" w:fill="FFFFFF"/>
        </w:rPr>
        <w:t>22.</w:t>
      </w:r>
      <w:r w:rsidR="00612BB4" w:rsidRPr="00612BB4">
        <w:rPr>
          <w:color w:val="000000"/>
          <w:shd w:val="clear" w:color="auto" w:fill="FFFFFF"/>
        </w:rPr>
        <w:t xml:space="preserve"> Nielsen IM, Glavind L, Karring T. Interproximal periodontal intrabony defects. Prevalence, localization and etiological factors. </w:t>
      </w:r>
      <w:r w:rsidR="00612BB4" w:rsidRPr="002B5578">
        <w:rPr>
          <w:i/>
          <w:color w:val="000000"/>
          <w:shd w:val="clear" w:color="auto" w:fill="FFFFFF"/>
        </w:rPr>
        <w:t>J Clin Periodontol.</w:t>
      </w:r>
      <w:r w:rsidR="00612BB4" w:rsidRPr="00612BB4">
        <w:rPr>
          <w:color w:val="000000"/>
          <w:shd w:val="clear" w:color="auto" w:fill="FFFFFF"/>
        </w:rPr>
        <w:t xml:space="preserve"> 1980;</w:t>
      </w:r>
      <w:r w:rsidR="00612BB4" w:rsidRPr="002B5578">
        <w:rPr>
          <w:b/>
          <w:color w:val="000000"/>
          <w:shd w:val="clear" w:color="auto" w:fill="FFFFFF"/>
        </w:rPr>
        <w:t>7</w:t>
      </w:r>
      <w:r w:rsidR="00612BB4" w:rsidRPr="00612BB4">
        <w:rPr>
          <w:color w:val="000000"/>
          <w:shd w:val="clear" w:color="auto" w:fill="FFFFFF"/>
        </w:rPr>
        <w:t>:187-98.</w:t>
      </w:r>
    </w:p>
    <w:p w:rsidR="00612BB4" w:rsidRPr="00612BB4" w:rsidRDefault="00EB7848" w:rsidP="00612BB4">
      <w:pPr>
        <w:spacing w:line="480" w:lineRule="auto"/>
        <w:jc w:val="both"/>
      </w:pPr>
      <w:r>
        <w:t>23.</w:t>
      </w:r>
      <w:r w:rsidR="00612BB4" w:rsidRPr="00612BB4">
        <w:t xml:space="preserve"> A.Tugnait, V. Clerehugh, P.N. Hirschmann. The usefulness of radiographs in diagnosis and management of periodontal diseases:a review. </w:t>
      </w:r>
      <w:r w:rsidR="00612BB4" w:rsidRPr="002B5578">
        <w:rPr>
          <w:i/>
        </w:rPr>
        <w:t>Journal of Dentistry</w:t>
      </w:r>
      <w:r w:rsidR="00612BB4" w:rsidRPr="00612BB4">
        <w:t xml:space="preserve"> 2000;</w:t>
      </w:r>
      <w:r w:rsidR="00612BB4" w:rsidRPr="002B5578">
        <w:rPr>
          <w:b/>
        </w:rPr>
        <w:t>28</w:t>
      </w:r>
      <w:r w:rsidR="00612BB4" w:rsidRPr="00612BB4">
        <w:t>:219-26</w:t>
      </w:r>
    </w:p>
    <w:p w:rsidR="00612BB4" w:rsidRPr="00612BB4" w:rsidRDefault="00612BB4" w:rsidP="00612BB4">
      <w:pPr>
        <w:spacing w:line="480" w:lineRule="auto"/>
        <w:jc w:val="both"/>
        <w:rPr>
          <w:b/>
        </w:rPr>
      </w:pPr>
    </w:p>
    <w:p w:rsidR="00612BB4" w:rsidRDefault="00612BB4" w:rsidP="00612BB4">
      <w:pPr>
        <w:spacing w:line="480" w:lineRule="auto"/>
        <w:jc w:val="both"/>
        <w:rPr>
          <w:b/>
        </w:rPr>
      </w:pPr>
    </w:p>
    <w:p w:rsidR="00612BB4" w:rsidRDefault="00612BB4"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Default="00AE06DD" w:rsidP="00612BB4">
      <w:pPr>
        <w:spacing w:line="480" w:lineRule="auto"/>
        <w:jc w:val="both"/>
        <w:rPr>
          <w:b/>
        </w:rPr>
      </w:pPr>
    </w:p>
    <w:p w:rsidR="00AE06DD" w:rsidRPr="00612BB4" w:rsidRDefault="00AE06DD" w:rsidP="00612BB4">
      <w:pPr>
        <w:spacing w:line="480" w:lineRule="auto"/>
        <w:jc w:val="both"/>
        <w:rPr>
          <w:b/>
        </w:rPr>
      </w:pPr>
    </w:p>
    <w:p w:rsidR="00BA11BF" w:rsidRPr="00586245" w:rsidRDefault="00BA11BF" w:rsidP="00BA11BF">
      <w:pPr>
        <w:pStyle w:val="NormalWeb"/>
        <w:spacing w:line="360" w:lineRule="auto"/>
        <w:jc w:val="both"/>
        <w:rPr>
          <w:rFonts w:ascii="Arial" w:hAnsi="Arial" w:cs="Arial"/>
          <w:b/>
          <w:sz w:val="20"/>
          <w:szCs w:val="20"/>
        </w:rPr>
      </w:pPr>
      <w:r w:rsidRPr="00586245">
        <w:rPr>
          <w:rFonts w:ascii="Arial" w:hAnsi="Arial" w:cs="Arial"/>
          <w:b/>
          <w:sz w:val="20"/>
          <w:szCs w:val="20"/>
        </w:rPr>
        <w:t>Table 1. Mean CEJ – AC distances for different ethnic groups</w:t>
      </w:r>
    </w:p>
    <w:tbl>
      <w:tblPr>
        <w:tblW w:w="5955" w:type="dxa"/>
        <w:tblInd w:w="93" w:type="dxa"/>
        <w:tblLook w:val="0000"/>
      </w:tblPr>
      <w:tblGrid>
        <w:gridCol w:w="1455"/>
        <w:gridCol w:w="1080"/>
        <w:gridCol w:w="3420"/>
      </w:tblGrid>
      <w:tr w:rsidR="00BA11BF" w:rsidTr="00FB69DB">
        <w:trPr>
          <w:trHeight w:val="255"/>
        </w:trPr>
        <w:tc>
          <w:tcPr>
            <w:tcW w:w="145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A11BF" w:rsidRDefault="00BA11BF" w:rsidP="00FB69DB">
            <w:pPr>
              <w:rPr>
                <w:rFonts w:ascii="Arial" w:hAnsi="Arial" w:cs="Arial"/>
                <w:b/>
                <w:bCs/>
                <w:sz w:val="20"/>
                <w:szCs w:val="20"/>
              </w:rPr>
            </w:pPr>
            <w:r>
              <w:rPr>
                <w:rFonts w:ascii="Arial" w:hAnsi="Arial" w:cs="Arial"/>
                <w:b/>
                <w:bCs/>
                <w:sz w:val="20"/>
                <w:szCs w:val="20"/>
              </w:rPr>
              <w:t>Ethnic group</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A11BF" w:rsidRDefault="00BA11BF" w:rsidP="00FB69DB">
            <w:pPr>
              <w:jc w:val="center"/>
              <w:rPr>
                <w:rFonts w:ascii="Arial" w:hAnsi="Arial" w:cs="Arial"/>
                <w:b/>
                <w:bCs/>
                <w:sz w:val="20"/>
                <w:szCs w:val="20"/>
              </w:rPr>
            </w:pPr>
            <w:r>
              <w:rPr>
                <w:rFonts w:ascii="Arial" w:hAnsi="Arial" w:cs="Arial"/>
                <w:b/>
                <w:bCs/>
                <w:sz w:val="20"/>
                <w:szCs w:val="20"/>
              </w:rPr>
              <w:t>N</w:t>
            </w:r>
          </w:p>
        </w:tc>
        <w:tc>
          <w:tcPr>
            <w:tcW w:w="3420" w:type="dxa"/>
            <w:tcBorders>
              <w:top w:val="single" w:sz="4" w:space="0" w:color="auto"/>
              <w:left w:val="nil"/>
              <w:bottom w:val="single" w:sz="4" w:space="0" w:color="auto"/>
              <w:right w:val="single" w:sz="4" w:space="0" w:color="000000"/>
            </w:tcBorders>
            <w:shd w:val="clear" w:color="auto" w:fill="auto"/>
            <w:noWrap/>
            <w:vAlign w:val="bottom"/>
          </w:tcPr>
          <w:p w:rsidR="00BA11BF" w:rsidRDefault="00BA11BF" w:rsidP="00FB69DB">
            <w:pPr>
              <w:rPr>
                <w:rFonts w:ascii="Arial" w:hAnsi="Arial" w:cs="Arial"/>
                <w:b/>
                <w:bCs/>
                <w:sz w:val="20"/>
                <w:szCs w:val="20"/>
              </w:rPr>
            </w:pPr>
            <w:r>
              <w:rPr>
                <w:rFonts w:ascii="Arial" w:hAnsi="Arial" w:cs="Arial"/>
                <w:b/>
                <w:bCs/>
                <w:sz w:val="20"/>
                <w:szCs w:val="20"/>
              </w:rPr>
              <w:t>Mean CEJ-AC distance (95%CI)</w:t>
            </w:r>
          </w:p>
        </w:tc>
      </w:tr>
      <w:tr w:rsidR="00BA11BF" w:rsidTr="00FB69DB">
        <w:trPr>
          <w:trHeight w:val="255"/>
        </w:trPr>
        <w:tc>
          <w:tcPr>
            <w:tcW w:w="145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A11BF" w:rsidRDefault="00BA11BF" w:rsidP="00FB69DB">
            <w:pPr>
              <w:rPr>
                <w:rFonts w:ascii="Arial" w:hAnsi="Arial" w:cs="Arial"/>
                <w:sz w:val="18"/>
                <w:szCs w:val="18"/>
              </w:rPr>
            </w:pPr>
            <w:r>
              <w:rPr>
                <w:rFonts w:ascii="Arial" w:hAnsi="Arial" w:cs="Arial"/>
                <w:sz w:val="18"/>
                <w:szCs w:val="18"/>
              </w:rPr>
              <w:t>Chinese</w:t>
            </w:r>
          </w:p>
        </w:tc>
        <w:tc>
          <w:tcPr>
            <w:tcW w:w="1080" w:type="dxa"/>
            <w:tcBorders>
              <w:top w:val="nil"/>
              <w:left w:val="nil"/>
              <w:bottom w:val="single" w:sz="4" w:space="0" w:color="auto"/>
              <w:right w:val="single" w:sz="4" w:space="0" w:color="auto"/>
            </w:tcBorders>
            <w:shd w:val="clear" w:color="auto" w:fill="auto"/>
            <w:vAlign w:val="bottom"/>
          </w:tcPr>
          <w:p w:rsidR="00BA11BF" w:rsidRDefault="00BA11BF" w:rsidP="00FB69DB">
            <w:pPr>
              <w:jc w:val="center"/>
              <w:rPr>
                <w:rFonts w:ascii="Arial" w:hAnsi="Arial" w:cs="Arial"/>
                <w:sz w:val="18"/>
                <w:szCs w:val="18"/>
              </w:rPr>
            </w:pPr>
            <w:r>
              <w:rPr>
                <w:rFonts w:ascii="Arial" w:hAnsi="Arial" w:cs="Arial"/>
                <w:sz w:val="18"/>
                <w:szCs w:val="18"/>
              </w:rPr>
              <w:t>50</w:t>
            </w:r>
          </w:p>
        </w:tc>
        <w:tc>
          <w:tcPr>
            <w:tcW w:w="3420" w:type="dxa"/>
            <w:tcBorders>
              <w:top w:val="single" w:sz="4" w:space="0" w:color="auto"/>
              <w:left w:val="nil"/>
              <w:bottom w:val="single" w:sz="4" w:space="0" w:color="auto"/>
              <w:right w:val="single" w:sz="4" w:space="0" w:color="000000"/>
            </w:tcBorders>
            <w:shd w:val="clear" w:color="auto" w:fill="auto"/>
            <w:noWrap/>
            <w:vAlign w:val="bottom"/>
          </w:tcPr>
          <w:p w:rsidR="00BA11BF" w:rsidRPr="00C614F4" w:rsidRDefault="00BA11BF" w:rsidP="00FB69DB">
            <w:pPr>
              <w:jc w:val="center"/>
              <w:rPr>
                <w:rFonts w:ascii="Arial" w:hAnsi="Arial" w:cs="Arial"/>
                <w:sz w:val="18"/>
                <w:szCs w:val="18"/>
              </w:rPr>
            </w:pPr>
            <w:r>
              <w:rPr>
                <w:rFonts w:ascii="Arial" w:hAnsi="Arial" w:cs="Arial"/>
                <w:sz w:val="18"/>
                <w:szCs w:val="18"/>
              </w:rPr>
              <w:t>0.9712±.02616</w:t>
            </w:r>
          </w:p>
        </w:tc>
      </w:tr>
      <w:tr w:rsidR="00BA11BF" w:rsidRPr="00C614F4" w:rsidTr="00FB69DB">
        <w:trPr>
          <w:trHeight w:val="255"/>
        </w:trPr>
        <w:tc>
          <w:tcPr>
            <w:tcW w:w="145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A11BF" w:rsidRDefault="00BA11BF" w:rsidP="00FB69DB">
            <w:pPr>
              <w:rPr>
                <w:rFonts w:ascii="Arial" w:hAnsi="Arial" w:cs="Arial"/>
                <w:sz w:val="18"/>
                <w:szCs w:val="18"/>
              </w:rPr>
            </w:pPr>
            <w:r>
              <w:rPr>
                <w:rFonts w:ascii="Arial" w:hAnsi="Arial" w:cs="Arial"/>
                <w:sz w:val="18"/>
                <w:szCs w:val="18"/>
              </w:rPr>
              <w:t>Indian</w:t>
            </w:r>
          </w:p>
        </w:tc>
        <w:tc>
          <w:tcPr>
            <w:tcW w:w="1080" w:type="dxa"/>
            <w:tcBorders>
              <w:top w:val="nil"/>
              <w:left w:val="nil"/>
              <w:bottom w:val="single" w:sz="4" w:space="0" w:color="auto"/>
              <w:right w:val="single" w:sz="4" w:space="0" w:color="auto"/>
            </w:tcBorders>
            <w:shd w:val="clear" w:color="auto" w:fill="auto"/>
            <w:vAlign w:val="bottom"/>
          </w:tcPr>
          <w:p w:rsidR="00BA11BF" w:rsidRDefault="00BA11BF" w:rsidP="00FB69DB">
            <w:pPr>
              <w:jc w:val="center"/>
              <w:rPr>
                <w:rFonts w:ascii="Arial" w:hAnsi="Arial" w:cs="Arial"/>
                <w:sz w:val="18"/>
                <w:szCs w:val="18"/>
              </w:rPr>
            </w:pPr>
            <w:r>
              <w:rPr>
                <w:rFonts w:ascii="Arial" w:hAnsi="Arial" w:cs="Arial"/>
                <w:sz w:val="18"/>
                <w:szCs w:val="18"/>
              </w:rPr>
              <w:t>50</w:t>
            </w:r>
          </w:p>
        </w:tc>
        <w:tc>
          <w:tcPr>
            <w:tcW w:w="3420" w:type="dxa"/>
            <w:tcBorders>
              <w:top w:val="single" w:sz="4" w:space="0" w:color="auto"/>
              <w:left w:val="nil"/>
              <w:bottom w:val="single" w:sz="4" w:space="0" w:color="auto"/>
              <w:right w:val="single" w:sz="4" w:space="0" w:color="000000"/>
            </w:tcBorders>
            <w:shd w:val="clear" w:color="auto" w:fill="auto"/>
            <w:noWrap/>
            <w:vAlign w:val="bottom"/>
          </w:tcPr>
          <w:p w:rsidR="00BA11BF" w:rsidRPr="00C614F4" w:rsidRDefault="00BA11BF" w:rsidP="00FB69DB">
            <w:pPr>
              <w:jc w:val="center"/>
              <w:rPr>
                <w:rFonts w:ascii="Arial" w:hAnsi="Arial" w:cs="Arial"/>
                <w:sz w:val="18"/>
                <w:szCs w:val="18"/>
              </w:rPr>
            </w:pPr>
            <w:r>
              <w:rPr>
                <w:rFonts w:ascii="Arial" w:hAnsi="Arial" w:cs="Arial"/>
                <w:sz w:val="18"/>
                <w:szCs w:val="18"/>
              </w:rPr>
              <w:t>0.6568±.01854</w:t>
            </w:r>
            <w:r w:rsidRPr="00C614F4">
              <w:rPr>
                <w:rFonts w:ascii="Arial" w:hAnsi="Arial" w:cs="Arial"/>
                <w:sz w:val="18"/>
                <w:szCs w:val="18"/>
              </w:rPr>
              <w:t xml:space="preserve"> </w:t>
            </w:r>
          </w:p>
        </w:tc>
      </w:tr>
      <w:tr w:rsidR="00BA11BF" w:rsidRPr="00C614F4" w:rsidTr="00FB69DB">
        <w:trPr>
          <w:trHeight w:val="255"/>
        </w:trPr>
        <w:tc>
          <w:tcPr>
            <w:tcW w:w="145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A11BF" w:rsidRDefault="00BA11BF" w:rsidP="00FB69DB">
            <w:pPr>
              <w:rPr>
                <w:rFonts w:ascii="Arial" w:hAnsi="Arial" w:cs="Arial"/>
                <w:sz w:val="18"/>
                <w:szCs w:val="18"/>
              </w:rPr>
            </w:pPr>
            <w:r>
              <w:rPr>
                <w:rFonts w:ascii="Arial" w:hAnsi="Arial" w:cs="Arial"/>
                <w:sz w:val="18"/>
                <w:szCs w:val="18"/>
              </w:rPr>
              <w:t>Malay</w:t>
            </w:r>
          </w:p>
        </w:tc>
        <w:tc>
          <w:tcPr>
            <w:tcW w:w="1080" w:type="dxa"/>
            <w:tcBorders>
              <w:top w:val="nil"/>
              <w:left w:val="nil"/>
              <w:bottom w:val="single" w:sz="4" w:space="0" w:color="auto"/>
              <w:right w:val="single" w:sz="4" w:space="0" w:color="auto"/>
            </w:tcBorders>
            <w:shd w:val="clear" w:color="auto" w:fill="auto"/>
            <w:vAlign w:val="bottom"/>
          </w:tcPr>
          <w:p w:rsidR="00BA11BF" w:rsidRDefault="00BA11BF" w:rsidP="00FB69DB">
            <w:pPr>
              <w:jc w:val="center"/>
              <w:rPr>
                <w:rFonts w:ascii="Arial" w:hAnsi="Arial" w:cs="Arial"/>
                <w:sz w:val="18"/>
                <w:szCs w:val="18"/>
              </w:rPr>
            </w:pPr>
            <w:r>
              <w:rPr>
                <w:rFonts w:ascii="Arial" w:hAnsi="Arial" w:cs="Arial"/>
                <w:sz w:val="18"/>
                <w:szCs w:val="18"/>
              </w:rPr>
              <w:t>51</w:t>
            </w:r>
          </w:p>
        </w:tc>
        <w:tc>
          <w:tcPr>
            <w:tcW w:w="3420" w:type="dxa"/>
            <w:tcBorders>
              <w:top w:val="single" w:sz="4" w:space="0" w:color="auto"/>
              <w:left w:val="nil"/>
              <w:bottom w:val="single" w:sz="4" w:space="0" w:color="auto"/>
              <w:right w:val="single" w:sz="4" w:space="0" w:color="000000"/>
            </w:tcBorders>
            <w:shd w:val="clear" w:color="auto" w:fill="auto"/>
            <w:noWrap/>
            <w:vAlign w:val="bottom"/>
          </w:tcPr>
          <w:p w:rsidR="00BA11BF" w:rsidRPr="00C614F4" w:rsidRDefault="00BA11BF" w:rsidP="00FB69DB">
            <w:pPr>
              <w:jc w:val="center"/>
              <w:rPr>
                <w:rFonts w:ascii="Arial" w:hAnsi="Arial" w:cs="Arial"/>
                <w:sz w:val="18"/>
                <w:szCs w:val="18"/>
              </w:rPr>
            </w:pPr>
            <w:r>
              <w:rPr>
                <w:rFonts w:ascii="Arial" w:hAnsi="Arial" w:cs="Arial"/>
                <w:sz w:val="18"/>
                <w:szCs w:val="18"/>
              </w:rPr>
              <w:t>0.8159±.01974</w:t>
            </w:r>
          </w:p>
        </w:tc>
      </w:tr>
    </w:tbl>
    <w:p w:rsidR="00BA11BF" w:rsidRPr="008B0F2B" w:rsidRDefault="00BA11BF" w:rsidP="00BA11BF">
      <w:pPr>
        <w:pStyle w:val="NormalWeb"/>
        <w:spacing w:line="360" w:lineRule="auto"/>
        <w:jc w:val="both"/>
        <w:rPr>
          <w:rFonts w:ascii="Arial" w:hAnsi="Arial" w:cs="Arial"/>
          <w:b/>
          <w:i/>
          <w:sz w:val="20"/>
          <w:szCs w:val="20"/>
          <w:vertAlign w:val="subscript"/>
        </w:rPr>
      </w:pPr>
      <w:r w:rsidRPr="008B0F2B">
        <w:rPr>
          <w:rFonts w:ascii="Arial" w:hAnsi="Arial" w:cs="Arial"/>
          <w:b/>
          <w:i/>
          <w:sz w:val="20"/>
          <w:szCs w:val="20"/>
          <w:vertAlign w:val="subscript"/>
        </w:rPr>
        <w:t>N- Sample size</w:t>
      </w:r>
    </w:p>
    <w:p w:rsidR="00BA11BF" w:rsidRDefault="00BA11BF" w:rsidP="00BA11BF">
      <w:pPr>
        <w:pStyle w:val="NormalWeb"/>
        <w:spacing w:line="360" w:lineRule="auto"/>
        <w:jc w:val="both"/>
        <w:rPr>
          <w:rFonts w:ascii="Arial" w:hAnsi="Arial" w:cs="Arial"/>
          <w:b/>
          <w:sz w:val="20"/>
          <w:szCs w:val="20"/>
        </w:rPr>
      </w:pPr>
    </w:p>
    <w:p w:rsidR="00BA11BF" w:rsidRPr="00586245" w:rsidRDefault="00BA11BF" w:rsidP="00BA11BF">
      <w:pPr>
        <w:pStyle w:val="NormalWeb"/>
        <w:spacing w:line="360" w:lineRule="auto"/>
        <w:jc w:val="both"/>
        <w:rPr>
          <w:rFonts w:ascii="Arial" w:hAnsi="Arial" w:cs="Arial"/>
          <w:b/>
          <w:sz w:val="20"/>
          <w:szCs w:val="20"/>
        </w:rPr>
      </w:pPr>
      <w:r w:rsidRPr="00586245">
        <w:rPr>
          <w:rFonts w:ascii="Arial" w:hAnsi="Arial" w:cs="Arial"/>
          <w:b/>
          <w:sz w:val="20"/>
          <w:szCs w:val="20"/>
        </w:rPr>
        <w:t>Table 2.  Distribution of sites measured and the mean CEJ-AC distances for each site of three ethnic groups</w:t>
      </w:r>
    </w:p>
    <w:tbl>
      <w:tblPr>
        <w:tblW w:w="6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800"/>
        <w:gridCol w:w="1620"/>
        <w:gridCol w:w="1787"/>
      </w:tblGrid>
      <w:tr w:rsidR="00BA11BF" w:rsidRPr="00586245" w:rsidTr="00FB69DB">
        <w:trPr>
          <w:trHeight w:val="336"/>
        </w:trPr>
        <w:tc>
          <w:tcPr>
            <w:tcW w:w="1647" w:type="dxa"/>
            <w:vAlign w:val="bottom"/>
          </w:tcPr>
          <w:p w:rsidR="00BA11BF" w:rsidRPr="00586245" w:rsidRDefault="00BA11BF" w:rsidP="00FB69DB">
            <w:pPr>
              <w:rPr>
                <w:rFonts w:ascii="Arial" w:hAnsi="Arial" w:cs="Arial"/>
                <w:b/>
                <w:sz w:val="18"/>
                <w:szCs w:val="18"/>
              </w:rPr>
            </w:pPr>
            <w:r w:rsidRPr="00586245">
              <w:rPr>
                <w:rFonts w:ascii="Arial" w:hAnsi="Arial" w:cs="Arial"/>
                <w:b/>
                <w:sz w:val="18"/>
                <w:szCs w:val="18"/>
              </w:rPr>
              <w:t>Sites measured</w:t>
            </w:r>
          </w:p>
        </w:tc>
        <w:tc>
          <w:tcPr>
            <w:tcW w:w="1800" w:type="dxa"/>
            <w:vAlign w:val="center"/>
          </w:tcPr>
          <w:p w:rsidR="00BA11BF" w:rsidRPr="00586245" w:rsidRDefault="00BA11BF" w:rsidP="00FB69DB">
            <w:pPr>
              <w:pStyle w:val="NormalWeb"/>
              <w:spacing w:line="360" w:lineRule="auto"/>
              <w:jc w:val="center"/>
              <w:rPr>
                <w:rFonts w:ascii="Arial" w:hAnsi="Arial" w:cs="Arial"/>
                <w:b/>
                <w:sz w:val="18"/>
                <w:szCs w:val="18"/>
              </w:rPr>
            </w:pPr>
            <w:r w:rsidRPr="00586245">
              <w:rPr>
                <w:rFonts w:ascii="Arial" w:hAnsi="Arial" w:cs="Arial"/>
                <w:b/>
                <w:sz w:val="18"/>
                <w:szCs w:val="18"/>
              </w:rPr>
              <w:t>Chinese (N-50)</w:t>
            </w:r>
          </w:p>
        </w:tc>
        <w:tc>
          <w:tcPr>
            <w:tcW w:w="1620" w:type="dxa"/>
            <w:vAlign w:val="center"/>
          </w:tcPr>
          <w:p w:rsidR="00BA11BF" w:rsidRPr="00586245" w:rsidRDefault="00BA11BF" w:rsidP="00FB69DB">
            <w:pPr>
              <w:pStyle w:val="NormalWeb"/>
              <w:spacing w:line="360" w:lineRule="auto"/>
              <w:jc w:val="center"/>
              <w:rPr>
                <w:rFonts w:ascii="Arial" w:hAnsi="Arial" w:cs="Arial"/>
                <w:b/>
                <w:sz w:val="18"/>
                <w:szCs w:val="18"/>
              </w:rPr>
            </w:pPr>
            <w:r w:rsidRPr="00586245">
              <w:rPr>
                <w:rFonts w:ascii="Arial" w:hAnsi="Arial" w:cs="Arial"/>
                <w:b/>
                <w:sz w:val="18"/>
                <w:szCs w:val="18"/>
              </w:rPr>
              <w:t>Indian (N-50)</w:t>
            </w:r>
          </w:p>
        </w:tc>
        <w:tc>
          <w:tcPr>
            <w:tcW w:w="1787" w:type="dxa"/>
            <w:vAlign w:val="center"/>
          </w:tcPr>
          <w:p w:rsidR="00BA11BF" w:rsidRPr="00586245" w:rsidRDefault="00BA11BF" w:rsidP="00FB69DB">
            <w:pPr>
              <w:pStyle w:val="NormalWeb"/>
              <w:spacing w:line="360" w:lineRule="auto"/>
              <w:jc w:val="center"/>
              <w:rPr>
                <w:rFonts w:ascii="Arial" w:hAnsi="Arial" w:cs="Arial"/>
                <w:b/>
                <w:sz w:val="18"/>
                <w:szCs w:val="18"/>
              </w:rPr>
            </w:pPr>
            <w:r w:rsidRPr="00586245">
              <w:rPr>
                <w:rFonts w:ascii="Arial" w:hAnsi="Arial" w:cs="Arial"/>
                <w:b/>
                <w:sz w:val="18"/>
                <w:szCs w:val="18"/>
              </w:rPr>
              <w:t>Malay (N-51)</w:t>
            </w:r>
          </w:p>
        </w:tc>
      </w:tr>
      <w:tr w:rsidR="00BA11BF" w:rsidRPr="00586245" w:rsidTr="00FB69DB">
        <w:trPr>
          <w:trHeight w:val="352"/>
        </w:trPr>
        <w:tc>
          <w:tcPr>
            <w:tcW w:w="1647" w:type="dxa"/>
          </w:tcPr>
          <w:p w:rsidR="00BA11BF" w:rsidRPr="00586245" w:rsidRDefault="00BA11BF" w:rsidP="00FB69DB">
            <w:pPr>
              <w:jc w:val="center"/>
              <w:rPr>
                <w:rFonts w:ascii="Arial" w:hAnsi="Arial" w:cs="Arial"/>
                <w:sz w:val="18"/>
                <w:szCs w:val="18"/>
              </w:rPr>
            </w:pPr>
            <w:r w:rsidRPr="00586245">
              <w:rPr>
                <w:rFonts w:ascii="Arial" w:hAnsi="Arial" w:cs="Arial"/>
                <w:sz w:val="18"/>
                <w:szCs w:val="18"/>
              </w:rPr>
              <w:t>14(M)</w:t>
            </w:r>
          </w:p>
          <w:p w:rsidR="00BA11BF" w:rsidRPr="00586245" w:rsidRDefault="00BA11BF" w:rsidP="00FB69DB">
            <w:pPr>
              <w:jc w:val="center"/>
              <w:rPr>
                <w:rFonts w:ascii="Arial" w:hAnsi="Arial" w:cs="Arial"/>
                <w:sz w:val="18"/>
                <w:szCs w:val="18"/>
              </w:rPr>
            </w:pP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0.8186</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0.5574</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.6078</w:t>
            </w:r>
          </w:p>
        </w:tc>
      </w:tr>
      <w:tr w:rsidR="00BA11BF" w:rsidRPr="00586245" w:rsidTr="00FB69DB">
        <w:trPr>
          <w:trHeight w:val="352"/>
        </w:trPr>
        <w:tc>
          <w:tcPr>
            <w:tcW w:w="1647" w:type="dxa"/>
          </w:tcPr>
          <w:p w:rsidR="00BA11BF" w:rsidRPr="00586245" w:rsidRDefault="00BA11BF" w:rsidP="00FB69DB">
            <w:pPr>
              <w:jc w:val="center"/>
              <w:rPr>
                <w:rFonts w:ascii="Arial" w:hAnsi="Arial" w:cs="Arial"/>
                <w:sz w:val="18"/>
                <w:szCs w:val="18"/>
              </w:rPr>
            </w:pPr>
            <w:r w:rsidRPr="00586245">
              <w:rPr>
                <w:rFonts w:ascii="Arial" w:hAnsi="Arial" w:cs="Arial"/>
                <w:sz w:val="18"/>
                <w:szCs w:val="18"/>
              </w:rPr>
              <w:t>14(D)</w:t>
            </w:r>
          </w:p>
          <w:p w:rsidR="00BA11BF" w:rsidRPr="00586245" w:rsidRDefault="00BA11BF" w:rsidP="00FB69DB">
            <w:pPr>
              <w:jc w:val="center"/>
              <w:rPr>
                <w:rFonts w:ascii="Arial" w:hAnsi="Arial" w:cs="Arial"/>
                <w:sz w:val="18"/>
                <w:szCs w:val="18"/>
              </w:rPr>
            </w:pP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1.1594</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0.8334</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0.9737</w:t>
            </w:r>
          </w:p>
        </w:tc>
      </w:tr>
      <w:tr w:rsidR="00BA11BF" w:rsidRPr="00586245" w:rsidTr="00FB69DB">
        <w:trPr>
          <w:trHeight w:val="336"/>
        </w:trPr>
        <w:tc>
          <w:tcPr>
            <w:tcW w:w="1647" w:type="dxa"/>
          </w:tcPr>
          <w:p w:rsidR="00BA11BF" w:rsidRPr="00586245" w:rsidRDefault="00BA11BF" w:rsidP="00FB69DB">
            <w:pPr>
              <w:jc w:val="center"/>
              <w:rPr>
                <w:rFonts w:ascii="Arial" w:hAnsi="Arial" w:cs="Arial"/>
                <w:sz w:val="18"/>
                <w:szCs w:val="18"/>
              </w:rPr>
            </w:pPr>
            <w:r w:rsidRPr="00586245">
              <w:rPr>
                <w:rFonts w:ascii="Arial" w:hAnsi="Arial" w:cs="Arial"/>
                <w:sz w:val="18"/>
                <w:szCs w:val="18"/>
              </w:rPr>
              <w:t>15(M)</w:t>
            </w:r>
          </w:p>
          <w:p w:rsidR="00BA11BF" w:rsidRPr="00586245" w:rsidRDefault="00BA11BF" w:rsidP="00FB69DB">
            <w:pPr>
              <w:jc w:val="center"/>
              <w:rPr>
                <w:rFonts w:ascii="Arial" w:hAnsi="Arial" w:cs="Arial"/>
                <w:sz w:val="18"/>
                <w:szCs w:val="18"/>
              </w:rPr>
            </w:pP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1.0894</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0.7436</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0.8071</w:t>
            </w:r>
          </w:p>
        </w:tc>
      </w:tr>
      <w:tr w:rsidR="00BA11BF" w:rsidRPr="00586245" w:rsidTr="00FB69DB">
        <w:trPr>
          <w:trHeight w:val="352"/>
        </w:trPr>
        <w:tc>
          <w:tcPr>
            <w:tcW w:w="1647" w:type="dxa"/>
          </w:tcPr>
          <w:p w:rsidR="00BA11BF" w:rsidRPr="00586245" w:rsidRDefault="00BA11BF" w:rsidP="00FB69DB">
            <w:pPr>
              <w:jc w:val="center"/>
              <w:rPr>
                <w:rFonts w:ascii="Arial" w:hAnsi="Arial" w:cs="Arial"/>
                <w:sz w:val="18"/>
                <w:szCs w:val="18"/>
              </w:rPr>
            </w:pPr>
            <w:r w:rsidRPr="00586245">
              <w:rPr>
                <w:rFonts w:ascii="Arial" w:hAnsi="Arial" w:cs="Arial"/>
                <w:sz w:val="18"/>
                <w:szCs w:val="18"/>
              </w:rPr>
              <w:t>15(D)</w:t>
            </w:r>
          </w:p>
          <w:p w:rsidR="00BA11BF" w:rsidRPr="00586245" w:rsidRDefault="00BA11BF" w:rsidP="00FB69DB">
            <w:pPr>
              <w:jc w:val="center"/>
              <w:rPr>
                <w:rFonts w:ascii="Arial" w:hAnsi="Arial" w:cs="Arial"/>
                <w:sz w:val="18"/>
                <w:szCs w:val="18"/>
              </w:rPr>
            </w:pP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1.1806</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0.8164</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1.0049</w:t>
            </w:r>
          </w:p>
        </w:tc>
      </w:tr>
      <w:tr w:rsidR="00BA11BF" w:rsidRPr="00586245" w:rsidTr="00FB69DB">
        <w:trPr>
          <w:trHeight w:val="352"/>
        </w:trPr>
        <w:tc>
          <w:tcPr>
            <w:tcW w:w="1647" w:type="dxa"/>
          </w:tcPr>
          <w:p w:rsidR="00BA11BF" w:rsidRPr="00586245" w:rsidRDefault="00BA11BF" w:rsidP="00FB69DB">
            <w:pPr>
              <w:jc w:val="center"/>
              <w:rPr>
                <w:rFonts w:ascii="Arial" w:hAnsi="Arial" w:cs="Arial"/>
                <w:sz w:val="18"/>
                <w:szCs w:val="18"/>
              </w:rPr>
            </w:pPr>
            <w:r w:rsidRPr="00586245">
              <w:rPr>
                <w:rFonts w:ascii="Arial" w:hAnsi="Arial" w:cs="Arial"/>
                <w:sz w:val="18"/>
                <w:szCs w:val="18"/>
              </w:rPr>
              <w:t>16(M)</w:t>
            </w:r>
          </w:p>
          <w:p w:rsidR="00BA11BF" w:rsidRPr="00586245" w:rsidRDefault="00BA11BF" w:rsidP="00FB69DB">
            <w:pPr>
              <w:jc w:val="center"/>
              <w:rPr>
                <w:rFonts w:ascii="Arial" w:hAnsi="Arial" w:cs="Arial"/>
                <w:sz w:val="18"/>
                <w:szCs w:val="18"/>
              </w:rPr>
            </w:pP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0.9318</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0.5954</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0.7504</w:t>
            </w:r>
          </w:p>
        </w:tc>
      </w:tr>
      <w:tr w:rsidR="00BA11BF" w:rsidRPr="00586245" w:rsidTr="00FB69DB">
        <w:trPr>
          <w:trHeight w:val="352"/>
        </w:trPr>
        <w:tc>
          <w:tcPr>
            <w:tcW w:w="1647" w:type="dxa"/>
          </w:tcPr>
          <w:p w:rsidR="00BA11BF" w:rsidRPr="00586245" w:rsidRDefault="00BA11BF" w:rsidP="00FB69DB">
            <w:pPr>
              <w:jc w:val="center"/>
              <w:rPr>
                <w:rFonts w:ascii="Arial" w:hAnsi="Arial" w:cs="Arial"/>
                <w:sz w:val="18"/>
                <w:szCs w:val="18"/>
              </w:rPr>
            </w:pPr>
            <w:r w:rsidRPr="00586245">
              <w:rPr>
                <w:rFonts w:ascii="Arial" w:hAnsi="Arial" w:cs="Arial"/>
                <w:sz w:val="18"/>
                <w:szCs w:val="18"/>
              </w:rPr>
              <w:t>16(D)</w:t>
            </w:r>
          </w:p>
          <w:p w:rsidR="00BA11BF" w:rsidRPr="00586245" w:rsidRDefault="00BA11BF" w:rsidP="00FB69DB">
            <w:pPr>
              <w:jc w:val="center"/>
              <w:rPr>
                <w:rFonts w:ascii="Arial" w:hAnsi="Arial" w:cs="Arial"/>
                <w:sz w:val="18"/>
                <w:szCs w:val="18"/>
              </w:rPr>
            </w:pP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0.5410</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0.3230</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0.5675</w:t>
            </w:r>
          </w:p>
        </w:tc>
      </w:tr>
      <w:tr w:rsidR="00BA11BF" w:rsidRPr="00586245" w:rsidTr="00FB69DB">
        <w:trPr>
          <w:trHeight w:val="336"/>
        </w:trPr>
        <w:tc>
          <w:tcPr>
            <w:tcW w:w="1647" w:type="dxa"/>
          </w:tcPr>
          <w:p w:rsidR="00BA11BF" w:rsidRPr="00586245" w:rsidRDefault="00BA11BF" w:rsidP="00FB69DB">
            <w:pPr>
              <w:jc w:val="center"/>
              <w:rPr>
                <w:rFonts w:ascii="Arial" w:hAnsi="Arial" w:cs="Arial"/>
                <w:sz w:val="18"/>
                <w:szCs w:val="18"/>
              </w:rPr>
            </w:pPr>
            <w:r w:rsidRPr="00586245">
              <w:rPr>
                <w:rFonts w:ascii="Arial" w:hAnsi="Arial" w:cs="Arial"/>
                <w:sz w:val="18"/>
                <w:szCs w:val="18"/>
              </w:rPr>
              <w:t>44(M)</w:t>
            </w:r>
          </w:p>
          <w:p w:rsidR="00BA11BF" w:rsidRPr="00586245" w:rsidRDefault="00BA11BF" w:rsidP="00FB69DB">
            <w:pPr>
              <w:jc w:val="center"/>
              <w:rPr>
                <w:rFonts w:ascii="Arial" w:hAnsi="Arial" w:cs="Arial"/>
                <w:sz w:val="18"/>
                <w:szCs w:val="18"/>
              </w:rPr>
            </w:pP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0.9406</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0.4490</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0.6625</w:t>
            </w:r>
          </w:p>
        </w:tc>
      </w:tr>
      <w:tr w:rsidR="00BA11BF" w:rsidRPr="00586245" w:rsidTr="00FB69DB">
        <w:trPr>
          <w:trHeight w:val="352"/>
        </w:trPr>
        <w:tc>
          <w:tcPr>
            <w:tcW w:w="1647" w:type="dxa"/>
          </w:tcPr>
          <w:p w:rsidR="00BA11BF" w:rsidRPr="00586245" w:rsidRDefault="00BA11BF" w:rsidP="00FB69DB">
            <w:pPr>
              <w:jc w:val="center"/>
              <w:rPr>
                <w:rFonts w:ascii="Arial" w:hAnsi="Arial" w:cs="Arial"/>
                <w:sz w:val="18"/>
                <w:szCs w:val="18"/>
              </w:rPr>
            </w:pPr>
            <w:r w:rsidRPr="00586245">
              <w:rPr>
                <w:rFonts w:ascii="Arial" w:hAnsi="Arial" w:cs="Arial"/>
                <w:sz w:val="18"/>
                <w:szCs w:val="18"/>
              </w:rPr>
              <w:t>44(D)</w:t>
            </w:r>
          </w:p>
          <w:p w:rsidR="00BA11BF" w:rsidRPr="00586245" w:rsidRDefault="00BA11BF" w:rsidP="00FB69DB">
            <w:pPr>
              <w:jc w:val="center"/>
              <w:rPr>
                <w:rFonts w:ascii="Arial" w:hAnsi="Arial" w:cs="Arial"/>
                <w:sz w:val="18"/>
                <w:szCs w:val="18"/>
              </w:rPr>
            </w:pP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1.5172</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0.7414</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1.0706</w:t>
            </w:r>
          </w:p>
        </w:tc>
      </w:tr>
      <w:tr w:rsidR="00BA11BF" w:rsidRPr="00586245" w:rsidTr="00FB69DB">
        <w:trPr>
          <w:trHeight w:val="352"/>
        </w:trPr>
        <w:tc>
          <w:tcPr>
            <w:tcW w:w="1647" w:type="dxa"/>
          </w:tcPr>
          <w:p w:rsidR="00BA11BF" w:rsidRPr="00586245" w:rsidRDefault="00BA11BF" w:rsidP="00FB69DB">
            <w:pPr>
              <w:jc w:val="center"/>
              <w:rPr>
                <w:rFonts w:ascii="Arial" w:hAnsi="Arial" w:cs="Arial"/>
                <w:sz w:val="18"/>
                <w:szCs w:val="18"/>
                <w:lang w:val="es-ES"/>
              </w:rPr>
            </w:pPr>
            <w:r w:rsidRPr="00586245">
              <w:rPr>
                <w:rFonts w:ascii="Arial" w:hAnsi="Arial" w:cs="Arial"/>
                <w:sz w:val="18"/>
                <w:szCs w:val="18"/>
                <w:lang w:val="es-ES"/>
              </w:rPr>
              <w:t>45(M)</w:t>
            </w:r>
          </w:p>
          <w:p w:rsidR="00BA11BF" w:rsidRPr="00586245" w:rsidRDefault="00BA11BF" w:rsidP="00FB69DB">
            <w:pPr>
              <w:jc w:val="center"/>
              <w:rPr>
                <w:rFonts w:ascii="Arial" w:hAnsi="Arial" w:cs="Arial"/>
                <w:sz w:val="18"/>
                <w:szCs w:val="18"/>
                <w:lang w:val="es-ES"/>
              </w:rPr>
            </w:pP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1.0704</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0.6010</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0.7776</w:t>
            </w:r>
          </w:p>
        </w:tc>
      </w:tr>
      <w:tr w:rsidR="00BA11BF" w:rsidRPr="00586245" w:rsidTr="00FB69DB">
        <w:trPr>
          <w:trHeight w:val="336"/>
        </w:trPr>
        <w:tc>
          <w:tcPr>
            <w:tcW w:w="1647" w:type="dxa"/>
          </w:tcPr>
          <w:p w:rsidR="00BA11BF" w:rsidRPr="00586245" w:rsidRDefault="00BA11BF" w:rsidP="00FB69DB">
            <w:pPr>
              <w:jc w:val="center"/>
              <w:rPr>
                <w:rFonts w:ascii="Arial" w:hAnsi="Arial" w:cs="Arial"/>
                <w:sz w:val="18"/>
                <w:szCs w:val="18"/>
                <w:lang w:val="es-ES"/>
              </w:rPr>
            </w:pPr>
            <w:r w:rsidRPr="00586245">
              <w:rPr>
                <w:rFonts w:ascii="Arial" w:hAnsi="Arial" w:cs="Arial"/>
                <w:sz w:val="18"/>
                <w:szCs w:val="18"/>
                <w:lang w:val="es-ES"/>
              </w:rPr>
              <w:t>45(D)</w:t>
            </w:r>
          </w:p>
          <w:p w:rsidR="00BA11BF" w:rsidRPr="00586245" w:rsidRDefault="00BA11BF" w:rsidP="00FB69DB">
            <w:pPr>
              <w:jc w:val="center"/>
              <w:rPr>
                <w:rFonts w:ascii="Arial" w:hAnsi="Arial" w:cs="Arial"/>
                <w:sz w:val="18"/>
                <w:szCs w:val="18"/>
                <w:lang w:val="es-ES"/>
              </w:rPr>
            </w:pP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1.3888</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0.8760</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1.1476</w:t>
            </w:r>
          </w:p>
        </w:tc>
      </w:tr>
      <w:tr w:rsidR="00BA11BF" w:rsidRPr="00586245" w:rsidTr="00FB69DB">
        <w:trPr>
          <w:trHeight w:val="367"/>
        </w:trPr>
        <w:tc>
          <w:tcPr>
            <w:tcW w:w="1647" w:type="dxa"/>
          </w:tcPr>
          <w:p w:rsidR="00BA11BF" w:rsidRPr="00586245" w:rsidRDefault="00BA11BF" w:rsidP="00FB69DB">
            <w:pPr>
              <w:jc w:val="center"/>
              <w:rPr>
                <w:rFonts w:ascii="Arial" w:hAnsi="Arial" w:cs="Arial"/>
                <w:sz w:val="18"/>
                <w:szCs w:val="18"/>
              </w:rPr>
            </w:pPr>
            <w:r w:rsidRPr="00586245">
              <w:rPr>
                <w:rFonts w:ascii="Arial" w:hAnsi="Arial" w:cs="Arial"/>
                <w:sz w:val="18"/>
                <w:szCs w:val="18"/>
              </w:rPr>
              <w:t>46(M)</w:t>
            </w: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0.8902</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0.5890</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0.8761</w:t>
            </w:r>
          </w:p>
        </w:tc>
      </w:tr>
      <w:tr w:rsidR="00BA11BF" w:rsidRPr="00586245" w:rsidTr="00FB69DB">
        <w:trPr>
          <w:trHeight w:val="367"/>
        </w:trPr>
        <w:tc>
          <w:tcPr>
            <w:tcW w:w="1647" w:type="dxa"/>
          </w:tcPr>
          <w:p w:rsidR="00BA11BF" w:rsidRPr="00586245" w:rsidRDefault="00BA11BF" w:rsidP="00FB69DB">
            <w:pPr>
              <w:jc w:val="center"/>
              <w:rPr>
                <w:rFonts w:ascii="Arial" w:hAnsi="Arial" w:cs="Arial"/>
                <w:sz w:val="18"/>
                <w:szCs w:val="18"/>
              </w:rPr>
            </w:pPr>
            <w:r w:rsidRPr="00586245">
              <w:rPr>
                <w:rFonts w:ascii="Arial" w:hAnsi="Arial" w:cs="Arial"/>
                <w:sz w:val="18"/>
                <w:szCs w:val="18"/>
              </w:rPr>
              <w:t>46(D)</w:t>
            </w:r>
          </w:p>
        </w:tc>
        <w:tc>
          <w:tcPr>
            <w:tcW w:w="180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0.5382</w:t>
            </w:r>
          </w:p>
        </w:tc>
        <w:tc>
          <w:tcPr>
            <w:tcW w:w="1620"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0.3444</w:t>
            </w:r>
          </w:p>
        </w:tc>
        <w:tc>
          <w:tcPr>
            <w:tcW w:w="1787" w:type="dxa"/>
            <w:vAlign w:val="center"/>
          </w:tcPr>
          <w:p w:rsidR="00BA11BF" w:rsidRPr="00586245" w:rsidRDefault="00BA11BF" w:rsidP="00FB69DB">
            <w:pPr>
              <w:pStyle w:val="NormalWeb"/>
              <w:spacing w:line="360" w:lineRule="auto"/>
              <w:jc w:val="center"/>
              <w:rPr>
                <w:rFonts w:ascii="Arial" w:hAnsi="Arial" w:cs="Arial"/>
                <w:sz w:val="18"/>
                <w:szCs w:val="18"/>
              </w:rPr>
            </w:pPr>
            <w:r w:rsidRPr="00586245">
              <w:rPr>
                <w:rFonts w:ascii="Arial" w:hAnsi="Arial" w:cs="Arial"/>
                <w:sz w:val="18"/>
                <w:szCs w:val="18"/>
              </w:rPr>
              <w:t>0.5451</w:t>
            </w:r>
          </w:p>
        </w:tc>
      </w:tr>
    </w:tbl>
    <w:p w:rsidR="00BA11BF" w:rsidRDefault="00BA11BF" w:rsidP="00BA11BF">
      <w:pPr>
        <w:pStyle w:val="NormalWeb"/>
        <w:spacing w:line="360" w:lineRule="auto"/>
        <w:jc w:val="both"/>
        <w:rPr>
          <w:rFonts w:ascii="Arial" w:hAnsi="Arial" w:cs="Arial"/>
          <w:b/>
          <w:i/>
          <w:sz w:val="20"/>
          <w:szCs w:val="20"/>
        </w:rPr>
      </w:pPr>
    </w:p>
    <w:p w:rsidR="00BA11BF" w:rsidRDefault="00BA11BF" w:rsidP="00BA11BF">
      <w:pPr>
        <w:pStyle w:val="NormalWeb"/>
        <w:spacing w:line="360" w:lineRule="auto"/>
        <w:jc w:val="both"/>
        <w:rPr>
          <w:rFonts w:ascii="Arial" w:hAnsi="Arial" w:cs="Arial"/>
          <w:b/>
          <w:sz w:val="20"/>
          <w:szCs w:val="20"/>
        </w:rPr>
      </w:pPr>
    </w:p>
    <w:p w:rsidR="00BA11BF" w:rsidRPr="00586245" w:rsidRDefault="00BA11BF" w:rsidP="00BA11BF">
      <w:pPr>
        <w:pStyle w:val="NormalWeb"/>
        <w:spacing w:line="360" w:lineRule="auto"/>
        <w:jc w:val="both"/>
        <w:rPr>
          <w:rFonts w:ascii="Arial" w:hAnsi="Arial" w:cs="Arial"/>
          <w:b/>
          <w:sz w:val="20"/>
          <w:szCs w:val="20"/>
        </w:rPr>
      </w:pPr>
      <w:r w:rsidRPr="00586245">
        <w:rPr>
          <w:rFonts w:ascii="Arial" w:hAnsi="Arial" w:cs="Arial"/>
          <w:b/>
          <w:sz w:val="20"/>
          <w:szCs w:val="20"/>
        </w:rPr>
        <w:t>Table 3: Distribution of sites measured and the overall mean CEJ-AC distances for each site</w:t>
      </w:r>
    </w:p>
    <w:tbl>
      <w:tblPr>
        <w:tblW w:w="7212" w:type="dxa"/>
        <w:tblInd w:w="93" w:type="dxa"/>
        <w:tblLook w:val="0000"/>
      </w:tblPr>
      <w:tblGrid>
        <w:gridCol w:w="3608"/>
        <w:gridCol w:w="517"/>
        <w:gridCol w:w="3087"/>
      </w:tblGrid>
      <w:tr w:rsidR="00BA11BF" w:rsidRPr="00A36054" w:rsidTr="00FB69DB">
        <w:trPr>
          <w:trHeight w:val="25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11BF" w:rsidRPr="00A36054" w:rsidRDefault="00BA11BF" w:rsidP="00FB69DB">
            <w:pPr>
              <w:rPr>
                <w:rFonts w:ascii="Arial" w:hAnsi="Arial" w:cs="Arial"/>
                <w:b/>
                <w:sz w:val="18"/>
                <w:szCs w:val="18"/>
              </w:rPr>
            </w:pPr>
            <w:r w:rsidRPr="00A36054">
              <w:rPr>
                <w:rFonts w:ascii="Arial" w:hAnsi="Arial" w:cs="Arial"/>
                <w:b/>
                <w:sz w:val="18"/>
                <w:szCs w:val="18"/>
              </w:rPr>
              <w:t>Sites measured</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BA11BF" w:rsidRPr="00A36054" w:rsidRDefault="00BA11BF" w:rsidP="00FB69DB">
            <w:pPr>
              <w:jc w:val="center"/>
              <w:rPr>
                <w:rFonts w:ascii="Arial" w:hAnsi="Arial" w:cs="Arial"/>
                <w:b/>
                <w:sz w:val="18"/>
                <w:szCs w:val="18"/>
              </w:rPr>
            </w:pPr>
            <w:r w:rsidRPr="00A36054">
              <w:rPr>
                <w:rFonts w:ascii="Arial" w:hAnsi="Arial" w:cs="Arial"/>
                <w:b/>
                <w:sz w:val="18"/>
                <w:szCs w:val="18"/>
              </w:rPr>
              <w:t>N</w:t>
            </w:r>
          </w:p>
        </w:tc>
        <w:tc>
          <w:tcPr>
            <w:tcW w:w="3087" w:type="dxa"/>
            <w:tcBorders>
              <w:top w:val="single" w:sz="4" w:space="0" w:color="auto"/>
              <w:left w:val="nil"/>
              <w:bottom w:val="single" w:sz="4" w:space="0" w:color="auto"/>
              <w:right w:val="single" w:sz="4" w:space="0" w:color="auto"/>
            </w:tcBorders>
            <w:shd w:val="clear" w:color="auto" w:fill="auto"/>
            <w:noWrap/>
            <w:vAlign w:val="bottom"/>
          </w:tcPr>
          <w:p w:rsidR="00BA11BF" w:rsidRPr="00A36054" w:rsidRDefault="00BA11BF" w:rsidP="00FB69DB">
            <w:pPr>
              <w:rPr>
                <w:rFonts w:ascii="Arial" w:hAnsi="Arial" w:cs="Arial"/>
                <w:b/>
                <w:sz w:val="18"/>
                <w:szCs w:val="18"/>
              </w:rPr>
            </w:pPr>
            <w:r w:rsidRPr="00A36054">
              <w:rPr>
                <w:rFonts w:ascii="Arial" w:hAnsi="Arial" w:cs="Arial"/>
                <w:b/>
                <w:sz w:val="18"/>
                <w:szCs w:val="18"/>
              </w:rPr>
              <w:t xml:space="preserve">Mean CEJ-AC distance </w:t>
            </w:r>
            <w:r>
              <w:rPr>
                <w:rFonts w:ascii="Arial" w:hAnsi="Arial" w:cs="Arial"/>
                <w:b/>
                <w:sz w:val="18"/>
                <w:szCs w:val="18"/>
              </w:rPr>
              <w:t xml:space="preserve">  </w:t>
            </w:r>
            <w:r w:rsidRPr="00A36054">
              <w:rPr>
                <w:rFonts w:ascii="Arial" w:hAnsi="Arial" w:cs="Arial"/>
                <w:b/>
                <w:sz w:val="18"/>
                <w:szCs w:val="18"/>
              </w:rPr>
              <w:t>(95%CI)</w:t>
            </w:r>
          </w:p>
        </w:tc>
      </w:tr>
      <w:tr w:rsidR="00BA11BF" w:rsidTr="00FB69DB">
        <w:trPr>
          <w:trHeight w:val="255"/>
        </w:trPr>
        <w:tc>
          <w:tcPr>
            <w:tcW w:w="3608" w:type="dxa"/>
            <w:tcBorders>
              <w:top w:val="nil"/>
              <w:left w:val="single" w:sz="4" w:space="0" w:color="auto"/>
              <w:bottom w:val="single" w:sz="4" w:space="0" w:color="auto"/>
              <w:right w:val="single" w:sz="4" w:space="0" w:color="auto"/>
            </w:tcBorders>
            <w:shd w:val="clear" w:color="auto" w:fill="auto"/>
            <w:noWrap/>
          </w:tcPr>
          <w:p w:rsidR="00BA11BF" w:rsidRDefault="00BA11BF" w:rsidP="00FB69DB">
            <w:pPr>
              <w:rPr>
                <w:rFonts w:ascii="Arial" w:hAnsi="Arial" w:cs="Arial"/>
                <w:sz w:val="18"/>
                <w:szCs w:val="18"/>
              </w:rPr>
            </w:pPr>
            <w:r>
              <w:rPr>
                <w:rFonts w:ascii="Arial" w:hAnsi="Arial" w:cs="Arial"/>
                <w:sz w:val="18"/>
                <w:szCs w:val="18"/>
              </w:rPr>
              <w:t>Mesial of  Maxillary 1</w:t>
            </w:r>
            <w:r w:rsidRPr="00B01859">
              <w:rPr>
                <w:rFonts w:ascii="Arial" w:hAnsi="Arial" w:cs="Arial"/>
                <w:sz w:val="18"/>
                <w:szCs w:val="18"/>
                <w:vertAlign w:val="superscript"/>
              </w:rPr>
              <w:t>st</w:t>
            </w:r>
            <w:r>
              <w:rPr>
                <w:rFonts w:ascii="Arial" w:hAnsi="Arial" w:cs="Arial"/>
                <w:sz w:val="18"/>
                <w:szCs w:val="18"/>
              </w:rPr>
              <w:t xml:space="preserve">  Premolar- 14(M)</w:t>
            </w:r>
          </w:p>
          <w:p w:rsidR="00BA11BF" w:rsidRDefault="00BA11BF" w:rsidP="00FB69DB">
            <w:pPr>
              <w:rPr>
                <w:rFonts w:ascii="Arial" w:hAnsi="Arial" w:cs="Arial"/>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0.6609</w:t>
            </w:r>
          </w:p>
        </w:tc>
      </w:tr>
      <w:tr w:rsidR="00BA11BF" w:rsidTr="00FB69DB">
        <w:trPr>
          <w:trHeight w:val="255"/>
        </w:trPr>
        <w:tc>
          <w:tcPr>
            <w:tcW w:w="3608" w:type="dxa"/>
            <w:tcBorders>
              <w:top w:val="nil"/>
              <w:left w:val="single" w:sz="4" w:space="0" w:color="auto"/>
              <w:bottom w:val="single" w:sz="4" w:space="0" w:color="auto"/>
              <w:right w:val="single" w:sz="4" w:space="0" w:color="auto"/>
            </w:tcBorders>
            <w:shd w:val="clear" w:color="auto" w:fill="auto"/>
            <w:noWrap/>
          </w:tcPr>
          <w:p w:rsidR="00BA11BF" w:rsidRDefault="00BA11BF" w:rsidP="00FB69DB">
            <w:pPr>
              <w:rPr>
                <w:rFonts w:ascii="Arial" w:hAnsi="Arial" w:cs="Arial"/>
                <w:sz w:val="18"/>
                <w:szCs w:val="18"/>
              </w:rPr>
            </w:pPr>
            <w:r>
              <w:rPr>
                <w:rFonts w:ascii="Arial" w:hAnsi="Arial" w:cs="Arial"/>
                <w:sz w:val="18"/>
                <w:szCs w:val="18"/>
              </w:rPr>
              <w:t>Distal of  Maxillary 1</w:t>
            </w:r>
            <w:r w:rsidRPr="00B01859">
              <w:rPr>
                <w:rFonts w:ascii="Arial" w:hAnsi="Arial" w:cs="Arial"/>
                <w:sz w:val="18"/>
                <w:szCs w:val="18"/>
                <w:vertAlign w:val="superscript"/>
              </w:rPr>
              <w:t>st</w:t>
            </w:r>
            <w:r>
              <w:rPr>
                <w:rFonts w:ascii="Arial" w:hAnsi="Arial" w:cs="Arial"/>
                <w:sz w:val="18"/>
                <w:szCs w:val="18"/>
              </w:rPr>
              <w:t xml:space="preserve">  Premolar -14(D)</w:t>
            </w:r>
          </w:p>
          <w:p w:rsidR="00BA11BF" w:rsidRDefault="00BA11BF" w:rsidP="00FB69DB">
            <w:pPr>
              <w:rPr>
                <w:rFonts w:ascii="Arial" w:hAnsi="Arial" w:cs="Arial"/>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0.9887</w:t>
            </w:r>
          </w:p>
        </w:tc>
      </w:tr>
      <w:tr w:rsidR="00BA11BF" w:rsidTr="00FB69DB">
        <w:trPr>
          <w:trHeight w:val="255"/>
        </w:trPr>
        <w:tc>
          <w:tcPr>
            <w:tcW w:w="3608" w:type="dxa"/>
            <w:tcBorders>
              <w:top w:val="nil"/>
              <w:left w:val="single" w:sz="4" w:space="0" w:color="auto"/>
              <w:bottom w:val="single" w:sz="4" w:space="0" w:color="auto"/>
              <w:right w:val="single" w:sz="4" w:space="0" w:color="auto"/>
            </w:tcBorders>
            <w:shd w:val="clear" w:color="auto" w:fill="auto"/>
            <w:noWrap/>
          </w:tcPr>
          <w:p w:rsidR="00BA11BF" w:rsidRDefault="00BA11BF" w:rsidP="00FB69DB">
            <w:pPr>
              <w:rPr>
                <w:rFonts w:ascii="Arial" w:hAnsi="Arial" w:cs="Arial"/>
                <w:sz w:val="18"/>
                <w:szCs w:val="18"/>
              </w:rPr>
            </w:pPr>
            <w:r>
              <w:rPr>
                <w:rFonts w:ascii="Arial" w:hAnsi="Arial" w:cs="Arial"/>
                <w:sz w:val="18"/>
                <w:szCs w:val="18"/>
              </w:rPr>
              <w:t>Mesial of  Maxillary 2</w:t>
            </w:r>
            <w:r w:rsidRPr="00B01859">
              <w:rPr>
                <w:rFonts w:ascii="Arial" w:hAnsi="Arial" w:cs="Arial"/>
                <w:sz w:val="18"/>
                <w:szCs w:val="18"/>
                <w:vertAlign w:val="superscript"/>
              </w:rPr>
              <w:t>nd</w:t>
            </w:r>
            <w:r>
              <w:rPr>
                <w:rFonts w:ascii="Arial" w:hAnsi="Arial" w:cs="Arial"/>
                <w:sz w:val="18"/>
                <w:szCs w:val="18"/>
              </w:rPr>
              <w:t xml:space="preserve">  Premolar- 15(M)</w:t>
            </w:r>
          </w:p>
          <w:p w:rsidR="00BA11BF" w:rsidRDefault="00BA11BF" w:rsidP="00FB69DB">
            <w:pPr>
              <w:rPr>
                <w:rFonts w:ascii="Arial" w:hAnsi="Arial" w:cs="Arial"/>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0.8795</w:t>
            </w:r>
          </w:p>
        </w:tc>
      </w:tr>
      <w:tr w:rsidR="00BA11BF" w:rsidTr="00FB69DB">
        <w:trPr>
          <w:trHeight w:val="255"/>
        </w:trPr>
        <w:tc>
          <w:tcPr>
            <w:tcW w:w="3608" w:type="dxa"/>
            <w:tcBorders>
              <w:top w:val="nil"/>
              <w:left w:val="single" w:sz="4" w:space="0" w:color="auto"/>
              <w:bottom w:val="single" w:sz="4" w:space="0" w:color="auto"/>
              <w:right w:val="single" w:sz="4" w:space="0" w:color="auto"/>
            </w:tcBorders>
            <w:shd w:val="clear" w:color="auto" w:fill="auto"/>
            <w:noWrap/>
          </w:tcPr>
          <w:p w:rsidR="00BA11BF" w:rsidRDefault="00BA11BF" w:rsidP="00FB69DB">
            <w:pPr>
              <w:rPr>
                <w:rFonts w:ascii="Arial" w:hAnsi="Arial" w:cs="Arial"/>
                <w:sz w:val="18"/>
                <w:szCs w:val="18"/>
              </w:rPr>
            </w:pPr>
            <w:r>
              <w:rPr>
                <w:rFonts w:ascii="Arial" w:hAnsi="Arial" w:cs="Arial"/>
                <w:sz w:val="18"/>
                <w:szCs w:val="18"/>
              </w:rPr>
              <w:t>Distal of  Maxillary 2</w:t>
            </w:r>
            <w:r w:rsidRPr="00B01859">
              <w:rPr>
                <w:rFonts w:ascii="Arial" w:hAnsi="Arial" w:cs="Arial"/>
                <w:sz w:val="18"/>
                <w:szCs w:val="18"/>
                <w:vertAlign w:val="superscript"/>
              </w:rPr>
              <w:t>nd</w:t>
            </w:r>
            <w:r>
              <w:rPr>
                <w:rFonts w:ascii="Arial" w:hAnsi="Arial" w:cs="Arial"/>
                <w:sz w:val="18"/>
                <w:szCs w:val="18"/>
              </w:rPr>
              <w:t xml:space="preserve">  Premolar- 15(D)</w:t>
            </w:r>
          </w:p>
          <w:p w:rsidR="00BA11BF" w:rsidRDefault="00BA11BF" w:rsidP="00FB69DB">
            <w:pPr>
              <w:rPr>
                <w:rFonts w:ascii="Arial" w:hAnsi="Arial" w:cs="Arial"/>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1.0007</w:t>
            </w:r>
          </w:p>
        </w:tc>
      </w:tr>
      <w:tr w:rsidR="00BA11BF" w:rsidTr="00FB69DB">
        <w:trPr>
          <w:trHeight w:val="285"/>
        </w:trPr>
        <w:tc>
          <w:tcPr>
            <w:tcW w:w="3608" w:type="dxa"/>
            <w:tcBorders>
              <w:top w:val="nil"/>
              <w:left w:val="single" w:sz="4" w:space="0" w:color="auto"/>
              <w:bottom w:val="single" w:sz="4" w:space="0" w:color="auto"/>
              <w:right w:val="single" w:sz="4" w:space="0" w:color="auto"/>
            </w:tcBorders>
            <w:shd w:val="clear" w:color="auto" w:fill="auto"/>
            <w:noWrap/>
          </w:tcPr>
          <w:p w:rsidR="00BA11BF" w:rsidRDefault="00BA11BF" w:rsidP="00FB69DB">
            <w:pPr>
              <w:rPr>
                <w:rFonts w:ascii="Arial" w:hAnsi="Arial" w:cs="Arial"/>
                <w:sz w:val="18"/>
                <w:szCs w:val="18"/>
              </w:rPr>
            </w:pPr>
            <w:r>
              <w:rPr>
                <w:rFonts w:ascii="Arial" w:hAnsi="Arial" w:cs="Arial"/>
                <w:sz w:val="18"/>
                <w:szCs w:val="18"/>
              </w:rPr>
              <w:t>Mesial of  Maxillary 1</w:t>
            </w:r>
            <w:r w:rsidRPr="00B01859">
              <w:rPr>
                <w:rFonts w:ascii="Arial" w:hAnsi="Arial" w:cs="Arial"/>
                <w:sz w:val="18"/>
                <w:szCs w:val="18"/>
                <w:vertAlign w:val="superscript"/>
              </w:rPr>
              <w:t>st</w:t>
            </w:r>
            <w:r>
              <w:rPr>
                <w:rFonts w:ascii="Arial" w:hAnsi="Arial" w:cs="Arial"/>
                <w:sz w:val="18"/>
                <w:szCs w:val="18"/>
              </w:rPr>
              <w:t xml:space="preserve">  molar - 16(M)</w:t>
            </w: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0.7591</w:t>
            </w:r>
          </w:p>
          <w:p w:rsidR="00BA11BF" w:rsidRDefault="00BA11BF" w:rsidP="00FB69DB">
            <w:pPr>
              <w:jc w:val="center"/>
              <w:rPr>
                <w:rFonts w:ascii="Arial" w:hAnsi="Arial" w:cs="Arial"/>
                <w:sz w:val="18"/>
                <w:szCs w:val="18"/>
              </w:rPr>
            </w:pPr>
          </w:p>
        </w:tc>
      </w:tr>
      <w:tr w:rsidR="00BA11BF" w:rsidTr="00FB69DB">
        <w:trPr>
          <w:trHeight w:val="285"/>
        </w:trPr>
        <w:tc>
          <w:tcPr>
            <w:tcW w:w="3608" w:type="dxa"/>
            <w:tcBorders>
              <w:top w:val="nil"/>
              <w:left w:val="single" w:sz="4" w:space="0" w:color="auto"/>
              <w:bottom w:val="single" w:sz="4" w:space="0" w:color="auto"/>
              <w:right w:val="single" w:sz="4" w:space="0" w:color="auto"/>
            </w:tcBorders>
            <w:shd w:val="clear" w:color="auto" w:fill="auto"/>
            <w:noWrap/>
          </w:tcPr>
          <w:p w:rsidR="00BA11BF" w:rsidRDefault="00BA11BF" w:rsidP="00FB69DB">
            <w:pPr>
              <w:rPr>
                <w:rFonts w:ascii="Arial" w:hAnsi="Arial" w:cs="Arial"/>
                <w:sz w:val="18"/>
                <w:szCs w:val="18"/>
              </w:rPr>
            </w:pPr>
            <w:r>
              <w:rPr>
                <w:rFonts w:ascii="Arial" w:hAnsi="Arial" w:cs="Arial"/>
                <w:sz w:val="18"/>
                <w:szCs w:val="18"/>
              </w:rPr>
              <w:t>Distal of  Maxillary 1</w:t>
            </w:r>
            <w:r w:rsidRPr="009D0F43">
              <w:rPr>
                <w:rFonts w:ascii="Arial" w:hAnsi="Arial" w:cs="Arial"/>
                <w:sz w:val="18"/>
                <w:szCs w:val="18"/>
                <w:vertAlign w:val="superscript"/>
              </w:rPr>
              <w:t>st</w:t>
            </w:r>
            <w:r>
              <w:rPr>
                <w:rFonts w:ascii="Arial" w:hAnsi="Arial" w:cs="Arial"/>
                <w:sz w:val="18"/>
                <w:szCs w:val="18"/>
              </w:rPr>
              <w:t xml:space="preserve"> molar- 16(D)</w:t>
            </w:r>
          </w:p>
          <w:p w:rsidR="00BA11BF" w:rsidRDefault="00BA11BF" w:rsidP="00FB69DB">
            <w:pPr>
              <w:rPr>
                <w:rFonts w:ascii="Arial" w:hAnsi="Arial" w:cs="Arial"/>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0.4777</w:t>
            </w:r>
          </w:p>
        </w:tc>
      </w:tr>
      <w:tr w:rsidR="00BA11BF" w:rsidTr="00FB69DB">
        <w:trPr>
          <w:trHeight w:val="285"/>
        </w:trPr>
        <w:tc>
          <w:tcPr>
            <w:tcW w:w="3608" w:type="dxa"/>
            <w:tcBorders>
              <w:top w:val="nil"/>
              <w:left w:val="single" w:sz="4" w:space="0" w:color="auto"/>
              <w:bottom w:val="single" w:sz="4" w:space="0" w:color="auto"/>
              <w:right w:val="single" w:sz="4" w:space="0" w:color="auto"/>
            </w:tcBorders>
            <w:shd w:val="clear" w:color="auto" w:fill="auto"/>
            <w:noWrap/>
          </w:tcPr>
          <w:p w:rsidR="00BA11BF" w:rsidRDefault="00BA11BF" w:rsidP="00FB69DB">
            <w:pPr>
              <w:rPr>
                <w:rFonts w:ascii="Arial" w:hAnsi="Arial" w:cs="Arial"/>
                <w:sz w:val="18"/>
                <w:szCs w:val="18"/>
              </w:rPr>
            </w:pPr>
            <w:r>
              <w:rPr>
                <w:rFonts w:ascii="Arial" w:hAnsi="Arial" w:cs="Arial"/>
                <w:sz w:val="18"/>
                <w:szCs w:val="18"/>
              </w:rPr>
              <w:t>Mesial of  Mandibular 1</w:t>
            </w:r>
            <w:r w:rsidRPr="00B01859">
              <w:rPr>
                <w:rFonts w:ascii="Arial" w:hAnsi="Arial" w:cs="Arial"/>
                <w:sz w:val="18"/>
                <w:szCs w:val="18"/>
                <w:vertAlign w:val="superscript"/>
              </w:rPr>
              <w:t>st</w:t>
            </w:r>
            <w:r>
              <w:rPr>
                <w:rFonts w:ascii="Arial" w:hAnsi="Arial" w:cs="Arial"/>
                <w:sz w:val="18"/>
                <w:szCs w:val="18"/>
              </w:rPr>
              <w:t xml:space="preserve"> premolar- 44(M)</w:t>
            </w:r>
          </w:p>
          <w:p w:rsidR="00BA11BF" w:rsidRDefault="00BA11BF" w:rsidP="00FB69DB">
            <w:pPr>
              <w:rPr>
                <w:rFonts w:ascii="Arial" w:hAnsi="Arial" w:cs="Arial"/>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0.6839</w:t>
            </w:r>
          </w:p>
        </w:tc>
      </w:tr>
      <w:tr w:rsidR="00BA11BF" w:rsidTr="00FB69DB">
        <w:trPr>
          <w:trHeight w:val="285"/>
        </w:trPr>
        <w:tc>
          <w:tcPr>
            <w:tcW w:w="3608" w:type="dxa"/>
            <w:tcBorders>
              <w:top w:val="nil"/>
              <w:left w:val="single" w:sz="4" w:space="0" w:color="auto"/>
              <w:bottom w:val="single" w:sz="4" w:space="0" w:color="auto"/>
              <w:right w:val="single" w:sz="4" w:space="0" w:color="auto"/>
            </w:tcBorders>
            <w:shd w:val="clear" w:color="auto" w:fill="auto"/>
            <w:noWrap/>
          </w:tcPr>
          <w:p w:rsidR="00BA11BF" w:rsidRDefault="00BA11BF" w:rsidP="00FB69DB">
            <w:pPr>
              <w:rPr>
                <w:rFonts w:ascii="Arial" w:hAnsi="Arial" w:cs="Arial"/>
                <w:sz w:val="18"/>
                <w:szCs w:val="18"/>
              </w:rPr>
            </w:pPr>
            <w:r>
              <w:rPr>
                <w:rFonts w:ascii="Arial" w:hAnsi="Arial" w:cs="Arial"/>
                <w:sz w:val="18"/>
                <w:szCs w:val="18"/>
              </w:rPr>
              <w:t>Distal of  Mandibular 1</w:t>
            </w:r>
            <w:r w:rsidRPr="00B01859">
              <w:rPr>
                <w:rFonts w:ascii="Arial" w:hAnsi="Arial" w:cs="Arial"/>
                <w:sz w:val="18"/>
                <w:szCs w:val="18"/>
                <w:vertAlign w:val="superscript"/>
              </w:rPr>
              <w:t>st</w:t>
            </w:r>
            <w:r>
              <w:rPr>
                <w:rFonts w:ascii="Arial" w:hAnsi="Arial" w:cs="Arial"/>
                <w:sz w:val="18"/>
                <w:szCs w:val="18"/>
              </w:rPr>
              <w:t xml:space="preserve"> premolar- 44(D)</w:t>
            </w:r>
          </w:p>
          <w:p w:rsidR="00BA11BF" w:rsidRDefault="00BA11BF" w:rsidP="00FB69DB">
            <w:pPr>
              <w:rPr>
                <w:rFonts w:ascii="Arial" w:hAnsi="Arial" w:cs="Arial"/>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1.1095</w:t>
            </w:r>
          </w:p>
        </w:tc>
      </w:tr>
      <w:tr w:rsidR="00BA11BF" w:rsidTr="00FB69DB">
        <w:trPr>
          <w:trHeight w:val="285"/>
        </w:trPr>
        <w:tc>
          <w:tcPr>
            <w:tcW w:w="3608" w:type="dxa"/>
            <w:tcBorders>
              <w:top w:val="nil"/>
              <w:left w:val="single" w:sz="4" w:space="0" w:color="auto"/>
              <w:bottom w:val="single" w:sz="4" w:space="0" w:color="auto"/>
              <w:right w:val="single" w:sz="4" w:space="0" w:color="auto"/>
            </w:tcBorders>
            <w:shd w:val="clear" w:color="auto" w:fill="auto"/>
            <w:noWrap/>
          </w:tcPr>
          <w:p w:rsidR="00BA11BF" w:rsidRPr="00666860" w:rsidRDefault="00BA11BF" w:rsidP="00FB69DB">
            <w:pPr>
              <w:rPr>
                <w:rFonts w:ascii="Arial" w:hAnsi="Arial" w:cs="Arial"/>
                <w:sz w:val="18"/>
                <w:szCs w:val="18"/>
              </w:rPr>
            </w:pPr>
            <w:r>
              <w:rPr>
                <w:rFonts w:ascii="Arial" w:hAnsi="Arial" w:cs="Arial"/>
                <w:sz w:val="18"/>
                <w:szCs w:val="18"/>
              </w:rPr>
              <w:t xml:space="preserve">Mesial of  </w:t>
            </w:r>
            <w:r w:rsidRPr="00666860">
              <w:rPr>
                <w:rFonts w:ascii="Arial" w:hAnsi="Arial" w:cs="Arial"/>
                <w:sz w:val="18"/>
                <w:szCs w:val="18"/>
              </w:rPr>
              <w:t>Mandibular 2</w:t>
            </w:r>
            <w:r w:rsidRPr="00666860">
              <w:rPr>
                <w:rFonts w:ascii="Arial" w:hAnsi="Arial" w:cs="Arial"/>
                <w:sz w:val="18"/>
                <w:szCs w:val="18"/>
                <w:vertAlign w:val="superscript"/>
              </w:rPr>
              <w:t>nd</w:t>
            </w:r>
            <w:r w:rsidRPr="00666860">
              <w:rPr>
                <w:rFonts w:ascii="Arial" w:hAnsi="Arial" w:cs="Arial"/>
                <w:sz w:val="18"/>
                <w:szCs w:val="18"/>
              </w:rPr>
              <w:t xml:space="preserve">  premolar- 45(M)</w:t>
            </w:r>
          </w:p>
          <w:p w:rsidR="00BA11BF" w:rsidRPr="00666860" w:rsidRDefault="00BA11BF" w:rsidP="00FB69DB">
            <w:pPr>
              <w:rPr>
                <w:rFonts w:ascii="Arial" w:hAnsi="Arial" w:cs="Arial"/>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0.8161</w:t>
            </w:r>
          </w:p>
        </w:tc>
      </w:tr>
      <w:tr w:rsidR="00BA11BF" w:rsidTr="00FB69DB">
        <w:trPr>
          <w:trHeight w:val="285"/>
        </w:trPr>
        <w:tc>
          <w:tcPr>
            <w:tcW w:w="3608" w:type="dxa"/>
            <w:tcBorders>
              <w:top w:val="nil"/>
              <w:left w:val="single" w:sz="4" w:space="0" w:color="auto"/>
              <w:bottom w:val="single" w:sz="4" w:space="0" w:color="auto"/>
              <w:right w:val="single" w:sz="4" w:space="0" w:color="auto"/>
            </w:tcBorders>
            <w:shd w:val="clear" w:color="auto" w:fill="auto"/>
            <w:noWrap/>
          </w:tcPr>
          <w:p w:rsidR="00BA11BF" w:rsidRPr="004B5BC7" w:rsidRDefault="00BA11BF" w:rsidP="00FB69DB">
            <w:pPr>
              <w:rPr>
                <w:rFonts w:ascii="Arial" w:hAnsi="Arial" w:cs="Arial"/>
                <w:sz w:val="18"/>
                <w:szCs w:val="18"/>
              </w:rPr>
            </w:pPr>
            <w:r>
              <w:rPr>
                <w:rFonts w:ascii="Arial" w:hAnsi="Arial" w:cs="Arial"/>
                <w:sz w:val="18"/>
                <w:szCs w:val="18"/>
              </w:rPr>
              <w:t xml:space="preserve">Distal of  </w:t>
            </w:r>
            <w:r w:rsidRPr="004B5BC7">
              <w:rPr>
                <w:rFonts w:ascii="Arial" w:hAnsi="Arial" w:cs="Arial"/>
                <w:sz w:val="18"/>
                <w:szCs w:val="18"/>
              </w:rPr>
              <w:t>Mandibular 2</w:t>
            </w:r>
            <w:r w:rsidRPr="004B5BC7">
              <w:rPr>
                <w:rFonts w:ascii="Arial" w:hAnsi="Arial" w:cs="Arial"/>
                <w:sz w:val="18"/>
                <w:szCs w:val="18"/>
                <w:vertAlign w:val="superscript"/>
              </w:rPr>
              <w:t>nd</w:t>
            </w:r>
            <w:r w:rsidRPr="004B5BC7">
              <w:rPr>
                <w:rFonts w:ascii="Arial" w:hAnsi="Arial" w:cs="Arial"/>
                <w:sz w:val="18"/>
                <w:szCs w:val="18"/>
              </w:rPr>
              <w:t xml:space="preserve">  premolar- 45(D)</w:t>
            </w:r>
          </w:p>
          <w:p w:rsidR="00BA11BF" w:rsidRPr="004B5BC7" w:rsidRDefault="00BA11BF" w:rsidP="00FB69DB">
            <w:pPr>
              <w:rPr>
                <w:rFonts w:ascii="Arial" w:hAnsi="Arial" w:cs="Arial"/>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1.1375</w:t>
            </w:r>
          </w:p>
        </w:tc>
      </w:tr>
      <w:tr w:rsidR="00BA11BF" w:rsidTr="00FB69DB">
        <w:trPr>
          <w:trHeight w:val="285"/>
        </w:trPr>
        <w:tc>
          <w:tcPr>
            <w:tcW w:w="3608" w:type="dxa"/>
            <w:tcBorders>
              <w:top w:val="nil"/>
              <w:left w:val="single" w:sz="4" w:space="0" w:color="auto"/>
              <w:bottom w:val="single" w:sz="4" w:space="0" w:color="auto"/>
              <w:right w:val="single" w:sz="4" w:space="0" w:color="auto"/>
            </w:tcBorders>
            <w:shd w:val="clear" w:color="auto" w:fill="auto"/>
            <w:noWrap/>
          </w:tcPr>
          <w:p w:rsidR="00BA11BF" w:rsidRDefault="00BA11BF" w:rsidP="00FB69DB">
            <w:pPr>
              <w:rPr>
                <w:rFonts w:ascii="Arial" w:hAnsi="Arial" w:cs="Arial"/>
                <w:sz w:val="18"/>
                <w:szCs w:val="18"/>
              </w:rPr>
            </w:pPr>
            <w:r>
              <w:rPr>
                <w:rFonts w:ascii="Arial" w:hAnsi="Arial" w:cs="Arial"/>
                <w:sz w:val="18"/>
                <w:szCs w:val="18"/>
              </w:rPr>
              <w:t>Mesial of  Mandibular 1</w:t>
            </w:r>
            <w:r w:rsidRPr="00B01859">
              <w:rPr>
                <w:rFonts w:ascii="Arial" w:hAnsi="Arial" w:cs="Arial"/>
                <w:sz w:val="18"/>
                <w:szCs w:val="18"/>
                <w:vertAlign w:val="superscript"/>
              </w:rPr>
              <w:t>st</w:t>
            </w:r>
            <w:r>
              <w:rPr>
                <w:rFonts w:ascii="Arial" w:hAnsi="Arial" w:cs="Arial"/>
                <w:sz w:val="18"/>
                <w:szCs w:val="18"/>
              </w:rPr>
              <w:t xml:space="preserve">  molar- 46(M)</w:t>
            </w:r>
          </w:p>
          <w:p w:rsidR="00BA11BF" w:rsidRDefault="00BA11BF" w:rsidP="00FB69DB">
            <w:pPr>
              <w:rPr>
                <w:rFonts w:ascii="Arial" w:hAnsi="Arial" w:cs="Arial"/>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nil"/>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0.7857</w:t>
            </w:r>
          </w:p>
        </w:tc>
      </w:tr>
      <w:tr w:rsidR="00BA11BF" w:rsidTr="00FB69DB">
        <w:trPr>
          <w:trHeight w:val="285"/>
        </w:trPr>
        <w:tc>
          <w:tcPr>
            <w:tcW w:w="3608" w:type="dxa"/>
            <w:tcBorders>
              <w:top w:val="single" w:sz="4" w:space="0" w:color="auto"/>
              <w:left w:val="single" w:sz="4" w:space="0" w:color="auto"/>
              <w:bottom w:val="single" w:sz="4" w:space="0" w:color="auto"/>
              <w:right w:val="single" w:sz="4" w:space="0" w:color="auto"/>
            </w:tcBorders>
            <w:shd w:val="clear" w:color="auto" w:fill="auto"/>
            <w:noWrap/>
          </w:tcPr>
          <w:p w:rsidR="00BA11BF" w:rsidRDefault="00BA11BF" w:rsidP="00FB69DB">
            <w:pPr>
              <w:rPr>
                <w:rFonts w:ascii="Arial" w:hAnsi="Arial" w:cs="Arial"/>
                <w:sz w:val="18"/>
                <w:szCs w:val="18"/>
              </w:rPr>
            </w:pPr>
            <w:r>
              <w:rPr>
                <w:rFonts w:ascii="Arial" w:hAnsi="Arial" w:cs="Arial"/>
                <w:sz w:val="18"/>
                <w:szCs w:val="18"/>
              </w:rPr>
              <w:t>Distal of  Mandibular 1</w:t>
            </w:r>
            <w:r w:rsidRPr="00B01859">
              <w:rPr>
                <w:rFonts w:ascii="Arial" w:hAnsi="Arial" w:cs="Arial"/>
                <w:sz w:val="18"/>
                <w:szCs w:val="18"/>
                <w:vertAlign w:val="superscript"/>
              </w:rPr>
              <w:t>st</w:t>
            </w:r>
            <w:r>
              <w:rPr>
                <w:rFonts w:ascii="Arial" w:hAnsi="Arial" w:cs="Arial"/>
                <w:sz w:val="18"/>
                <w:szCs w:val="18"/>
              </w:rPr>
              <w:t xml:space="preserve">  molar-46(D)</w:t>
            </w:r>
          </w:p>
          <w:p w:rsidR="00BA11BF" w:rsidRDefault="00BA11BF" w:rsidP="00FB69DB">
            <w:pPr>
              <w:rPr>
                <w:rFonts w:ascii="Arial" w:hAnsi="Arial" w:cs="Arial"/>
                <w:sz w:val="18"/>
                <w:szCs w:val="18"/>
              </w:rPr>
            </w:pP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151</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sz w:val="18"/>
                <w:szCs w:val="18"/>
              </w:rPr>
            </w:pPr>
            <w:r>
              <w:rPr>
                <w:rFonts w:ascii="Arial" w:hAnsi="Arial" w:cs="Arial"/>
                <w:sz w:val="18"/>
                <w:szCs w:val="18"/>
              </w:rPr>
              <w:t>0.4764</w:t>
            </w:r>
          </w:p>
        </w:tc>
      </w:tr>
    </w:tbl>
    <w:p w:rsidR="00493360" w:rsidRPr="00F733B5" w:rsidRDefault="00BA11BF" w:rsidP="00BA11BF">
      <w:pPr>
        <w:pStyle w:val="NormalWeb"/>
        <w:spacing w:line="360" w:lineRule="auto"/>
        <w:jc w:val="both"/>
        <w:rPr>
          <w:rFonts w:ascii="Arial" w:hAnsi="Arial" w:cs="Arial"/>
          <w:b/>
          <w:i/>
          <w:sz w:val="20"/>
          <w:szCs w:val="20"/>
          <w:vertAlign w:val="subscript"/>
        </w:rPr>
      </w:pPr>
      <w:r w:rsidRPr="008B0F2B">
        <w:rPr>
          <w:rFonts w:ascii="Arial" w:hAnsi="Arial" w:cs="Arial"/>
          <w:b/>
          <w:i/>
          <w:sz w:val="20"/>
          <w:szCs w:val="20"/>
          <w:vertAlign w:val="subscript"/>
        </w:rPr>
        <w:t>N- Number of sites assessed</w:t>
      </w:r>
    </w:p>
    <w:p w:rsidR="00BA11BF" w:rsidRDefault="00BA11BF" w:rsidP="00BA11BF">
      <w:pPr>
        <w:pStyle w:val="NormalWeb"/>
        <w:spacing w:line="360" w:lineRule="auto"/>
        <w:jc w:val="both"/>
        <w:rPr>
          <w:rFonts w:ascii="Arial" w:hAnsi="Arial" w:cs="Arial"/>
          <w:b/>
          <w:sz w:val="20"/>
          <w:szCs w:val="20"/>
        </w:rPr>
      </w:pPr>
    </w:p>
    <w:p w:rsidR="00BA11BF" w:rsidRPr="00586245" w:rsidRDefault="00BA11BF" w:rsidP="00BA11BF">
      <w:pPr>
        <w:pStyle w:val="NormalWeb"/>
        <w:spacing w:line="360" w:lineRule="auto"/>
        <w:jc w:val="both"/>
        <w:rPr>
          <w:rFonts w:ascii="Arial" w:hAnsi="Arial" w:cs="Arial"/>
          <w:b/>
          <w:sz w:val="20"/>
          <w:szCs w:val="20"/>
        </w:rPr>
      </w:pPr>
      <w:r w:rsidRPr="00586245">
        <w:rPr>
          <w:rFonts w:ascii="Arial" w:hAnsi="Arial" w:cs="Arial"/>
          <w:b/>
          <w:sz w:val="20"/>
          <w:szCs w:val="20"/>
        </w:rPr>
        <w:t>Table 4: Paired Samples – Test for significance – Group 1</w:t>
      </w:r>
    </w:p>
    <w:tbl>
      <w:tblPr>
        <w:tblW w:w="7507" w:type="dxa"/>
        <w:tblInd w:w="93" w:type="dxa"/>
        <w:tblLook w:val="0000"/>
      </w:tblPr>
      <w:tblGrid>
        <w:gridCol w:w="1900"/>
        <w:gridCol w:w="726"/>
        <w:gridCol w:w="417"/>
        <w:gridCol w:w="726"/>
        <w:gridCol w:w="726"/>
        <w:gridCol w:w="417"/>
        <w:gridCol w:w="726"/>
        <w:gridCol w:w="726"/>
        <w:gridCol w:w="417"/>
        <w:gridCol w:w="726"/>
      </w:tblGrid>
      <w:tr w:rsidR="00BA11BF" w:rsidTr="00FB69DB">
        <w:trPr>
          <w:trHeight w:val="255"/>
        </w:trPr>
        <w:tc>
          <w:tcPr>
            <w:tcW w:w="1900" w:type="dxa"/>
            <w:vMerge w:val="restart"/>
            <w:tcBorders>
              <w:top w:val="single" w:sz="4" w:space="0" w:color="auto"/>
              <w:left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b/>
                <w:bCs/>
                <w:sz w:val="20"/>
                <w:szCs w:val="20"/>
              </w:rPr>
            </w:pPr>
            <w:r>
              <w:rPr>
                <w:rFonts w:ascii="Arial" w:hAnsi="Arial" w:cs="Arial"/>
                <w:b/>
                <w:bCs/>
                <w:sz w:val="20"/>
                <w:szCs w:val="20"/>
              </w:rPr>
              <w:t>Pairs</w:t>
            </w:r>
          </w:p>
        </w:tc>
        <w:tc>
          <w:tcPr>
            <w:tcW w:w="1869" w:type="dxa"/>
            <w:gridSpan w:val="3"/>
            <w:tcBorders>
              <w:top w:val="single" w:sz="4" w:space="0" w:color="auto"/>
              <w:left w:val="nil"/>
              <w:bottom w:val="single" w:sz="4" w:space="0" w:color="auto"/>
              <w:right w:val="single" w:sz="4" w:space="0" w:color="auto"/>
            </w:tcBorders>
            <w:shd w:val="clear" w:color="auto" w:fill="auto"/>
            <w:noWrap/>
            <w:vAlign w:val="bottom"/>
          </w:tcPr>
          <w:p w:rsidR="00BA11BF" w:rsidRDefault="00BA11BF" w:rsidP="00FB69DB">
            <w:pPr>
              <w:jc w:val="center"/>
              <w:rPr>
                <w:rFonts w:ascii="Arial" w:hAnsi="Arial" w:cs="Arial"/>
                <w:b/>
                <w:bCs/>
                <w:sz w:val="20"/>
                <w:szCs w:val="20"/>
              </w:rPr>
            </w:pPr>
            <w:r>
              <w:rPr>
                <w:rFonts w:ascii="Arial" w:hAnsi="Arial" w:cs="Arial"/>
                <w:b/>
                <w:bCs/>
                <w:sz w:val="20"/>
                <w:szCs w:val="20"/>
              </w:rPr>
              <w:t>Chinese</w:t>
            </w:r>
          </w:p>
        </w:tc>
        <w:tc>
          <w:tcPr>
            <w:tcW w:w="1869" w:type="dxa"/>
            <w:gridSpan w:val="3"/>
            <w:tcBorders>
              <w:top w:val="single" w:sz="4" w:space="0" w:color="auto"/>
              <w:left w:val="nil"/>
              <w:bottom w:val="single" w:sz="4" w:space="0" w:color="auto"/>
              <w:right w:val="single" w:sz="4" w:space="0" w:color="auto"/>
            </w:tcBorders>
            <w:shd w:val="clear" w:color="auto" w:fill="auto"/>
            <w:noWrap/>
            <w:vAlign w:val="bottom"/>
          </w:tcPr>
          <w:p w:rsidR="00BA11BF" w:rsidRDefault="00BA11BF" w:rsidP="00FB69DB">
            <w:pPr>
              <w:jc w:val="center"/>
              <w:rPr>
                <w:rFonts w:ascii="Arial" w:hAnsi="Arial" w:cs="Arial"/>
                <w:b/>
                <w:bCs/>
                <w:sz w:val="20"/>
                <w:szCs w:val="20"/>
              </w:rPr>
            </w:pPr>
            <w:r>
              <w:rPr>
                <w:rFonts w:ascii="Arial" w:hAnsi="Arial" w:cs="Arial"/>
                <w:b/>
                <w:bCs/>
                <w:sz w:val="20"/>
                <w:szCs w:val="20"/>
              </w:rPr>
              <w:t>Indians</w:t>
            </w:r>
          </w:p>
        </w:tc>
        <w:tc>
          <w:tcPr>
            <w:tcW w:w="1869" w:type="dxa"/>
            <w:gridSpan w:val="3"/>
            <w:tcBorders>
              <w:top w:val="single" w:sz="4" w:space="0" w:color="auto"/>
              <w:left w:val="nil"/>
              <w:bottom w:val="single" w:sz="4" w:space="0" w:color="auto"/>
              <w:right w:val="single" w:sz="4" w:space="0" w:color="auto"/>
            </w:tcBorders>
            <w:shd w:val="clear" w:color="auto" w:fill="auto"/>
            <w:noWrap/>
            <w:vAlign w:val="bottom"/>
          </w:tcPr>
          <w:p w:rsidR="00BA11BF" w:rsidRDefault="00BA11BF" w:rsidP="00FB69DB">
            <w:pPr>
              <w:jc w:val="center"/>
              <w:rPr>
                <w:rFonts w:ascii="Arial" w:hAnsi="Arial" w:cs="Arial"/>
                <w:b/>
                <w:bCs/>
                <w:sz w:val="20"/>
                <w:szCs w:val="20"/>
              </w:rPr>
            </w:pPr>
            <w:r>
              <w:rPr>
                <w:rFonts w:ascii="Arial" w:hAnsi="Arial" w:cs="Arial"/>
                <w:b/>
                <w:bCs/>
                <w:sz w:val="20"/>
                <w:szCs w:val="20"/>
              </w:rPr>
              <w:t>Malays</w:t>
            </w:r>
          </w:p>
        </w:tc>
      </w:tr>
      <w:tr w:rsidR="00BA11BF" w:rsidTr="00FB69DB">
        <w:trPr>
          <w:trHeight w:val="285"/>
        </w:trPr>
        <w:tc>
          <w:tcPr>
            <w:tcW w:w="1900" w:type="dxa"/>
            <w:vMerge/>
            <w:tcBorders>
              <w:left w:val="single" w:sz="4" w:space="0" w:color="auto"/>
              <w:bottom w:val="single" w:sz="4" w:space="0" w:color="auto"/>
              <w:right w:val="single" w:sz="4" w:space="0" w:color="auto"/>
            </w:tcBorders>
            <w:shd w:val="clear" w:color="auto" w:fill="auto"/>
            <w:noWrap/>
            <w:vAlign w:val="bottom"/>
          </w:tcPr>
          <w:p w:rsidR="00BA11BF" w:rsidRDefault="00BA11BF" w:rsidP="00FB69DB">
            <w:pPr>
              <w:rPr>
                <w:rFonts w:ascii="Arial" w:hAnsi="Arial" w:cs="Arial"/>
                <w:sz w:val="20"/>
                <w:szCs w:val="20"/>
              </w:rPr>
            </w:pPr>
          </w:p>
        </w:tc>
        <w:tc>
          <w:tcPr>
            <w:tcW w:w="726" w:type="dxa"/>
            <w:vMerge w:val="restart"/>
            <w:tcBorders>
              <w:top w:val="nil"/>
              <w:left w:val="nil"/>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df</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sig</w:t>
            </w:r>
          </w:p>
        </w:tc>
        <w:tc>
          <w:tcPr>
            <w:tcW w:w="726" w:type="dxa"/>
            <w:vMerge w:val="restart"/>
            <w:tcBorders>
              <w:top w:val="nil"/>
              <w:left w:val="nil"/>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df</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sig</w:t>
            </w:r>
          </w:p>
        </w:tc>
        <w:tc>
          <w:tcPr>
            <w:tcW w:w="726" w:type="dxa"/>
            <w:vMerge w:val="restart"/>
            <w:tcBorders>
              <w:top w:val="nil"/>
              <w:left w:val="nil"/>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df</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sig</w:t>
            </w:r>
          </w:p>
        </w:tc>
      </w:tr>
      <w:tr w:rsidR="00BA11BF" w:rsidRPr="00670870" w:rsidTr="00FB69DB">
        <w:trPr>
          <w:trHeight w:val="285"/>
        </w:trPr>
        <w:tc>
          <w:tcPr>
            <w:tcW w:w="1900" w:type="dxa"/>
            <w:tcBorders>
              <w:top w:val="nil"/>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14(M) &amp; 14(D</w:t>
            </w:r>
            <w:r w:rsidRPr="00670870">
              <w:rPr>
                <w:rFonts w:ascii="Arial" w:hAnsi="Arial" w:cs="Arial"/>
                <w:sz w:val="18"/>
                <w:szCs w:val="18"/>
              </w:rPr>
              <w:t>)</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50</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r>
      <w:tr w:rsidR="00BA11BF" w:rsidRPr="00670870" w:rsidTr="00FB69DB">
        <w:trPr>
          <w:trHeight w:val="285"/>
        </w:trPr>
        <w:tc>
          <w:tcPr>
            <w:tcW w:w="1900" w:type="dxa"/>
            <w:tcBorders>
              <w:top w:val="nil"/>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15(M) &amp; 15(D</w:t>
            </w:r>
            <w:r w:rsidRPr="00670870">
              <w:rPr>
                <w:rFonts w:ascii="Arial" w:hAnsi="Arial" w:cs="Arial"/>
                <w:sz w:val="18"/>
                <w:szCs w:val="18"/>
              </w:rPr>
              <w:t>)</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130869" w:rsidRDefault="00BA11BF" w:rsidP="00FB69DB">
            <w:pPr>
              <w:rPr>
                <w:rFonts w:ascii="Arial" w:hAnsi="Arial" w:cs="Arial"/>
                <w:b/>
                <w:sz w:val="18"/>
                <w:szCs w:val="18"/>
              </w:rPr>
            </w:pPr>
            <w:r w:rsidRPr="00130869">
              <w:rPr>
                <w:rFonts w:ascii="Arial" w:hAnsi="Arial" w:cs="Arial"/>
                <w:b/>
                <w:sz w:val="18"/>
                <w:szCs w:val="18"/>
              </w:rPr>
              <w:t>0.257</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130869" w:rsidRDefault="00BA11BF" w:rsidP="00FB69DB">
            <w:pPr>
              <w:rPr>
                <w:rFonts w:ascii="Arial" w:hAnsi="Arial" w:cs="Arial"/>
                <w:b/>
                <w:sz w:val="18"/>
                <w:szCs w:val="18"/>
              </w:rPr>
            </w:pPr>
            <w:r w:rsidRPr="00130869">
              <w:rPr>
                <w:rFonts w:ascii="Arial" w:hAnsi="Arial" w:cs="Arial"/>
                <w:b/>
                <w:sz w:val="18"/>
                <w:szCs w:val="18"/>
              </w:rPr>
              <w:t>0.238</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50</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0.005</w:t>
            </w:r>
          </w:p>
        </w:tc>
      </w:tr>
      <w:tr w:rsidR="00BA11BF" w:rsidRPr="00670870" w:rsidTr="00FB69DB">
        <w:trPr>
          <w:trHeight w:val="285"/>
        </w:trPr>
        <w:tc>
          <w:tcPr>
            <w:tcW w:w="1900" w:type="dxa"/>
            <w:tcBorders>
              <w:top w:val="nil"/>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16(M) &amp; 16(D</w:t>
            </w:r>
            <w:r w:rsidRPr="00670870">
              <w:rPr>
                <w:rFonts w:ascii="Arial" w:hAnsi="Arial" w:cs="Arial"/>
                <w:sz w:val="18"/>
                <w:szCs w:val="18"/>
              </w:rPr>
              <w:t>)</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50</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0.022</w:t>
            </w:r>
          </w:p>
        </w:tc>
      </w:tr>
      <w:tr w:rsidR="00BA11BF" w:rsidRPr="00670870" w:rsidTr="00FB69DB">
        <w:trPr>
          <w:trHeight w:val="285"/>
        </w:trPr>
        <w:tc>
          <w:tcPr>
            <w:tcW w:w="1900" w:type="dxa"/>
            <w:tcBorders>
              <w:top w:val="nil"/>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44(M) &amp; 44(D</w:t>
            </w:r>
            <w:r w:rsidRPr="00670870">
              <w:rPr>
                <w:rFonts w:ascii="Arial" w:hAnsi="Arial" w:cs="Arial"/>
                <w:sz w:val="18"/>
                <w:szCs w:val="18"/>
              </w:rPr>
              <w:t>)</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50</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r>
      <w:tr w:rsidR="00BA11BF" w:rsidRPr="00670870" w:rsidTr="00FB69DB">
        <w:trPr>
          <w:trHeight w:val="285"/>
        </w:trPr>
        <w:tc>
          <w:tcPr>
            <w:tcW w:w="1900" w:type="dxa"/>
            <w:tcBorders>
              <w:top w:val="nil"/>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45(M) &amp; 45(D</w:t>
            </w:r>
            <w:r w:rsidRPr="00670870">
              <w:rPr>
                <w:rFonts w:ascii="Arial" w:hAnsi="Arial" w:cs="Arial"/>
                <w:sz w:val="18"/>
                <w:szCs w:val="18"/>
              </w:rPr>
              <w:t>)</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50</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r>
      <w:tr w:rsidR="00BA11BF" w:rsidRPr="00670870" w:rsidTr="00FB69DB">
        <w:trPr>
          <w:trHeight w:val="28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46(M) &amp; 46(D)</w:t>
            </w:r>
          </w:p>
        </w:tc>
        <w:tc>
          <w:tcPr>
            <w:tcW w:w="726" w:type="dxa"/>
            <w:vMerge/>
            <w:tcBorders>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49</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c>
          <w:tcPr>
            <w:tcW w:w="726" w:type="dxa"/>
            <w:vMerge/>
            <w:tcBorders>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49</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c>
          <w:tcPr>
            <w:tcW w:w="726" w:type="dxa"/>
            <w:vMerge/>
            <w:tcBorders>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50</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0.000</w:t>
            </w:r>
          </w:p>
        </w:tc>
      </w:tr>
    </w:tbl>
    <w:p w:rsidR="00BA11BF" w:rsidRDefault="00BA11BF" w:rsidP="00BA11BF">
      <w:pPr>
        <w:pStyle w:val="NormalWeb"/>
        <w:spacing w:line="360" w:lineRule="auto"/>
        <w:jc w:val="both"/>
        <w:rPr>
          <w:rFonts w:ascii="Arial" w:hAnsi="Arial" w:cs="Arial"/>
          <w:b/>
          <w:i/>
          <w:sz w:val="20"/>
          <w:szCs w:val="20"/>
        </w:rPr>
      </w:pPr>
    </w:p>
    <w:p w:rsidR="00BA11BF" w:rsidRDefault="00BA11BF" w:rsidP="00BA11BF">
      <w:pPr>
        <w:pStyle w:val="NormalWeb"/>
        <w:spacing w:line="360" w:lineRule="auto"/>
        <w:jc w:val="both"/>
        <w:rPr>
          <w:rFonts w:ascii="Arial" w:hAnsi="Arial" w:cs="Arial"/>
          <w:b/>
          <w:i/>
          <w:sz w:val="20"/>
          <w:szCs w:val="20"/>
        </w:rPr>
      </w:pPr>
    </w:p>
    <w:p w:rsidR="00BA11BF" w:rsidRDefault="00BA11BF" w:rsidP="00BA11BF">
      <w:pPr>
        <w:pStyle w:val="NormalWeb"/>
        <w:spacing w:line="360" w:lineRule="auto"/>
        <w:jc w:val="both"/>
        <w:rPr>
          <w:rFonts w:ascii="Arial" w:hAnsi="Arial" w:cs="Arial"/>
          <w:b/>
          <w:i/>
          <w:sz w:val="20"/>
          <w:szCs w:val="20"/>
        </w:rPr>
      </w:pPr>
    </w:p>
    <w:p w:rsidR="00BA11BF" w:rsidRPr="00586245" w:rsidRDefault="00BA11BF" w:rsidP="00BA11BF">
      <w:pPr>
        <w:pStyle w:val="NormalWeb"/>
        <w:spacing w:line="360" w:lineRule="auto"/>
        <w:jc w:val="both"/>
        <w:rPr>
          <w:rFonts w:ascii="Arial" w:hAnsi="Arial" w:cs="Arial"/>
          <w:b/>
          <w:sz w:val="20"/>
          <w:szCs w:val="20"/>
        </w:rPr>
      </w:pPr>
      <w:r w:rsidRPr="00586245">
        <w:rPr>
          <w:rFonts w:ascii="Arial" w:hAnsi="Arial" w:cs="Arial"/>
          <w:b/>
          <w:sz w:val="20"/>
          <w:szCs w:val="20"/>
        </w:rPr>
        <w:t>Table 5:  Paired Samples – Test for significance {Maxillary with  Mandibular sites}- Group 2</w:t>
      </w:r>
    </w:p>
    <w:tbl>
      <w:tblPr>
        <w:tblW w:w="7507" w:type="dxa"/>
        <w:tblInd w:w="93" w:type="dxa"/>
        <w:tblLook w:val="0000"/>
      </w:tblPr>
      <w:tblGrid>
        <w:gridCol w:w="1900"/>
        <w:gridCol w:w="726"/>
        <w:gridCol w:w="417"/>
        <w:gridCol w:w="726"/>
        <w:gridCol w:w="726"/>
        <w:gridCol w:w="417"/>
        <w:gridCol w:w="726"/>
        <w:gridCol w:w="726"/>
        <w:gridCol w:w="417"/>
        <w:gridCol w:w="726"/>
      </w:tblGrid>
      <w:tr w:rsidR="00BA11BF" w:rsidTr="00FB69DB">
        <w:trPr>
          <w:trHeight w:val="255"/>
        </w:trPr>
        <w:tc>
          <w:tcPr>
            <w:tcW w:w="1900" w:type="dxa"/>
            <w:vMerge w:val="restart"/>
            <w:tcBorders>
              <w:top w:val="single" w:sz="4" w:space="0" w:color="auto"/>
              <w:left w:val="single" w:sz="4" w:space="0" w:color="auto"/>
              <w:right w:val="single" w:sz="4" w:space="0" w:color="auto"/>
            </w:tcBorders>
            <w:shd w:val="clear" w:color="auto" w:fill="auto"/>
            <w:noWrap/>
            <w:vAlign w:val="center"/>
          </w:tcPr>
          <w:p w:rsidR="00BA11BF" w:rsidRDefault="00BA11BF" w:rsidP="00FB69DB">
            <w:pPr>
              <w:jc w:val="center"/>
              <w:rPr>
                <w:rFonts w:ascii="Arial" w:hAnsi="Arial" w:cs="Arial"/>
                <w:b/>
                <w:bCs/>
                <w:sz w:val="20"/>
                <w:szCs w:val="20"/>
              </w:rPr>
            </w:pPr>
            <w:r>
              <w:rPr>
                <w:rFonts w:ascii="Arial" w:hAnsi="Arial" w:cs="Arial"/>
                <w:b/>
                <w:bCs/>
                <w:sz w:val="20"/>
                <w:szCs w:val="20"/>
              </w:rPr>
              <w:t>Pairs</w:t>
            </w:r>
          </w:p>
        </w:tc>
        <w:tc>
          <w:tcPr>
            <w:tcW w:w="1869" w:type="dxa"/>
            <w:gridSpan w:val="3"/>
            <w:tcBorders>
              <w:top w:val="single" w:sz="4" w:space="0" w:color="auto"/>
              <w:left w:val="nil"/>
              <w:bottom w:val="single" w:sz="4" w:space="0" w:color="auto"/>
              <w:right w:val="single" w:sz="4" w:space="0" w:color="auto"/>
            </w:tcBorders>
            <w:shd w:val="clear" w:color="auto" w:fill="auto"/>
            <w:noWrap/>
            <w:vAlign w:val="bottom"/>
          </w:tcPr>
          <w:p w:rsidR="00BA11BF" w:rsidRDefault="00BA11BF" w:rsidP="00FB69DB">
            <w:pPr>
              <w:jc w:val="center"/>
              <w:rPr>
                <w:rFonts w:ascii="Arial" w:hAnsi="Arial" w:cs="Arial"/>
                <w:b/>
                <w:bCs/>
                <w:sz w:val="20"/>
                <w:szCs w:val="20"/>
              </w:rPr>
            </w:pPr>
            <w:r>
              <w:rPr>
                <w:rFonts w:ascii="Arial" w:hAnsi="Arial" w:cs="Arial"/>
                <w:b/>
                <w:bCs/>
                <w:sz w:val="20"/>
                <w:szCs w:val="20"/>
              </w:rPr>
              <w:t>Chinese</w:t>
            </w:r>
          </w:p>
        </w:tc>
        <w:tc>
          <w:tcPr>
            <w:tcW w:w="1869" w:type="dxa"/>
            <w:gridSpan w:val="3"/>
            <w:tcBorders>
              <w:top w:val="single" w:sz="4" w:space="0" w:color="auto"/>
              <w:left w:val="nil"/>
              <w:bottom w:val="single" w:sz="4" w:space="0" w:color="auto"/>
              <w:right w:val="single" w:sz="4" w:space="0" w:color="auto"/>
            </w:tcBorders>
            <w:shd w:val="clear" w:color="auto" w:fill="auto"/>
            <w:noWrap/>
            <w:vAlign w:val="bottom"/>
          </w:tcPr>
          <w:p w:rsidR="00BA11BF" w:rsidRDefault="00BA11BF" w:rsidP="00FB69DB">
            <w:pPr>
              <w:jc w:val="center"/>
              <w:rPr>
                <w:rFonts w:ascii="Arial" w:hAnsi="Arial" w:cs="Arial"/>
                <w:b/>
                <w:bCs/>
                <w:sz w:val="20"/>
                <w:szCs w:val="20"/>
              </w:rPr>
            </w:pPr>
            <w:r>
              <w:rPr>
                <w:rFonts w:ascii="Arial" w:hAnsi="Arial" w:cs="Arial"/>
                <w:b/>
                <w:bCs/>
                <w:sz w:val="20"/>
                <w:szCs w:val="20"/>
              </w:rPr>
              <w:t>Indians</w:t>
            </w:r>
          </w:p>
        </w:tc>
        <w:tc>
          <w:tcPr>
            <w:tcW w:w="1869" w:type="dxa"/>
            <w:gridSpan w:val="3"/>
            <w:tcBorders>
              <w:top w:val="single" w:sz="4" w:space="0" w:color="auto"/>
              <w:left w:val="nil"/>
              <w:bottom w:val="single" w:sz="4" w:space="0" w:color="auto"/>
              <w:right w:val="single" w:sz="4" w:space="0" w:color="auto"/>
            </w:tcBorders>
            <w:shd w:val="clear" w:color="auto" w:fill="auto"/>
            <w:noWrap/>
            <w:vAlign w:val="bottom"/>
          </w:tcPr>
          <w:p w:rsidR="00BA11BF" w:rsidRDefault="00BA11BF" w:rsidP="00FB69DB">
            <w:pPr>
              <w:jc w:val="center"/>
              <w:rPr>
                <w:rFonts w:ascii="Arial" w:hAnsi="Arial" w:cs="Arial"/>
                <w:b/>
                <w:bCs/>
                <w:sz w:val="20"/>
                <w:szCs w:val="20"/>
              </w:rPr>
            </w:pPr>
            <w:r>
              <w:rPr>
                <w:rFonts w:ascii="Arial" w:hAnsi="Arial" w:cs="Arial"/>
                <w:b/>
                <w:bCs/>
                <w:sz w:val="20"/>
                <w:szCs w:val="20"/>
              </w:rPr>
              <w:t>Malays</w:t>
            </w:r>
          </w:p>
        </w:tc>
      </w:tr>
      <w:tr w:rsidR="00BA11BF" w:rsidTr="00FB69DB">
        <w:trPr>
          <w:trHeight w:val="285"/>
        </w:trPr>
        <w:tc>
          <w:tcPr>
            <w:tcW w:w="1900" w:type="dxa"/>
            <w:vMerge/>
            <w:tcBorders>
              <w:left w:val="single" w:sz="4" w:space="0" w:color="auto"/>
              <w:bottom w:val="single" w:sz="4" w:space="0" w:color="auto"/>
              <w:right w:val="single" w:sz="4" w:space="0" w:color="auto"/>
            </w:tcBorders>
            <w:shd w:val="clear" w:color="auto" w:fill="auto"/>
            <w:noWrap/>
            <w:vAlign w:val="bottom"/>
          </w:tcPr>
          <w:p w:rsidR="00BA11BF" w:rsidRDefault="00BA11BF" w:rsidP="00FB69DB">
            <w:pPr>
              <w:rPr>
                <w:rFonts w:ascii="Arial" w:hAnsi="Arial" w:cs="Arial"/>
                <w:sz w:val="20"/>
                <w:szCs w:val="20"/>
              </w:rPr>
            </w:pPr>
          </w:p>
        </w:tc>
        <w:tc>
          <w:tcPr>
            <w:tcW w:w="726" w:type="dxa"/>
            <w:vMerge w:val="restart"/>
            <w:tcBorders>
              <w:top w:val="nil"/>
              <w:left w:val="nil"/>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df</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sig</w:t>
            </w:r>
          </w:p>
        </w:tc>
        <w:tc>
          <w:tcPr>
            <w:tcW w:w="726" w:type="dxa"/>
            <w:vMerge w:val="restart"/>
            <w:tcBorders>
              <w:top w:val="nil"/>
              <w:left w:val="nil"/>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df</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sig</w:t>
            </w:r>
          </w:p>
        </w:tc>
        <w:tc>
          <w:tcPr>
            <w:tcW w:w="726" w:type="dxa"/>
            <w:vMerge w:val="restart"/>
            <w:tcBorders>
              <w:top w:val="nil"/>
              <w:left w:val="nil"/>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df</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jc w:val="center"/>
              <w:rPr>
                <w:rFonts w:ascii="Arial" w:hAnsi="Arial" w:cs="Arial"/>
                <w:sz w:val="20"/>
                <w:szCs w:val="20"/>
              </w:rPr>
            </w:pPr>
            <w:r w:rsidRPr="00670870">
              <w:rPr>
                <w:rFonts w:ascii="Arial" w:hAnsi="Arial" w:cs="Arial"/>
                <w:sz w:val="20"/>
                <w:szCs w:val="20"/>
              </w:rPr>
              <w:t>sig</w:t>
            </w:r>
          </w:p>
        </w:tc>
      </w:tr>
      <w:tr w:rsidR="00BA11BF" w:rsidRPr="00670870" w:rsidTr="00FB69DB">
        <w:trPr>
          <w:trHeight w:val="285"/>
        </w:trPr>
        <w:tc>
          <w:tcPr>
            <w:tcW w:w="1900" w:type="dxa"/>
            <w:tcBorders>
              <w:top w:val="nil"/>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14(M) &amp; 44(M</w:t>
            </w:r>
            <w:r w:rsidRPr="00670870">
              <w:rPr>
                <w:rFonts w:ascii="Arial" w:hAnsi="Arial" w:cs="Arial"/>
                <w:sz w:val="18"/>
                <w:szCs w:val="18"/>
              </w:rPr>
              <w:t>)</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0.189</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0.164</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50</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0.574</w:t>
            </w:r>
          </w:p>
        </w:tc>
      </w:tr>
      <w:tr w:rsidR="00BA11BF" w:rsidRPr="00670870" w:rsidTr="00FB69DB">
        <w:trPr>
          <w:trHeight w:val="285"/>
        </w:trPr>
        <w:tc>
          <w:tcPr>
            <w:tcW w:w="1900" w:type="dxa"/>
            <w:tcBorders>
              <w:top w:val="nil"/>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14(D) &amp; 44(D</w:t>
            </w:r>
            <w:r w:rsidRPr="00670870">
              <w:rPr>
                <w:rFonts w:ascii="Arial" w:hAnsi="Arial" w:cs="Arial"/>
                <w:sz w:val="18"/>
                <w:szCs w:val="18"/>
              </w:rPr>
              <w:t>)</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E81EF2" w:rsidRDefault="00BA11BF" w:rsidP="00FB69DB">
            <w:pPr>
              <w:rPr>
                <w:rFonts w:ascii="Arial" w:hAnsi="Arial" w:cs="Arial"/>
                <w:b/>
                <w:sz w:val="18"/>
                <w:szCs w:val="18"/>
              </w:rPr>
            </w:pPr>
            <w:r w:rsidRPr="00E81EF2">
              <w:rPr>
                <w:rFonts w:ascii="Arial" w:hAnsi="Arial" w:cs="Arial"/>
                <w:b/>
                <w:sz w:val="18"/>
                <w:szCs w:val="18"/>
              </w:rPr>
              <w:t>0.004</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0.305</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50</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0.28</w:t>
            </w:r>
          </w:p>
        </w:tc>
      </w:tr>
      <w:tr w:rsidR="00BA11BF" w:rsidRPr="00670870" w:rsidTr="00FB69DB">
        <w:trPr>
          <w:trHeight w:val="285"/>
        </w:trPr>
        <w:tc>
          <w:tcPr>
            <w:tcW w:w="1900" w:type="dxa"/>
            <w:tcBorders>
              <w:top w:val="nil"/>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15(M) &amp; 45(M</w:t>
            </w:r>
            <w:r w:rsidRPr="00670870">
              <w:rPr>
                <w:rFonts w:ascii="Arial" w:hAnsi="Arial" w:cs="Arial"/>
                <w:sz w:val="18"/>
                <w:szCs w:val="18"/>
              </w:rPr>
              <w:t>)</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0.812</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E81EF2" w:rsidRDefault="00BA11BF" w:rsidP="00FB69DB">
            <w:pPr>
              <w:rPr>
                <w:rFonts w:ascii="Arial" w:hAnsi="Arial" w:cs="Arial"/>
                <w:b/>
                <w:sz w:val="18"/>
                <w:szCs w:val="18"/>
              </w:rPr>
            </w:pPr>
            <w:r w:rsidRPr="00E81EF2">
              <w:rPr>
                <w:rFonts w:ascii="Arial" w:hAnsi="Arial" w:cs="Arial"/>
                <w:b/>
                <w:sz w:val="18"/>
                <w:szCs w:val="18"/>
              </w:rPr>
              <w:t>0.049</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50</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0.706</w:t>
            </w:r>
          </w:p>
        </w:tc>
      </w:tr>
      <w:tr w:rsidR="00BA11BF" w:rsidRPr="00670870" w:rsidTr="00FB69DB">
        <w:trPr>
          <w:trHeight w:val="285"/>
        </w:trPr>
        <w:tc>
          <w:tcPr>
            <w:tcW w:w="1900" w:type="dxa"/>
            <w:tcBorders>
              <w:top w:val="nil"/>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15(D) &amp; 45(D</w:t>
            </w:r>
            <w:r w:rsidRPr="00670870">
              <w:rPr>
                <w:rFonts w:ascii="Arial" w:hAnsi="Arial" w:cs="Arial"/>
                <w:sz w:val="18"/>
                <w:szCs w:val="18"/>
              </w:rPr>
              <w:t>)</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0.062</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0.395</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50</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0.076</w:t>
            </w:r>
          </w:p>
        </w:tc>
      </w:tr>
      <w:tr w:rsidR="00BA11BF" w:rsidRPr="00670870" w:rsidTr="00FB69DB">
        <w:trPr>
          <w:trHeight w:val="285"/>
        </w:trPr>
        <w:tc>
          <w:tcPr>
            <w:tcW w:w="1900" w:type="dxa"/>
            <w:tcBorders>
              <w:top w:val="nil"/>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16(M) &amp; 46(M</w:t>
            </w:r>
            <w:r w:rsidRPr="00670870">
              <w:rPr>
                <w:rFonts w:ascii="Arial" w:hAnsi="Arial" w:cs="Arial"/>
                <w:sz w:val="18"/>
                <w:szCs w:val="18"/>
              </w:rPr>
              <w:t>)</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0.641</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49</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0.934</w:t>
            </w:r>
          </w:p>
        </w:tc>
        <w:tc>
          <w:tcPr>
            <w:tcW w:w="726" w:type="dxa"/>
            <w:vMerge/>
            <w:tcBorders>
              <w:left w:val="nil"/>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50</w:t>
            </w:r>
          </w:p>
        </w:tc>
        <w:tc>
          <w:tcPr>
            <w:tcW w:w="726" w:type="dxa"/>
            <w:tcBorders>
              <w:top w:val="nil"/>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sidRPr="00670870">
              <w:rPr>
                <w:rFonts w:ascii="Arial" w:hAnsi="Arial" w:cs="Arial"/>
                <w:sz w:val="18"/>
                <w:szCs w:val="18"/>
              </w:rPr>
              <w:t>0.162</w:t>
            </w:r>
          </w:p>
        </w:tc>
      </w:tr>
      <w:tr w:rsidR="00BA11BF" w:rsidRPr="00670870" w:rsidTr="00FB69DB">
        <w:trPr>
          <w:trHeight w:val="28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rsidR="00BA11BF" w:rsidRPr="00670870" w:rsidRDefault="00BA11BF" w:rsidP="00FB69DB">
            <w:pPr>
              <w:rPr>
                <w:rFonts w:ascii="Arial" w:hAnsi="Arial" w:cs="Arial"/>
                <w:sz w:val="18"/>
                <w:szCs w:val="18"/>
              </w:rPr>
            </w:pPr>
            <w:r>
              <w:rPr>
                <w:rFonts w:ascii="Arial" w:hAnsi="Arial" w:cs="Arial"/>
                <w:sz w:val="18"/>
                <w:szCs w:val="18"/>
              </w:rPr>
              <w:t>16(D) &amp; 46(D)</w:t>
            </w:r>
          </w:p>
        </w:tc>
        <w:tc>
          <w:tcPr>
            <w:tcW w:w="726" w:type="dxa"/>
            <w:vMerge/>
            <w:tcBorders>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49</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0.973</w:t>
            </w:r>
          </w:p>
        </w:tc>
        <w:tc>
          <w:tcPr>
            <w:tcW w:w="726" w:type="dxa"/>
            <w:vMerge/>
            <w:tcBorders>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49</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0.427</w:t>
            </w:r>
          </w:p>
        </w:tc>
        <w:tc>
          <w:tcPr>
            <w:tcW w:w="726" w:type="dxa"/>
            <w:vMerge/>
            <w:tcBorders>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p>
        </w:tc>
        <w:tc>
          <w:tcPr>
            <w:tcW w:w="417"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50</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BA11BF" w:rsidRPr="00670870" w:rsidRDefault="00BA11BF" w:rsidP="00FB69DB">
            <w:pPr>
              <w:rPr>
                <w:rFonts w:ascii="Arial" w:hAnsi="Arial" w:cs="Arial"/>
                <w:sz w:val="18"/>
                <w:szCs w:val="18"/>
              </w:rPr>
            </w:pPr>
            <w:r>
              <w:rPr>
                <w:rFonts w:ascii="Arial" w:hAnsi="Arial" w:cs="Arial"/>
                <w:sz w:val="18"/>
                <w:szCs w:val="18"/>
              </w:rPr>
              <w:t>0.721</w:t>
            </w:r>
          </w:p>
        </w:tc>
      </w:tr>
    </w:tbl>
    <w:p w:rsidR="00BA11BF" w:rsidRDefault="00BA11BF" w:rsidP="00BA11BF">
      <w:pPr>
        <w:pStyle w:val="NormalWeb"/>
        <w:spacing w:line="360" w:lineRule="auto"/>
        <w:jc w:val="both"/>
        <w:rPr>
          <w:rFonts w:ascii="Arial" w:hAnsi="Arial" w:cs="Arial"/>
          <w:b/>
          <w:i/>
          <w:sz w:val="20"/>
          <w:szCs w:val="20"/>
        </w:rPr>
      </w:pPr>
    </w:p>
    <w:p w:rsidR="00BA11BF" w:rsidRDefault="00BA11BF" w:rsidP="00612BB4">
      <w:pPr>
        <w:spacing w:line="480" w:lineRule="auto"/>
        <w:jc w:val="both"/>
        <w:rPr>
          <w:b/>
        </w:rPr>
      </w:pPr>
    </w:p>
    <w:p w:rsidR="00BA11BF" w:rsidRDefault="00BA11BF" w:rsidP="00612BB4">
      <w:pPr>
        <w:spacing w:line="480" w:lineRule="auto"/>
        <w:jc w:val="both"/>
        <w:rPr>
          <w:b/>
        </w:rPr>
      </w:pPr>
    </w:p>
    <w:p w:rsidR="00BA11BF" w:rsidRDefault="00BA11BF" w:rsidP="00612BB4">
      <w:pPr>
        <w:spacing w:line="480" w:lineRule="auto"/>
        <w:jc w:val="both"/>
        <w:rPr>
          <w:b/>
        </w:rPr>
      </w:pPr>
    </w:p>
    <w:p w:rsidR="00BA11BF" w:rsidRDefault="00BA11BF" w:rsidP="00612BB4">
      <w:pPr>
        <w:spacing w:line="480" w:lineRule="auto"/>
        <w:jc w:val="both"/>
        <w:rPr>
          <w:b/>
        </w:rPr>
      </w:pPr>
    </w:p>
    <w:p w:rsidR="00BA11BF" w:rsidRDefault="00BA11BF" w:rsidP="00612BB4">
      <w:pPr>
        <w:spacing w:line="480" w:lineRule="auto"/>
        <w:jc w:val="both"/>
        <w:rPr>
          <w:b/>
        </w:rPr>
      </w:pPr>
    </w:p>
    <w:p w:rsidR="00BA11BF" w:rsidRDefault="00BA11BF" w:rsidP="00612BB4">
      <w:pPr>
        <w:spacing w:line="480" w:lineRule="auto"/>
        <w:jc w:val="both"/>
        <w:rPr>
          <w:b/>
        </w:rPr>
      </w:pPr>
    </w:p>
    <w:p w:rsidR="00F733B5" w:rsidRDefault="00F733B5" w:rsidP="00612BB4">
      <w:pPr>
        <w:spacing w:line="480" w:lineRule="auto"/>
        <w:jc w:val="both"/>
        <w:rPr>
          <w:b/>
        </w:rPr>
      </w:pPr>
    </w:p>
    <w:p w:rsidR="00F733B5" w:rsidRDefault="00F733B5" w:rsidP="00612BB4">
      <w:pPr>
        <w:spacing w:line="480" w:lineRule="auto"/>
        <w:jc w:val="both"/>
        <w:rPr>
          <w:b/>
        </w:rPr>
      </w:pPr>
    </w:p>
    <w:p w:rsidR="00F733B5" w:rsidRDefault="00F733B5" w:rsidP="00612BB4">
      <w:pPr>
        <w:spacing w:line="480" w:lineRule="auto"/>
        <w:jc w:val="both"/>
        <w:rPr>
          <w:b/>
        </w:rPr>
      </w:pPr>
    </w:p>
    <w:p w:rsidR="00F733B5" w:rsidRDefault="00F733B5" w:rsidP="00612BB4">
      <w:pPr>
        <w:spacing w:line="480" w:lineRule="auto"/>
        <w:jc w:val="both"/>
        <w:rPr>
          <w:b/>
        </w:rPr>
      </w:pPr>
    </w:p>
    <w:p w:rsidR="00F733B5" w:rsidRDefault="00F733B5" w:rsidP="00612BB4">
      <w:pPr>
        <w:spacing w:line="480" w:lineRule="auto"/>
        <w:jc w:val="both"/>
        <w:rPr>
          <w:b/>
        </w:rPr>
      </w:pPr>
    </w:p>
    <w:p w:rsidR="00F733B5" w:rsidRDefault="00F733B5" w:rsidP="00612BB4">
      <w:pPr>
        <w:spacing w:line="480" w:lineRule="auto"/>
        <w:jc w:val="both"/>
        <w:rPr>
          <w:b/>
        </w:rPr>
      </w:pPr>
    </w:p>
    <w:p w:rsidR="00F733B5" w:rsidRDefault="00F733B5" w:rsidP="00612BB4">
      <w:pPr>
        <w:spacing w:line="480" w:lineRule="auto"/>
        <w:jc w:val="both"/>
        <w:rPr>
          <w:b/>
        </w:rPr>
      </w:pPr>
    </w:p>
    <w:p w:rsidR="00F733B5" w:rsidRDefault="00F733B5" w:rsidP="00612BB4">
      <w:pPr>
        <w:spacing w:line="480" w:lineRule="auto"/>
        <w:jc w:val="both"/>
        <w:rPr>
          <w:b/>
        </w:rPr>
      </w:pPr>
    </w:p>
    <w:p w:rsidR="00612BB4" w:rsidRPr="00612BB4" w:rsidRDefault="00612BB4" w:rsidP="00612BB4">
      <w:pPr>
        <w:spacing w:line="480" w:lineRule="auto"/>
        <w:jc w:val="both"/>
        <w:rPr>
          <w:b/>
        </w:rPr>
      </w:pPr>
      <w:r w:rsidRPr="00612BB4">
        <w:rPr>
          <w:b/>
        </w:rPr>
        <w:lastRenderedPageBreak/>
        <w:t>Legends</w:t>
      </w:r>
    </w:p>
    <w:p w:rsidR="00612BB4" w:rsidRPr="00612BB4" w:rsidRDefault="00612BB4" w:rsidP="00AE06DD">
      <w:pPr>
        <w:pStyle w:val="NormalWeb"/>
        <w:spacing w:line="360" w:lineRule="auto"/>
        <w:jc w:val="both"/>
      </w:pPr>
      <w:r w:rsidRPr="00612BB4">
        <w:t>Figure 1: Digital Radiograph with measurements</w:t>
      </w:r>
    </w:p>
    <w:p w:rsidR="00612BB4" w:rsidRPr="00612BB4" w:rsidRDefault="00612BB4" w:rsidP="00AE06DD">
      <w:pPr>
        <w:pStyle w:val="NormalWeb"/>
        <w:spacing w:line="360" w:lineRule="auto"/>
        <w:jc w:val="both"/>
      </w:pPr>
      <w:r w:rsidRPr="00612BB4">
        <w:t>Table 1: Mean CEJ – AC distances for different ethnic groups</w:t>
      </w:r>
    </w:p>
    <w:p w:rsidR="00612BB4" w:rsidRPr="00612BB4" w:rsidRDefault="00612BB4" w:rsidP="00AE06DD">
      <w:pPr>
        <w:pStyle w:val="NormalWeb"/>
        <w:spacing w:line="360" w:lineRule="auto"/>
        <w:jc w:val="both"/>
      </w:pPr>
      <w:r w:rsidRPr="00612BB4">
        <w:t>Table 2:  Distribution of sites measured and the mean CEJ-AC distances for each site of three ethnic groups</w:t>
      </w:r>
    </w:p>
    <w:p w:rsidR="00612BB4" w:rsidRPr="00612BB4" w:rsidRDefault="00612BB4" w:rsidP="00AE06DD">
      <w:pPr>
        <w:pStyle w:val="NormalWeb"/>
        <w:spacing w:line="360" w:lineRule="auto"/>
        <w:jc w:val="both"/>
      </w:pPr>
      <w:r w:rsidRPr="00612BB4">
        <w:t>Table 3: Distribution of sites measured and the overall mean CEJ-AC distances for each site</w:t>
      </w:r>
    </w:p>
    <w:p w:rsidR="00612BB4" w:rsidRPr="00612BB4" w:rsidRDefault="00612BB4" w:rsidP="00AE06DD">
      <w:pPr>
        <w:pStyle w:val="NormalWeb"/>
        <w:spacing w:line="360" w:lineRule="auto"/>
        <w:jc w:val="both"/>
      </w:pPr>
      <w:r w:rsidRPr="00612BB4">
        <w:t>Table 4: Paired Samples – Test for significance – Group 1</w:t>
      </w:r>
    </w:p>
    <w:p w:rsidR="00612BB4" w:rsidRPr="00612BB4" w:rsidRDefault="00612BB4" w:rsidP="00AE06DD">
      <w:pPr>
        <w:pStyle w:val="NormalWeb"/>
        <w:spacing w:line="360" w:lineRule="auto"/>
        <w:jc w:val="both"/>
      </w:pPr>
      <w:r w:rsidRPr="00612BB4">
        <w:t>Table 5.  Paired Samples – Test for significance {Maxillary with Mandibular sites}- Group 2</w:t>
      </w:r>
    </w:p>
    <w:p w:rsidR="00612BB4" w:rsidRPr="00612BB4" w:rsidRDefault="00612BB4" w:rsidP="00AE06DD">
      <w:pPr>
        <w:spacing w:line="360" w:lineRule="auto"/>
        <w:jc w:val="both"/>
      </w:pPr>
    </w:p>
    <w:p w:rsidR="0090230E" w:rsidRPr="00612BB4" w:rsidRDefault="0090230E"/>
    <w:sectPr w:rsidR="0090230E" w:rsidRPr="00612BB4" w:rsidSect="007F24CF">
      <w:headerReference w:type="default" r:id="rId6"/>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3EA" w:rsidRDefault="00B863EA" w:rsidP="000A4801">
      <w:r>
        <w:separator/>
      </w:r>
    </w:p>
  </w:endnote>
  <w:endnote w:type="continuationSeparator" w:id="1">
    <w:p w:rsidR="00B863EA" w:rsidRDefault="00B863EA" w:rsidP="000A48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3EA" w:rsidRDefault="00B863EA" w:rsidP="000A4801">
      <w:r>
        <w:separator/>
      </w:r>
    </w:p>
  </w:footnote>
  <w:footnote w:type="continuationSeparator" w:id="1">
    <w:p w:rsidR="00B863EA" w:rsidRDefault="00B863EA" w:rsidP="000A4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01" w:rsidRDefault="000A4801">
    <w:pPr>
      <w:pStyle w:val="Header"/>
      <w:jc w:val="right"/>
    </w:pPr>
  </w:p>
  <w:p w:rsidR="000A4801" w:rsidRDefault="000A48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2BB4"/>
    <w:rsid w:val="000A4801"/>
    <w:rsid w:val="002B5578"/>
    <w:rsid w:val="002D4DB7"/>
    <w:rsid w:val="0037587A"/>
    <w:rsid w:val="003E036A"/>
    <w:rsid w:val="0040056B"/>
    <w:rsid w:val="0049227A"/>
    <w:rsid w:val="00493360"/>
    <w:rsid w:val="005A3FA6"/>
    <w:rsid w:val="005D60F9"/>
    <w:rsid w:val="00612BB4"/>
    <w:rsid w:val="006A258B"/>
    <w:rsid w:val="00710923"/>
    <w:rsid w:val="007F24CF"/>
    <w:rsid w:val="008114FA"/>
    <w:rsid w:val="0090230E"/>
    <w:rsid w:val="009140DB"/>
    <w:rsid w:val="009B2004"/>
    <w:rsid w:val="009D3FC3"/>
    <w:rsid w:val="00A67655"/>
    <w:rsid w:val="00AE06DD"/>
    <w:rsid w:val="00B126EB"/>
    <w:rsid w:val="00B22CBC"/>
    <w:rsid w:val="00B2568B"/>
    <w:rsid w:val="00B863EA"/>
    <w:rsid w:val="00BA11BF"/>
    <w:rsid w:val="00BA4636"/>
    <w:rsid w:val="00CA4230"/>
    <w:rsid w:val="00CD3207"/>
    <w:rsid w:val="00D127E9"/>
    <w:rsid w:val="00E36A88"/>
    <w:rsid w:val="00E54455"/>
    <w:rsid w:val="00EB7848"/>
    <w:rsid w:val="00F733B5"/>
    <w:rsid w:val="00FC0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B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12BB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B4"/>
    <w:rPr>
      <w:rFonts w:ascii="Times New Roman" w:eastAsia="Times New Roman" w:hAnsi="Times New Roman" w:cs="Times New Roman"/>
      <w:b/>
      <w:bCs/>
      <w:kern w:val="36"/>
      <w:sz w:val="48"/>
      <w:szCs w:val="48"/>
    </w:rPr>
  </w:style>
  <w:style w:type="paragraph" w:styleId="NormalWeb">
    <w:name w:val="Normal (Web)"/>
    <w:basedOn w:val="Normal"/>
    <w:rsid w:val="00612BB4"/>
    <w:pPr>
      <w:spacing w:before="100" w:beforeAutospacing="1" w:after="100" w:afterAutospacing="1"/>
    </w:pPr>
  </w:style>
  <w:style w:type="character" w:customStyle="1" w:styleId="apple-converted-space">
    <w:name w:val="apple-converted-space"/>
    <w:basedOn w:val="DefaultParagraphFont"/>
    <w:rsid w:val="00612BB4"/>
  </w:style>
  <w:style w:type="character" w:customStyle="1" w:styleId="container">
    <w:name w:val="container"/>
    <w:basedOn w:val="DefaultParagraphFont"/>
    <w:rsid w:val="00612BB4"/>
  </w:style>
  <w:style w:type="character" w:customStyle="1" w:styleId="year">
    <w:name w:val="year"/>
    <w:basedOn w:val="DefaultParagraphFont"/>
    <w:rsid w:val="00612BB4"/>
  </w:style>
  <w:style w:type="character" w:customStyle="1" w:styleId="info">
    <w:name w:val="info"/>
    <w:basedOn w:val="DefaultParagraphFont"/>
    <w:rsid w:val="00612BB4"/>
  </w:style>
  <w:style w:type="character" w:customStyle="1" w:styleId="volume">
    <w:name w:val="volume"/>
    <w:basedOn w:val="DefaultParagraphFont"/>
    <w:rsid w:val="00612BB4"/>
  </w:style>
  <w:style w:type="character" w:customStyle="1" w:styleId="issue">
    <w:name w:val="issue"/>
    <w:basedOn w:val="DefaultParagraphFont"/>
    <w:rsid w:val="00612BB4"/>
  </w:style>
  <w:style w:type="character" w:customStyle="1" w:styleId="pages">
    <w:name w:val="pages"/>
    <w:basedOn w:val="DefaultParagraphFont"/>
    <w:rsid w:val="00612BB4"/>
  </w:style>
  <w:style w:type="character" w:styleId="Hyperlink">
    <w:name w:val="Hyperlink"/>
    <w:basedOn w:val="DefaultParagraphFont"/>
    <w:rsid w:val="00612BB4"/>
    <w:rPr>
      <w:color w:val="0000FF"/>
      <w:u w:val="single"/>
    </w:rPr>
  </w:style>
  <w:style w:type="paragraph" w:styleId="Header">
    <w:name w:val="header"/>
    <w:basedOn w:val="Normal"/>
    <w:link w:val="HeaderChar"/>
    <w:uiPriority w:val="99"/>
    <w:unhideWhenUsed/>
    <w:rsid w:val="000A4801"/>
    <w:pPr>
      <w:tabs>
        <w:tab w:val="center" w:pos="4680"/>
        <w:tab w:val="right" w:pos="9360"/>
      </w:tabs>
    </w:pPr>
  </w:style>
  <w:style w:type="character" w:customStyle="1" w:styleId="HeaderChar">
    <w:name w:val="Header Char"/>
    <w:basedOn w:val="DefaultParagraphFont"/>
    <w:link w:val="Header"/>
    <w:uiPriority w:val="99"/>
    <w:rsid w:val="000A480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A4801"/>
    <w:pPr>
      <w:tabs>
        <w:tab w:val="center" w:pos="4680"/>
        <w:tab w:val="right" w:pos="9360"/>
      </w:tabs>
    </w:pPr>
  </w:style>
  <w:style w:type="character" w:customStyle="1" w:styleId="FooterChar">
    <w:name w:val="Footer Char"/>
    <w:basedOn w:val="DefaultParagraphFont"/>
    <w:link w:val="Footer"/>
    <w:uiPriority w:val="99"/>
    <w:semiHidden/>
    <w:rsid w:val="000A48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2841</Words>
  <Characters>16199</Characters>
  <Application>Microsoft Office Word</Application>
  <DocSecurity>0</DocSecurity>
  <Lines>134</Lines>
  <Paragraphs>38</Paragraphs>
  <ScaleCrop>false</ScaleCrop>
  <Company/>
  <LinksUpToDate>false</LinksUpToDate>
  <CharactersWithSpaces>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nanditha</dc:creator>
  <cp:keywords/>
  <dc:description/>
  <cp:lastModifiedBy>nanditha</cp:lastModifiedBy>
  <cp:revision>18</cp:revision>
  <dcterms:created xsi:type="dcterms:W3CDTF">2013-12-30T09:32:00Z</dcterms:created>
  <dcterms:modified xsi:type="dcterms:W3CDTF">2014-12-04T09:05:00Z</dcterms:modified>
</cp:coreProperties>
</file>